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2C3D" w:rsidTr="00F1319F">
        <w:tc>
          <w:tcPr>
            <w:tcW w:w="5636" w:type="dxa"/>
          </w:tcPr>
          <w:p w:rsidR="004A2C3D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4A2C3D" w:rsidRPr="00521483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4A2C3D" w:rsidRDefault="004A2C3D" w:rsidP="008A4A52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8A4A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офисной мебели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502009" w:rsidP="00114A57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поставку </w:t>
            </w:r>
            <w:r w:rsidR="00114A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офисной мебели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DE1954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DE1954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DE1954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Поставка </w:t>
      </w:r>
      <w:r w:rsidR="00114A57">
        <w:rPr>
          <w:rFonts w:ascii="Times New Roman CYR" w:hAnsi="Times New Roman CYR" w:cs="Times New Roman CYR"/>
          <w:b/>
          <w:bCs/>
          <w:sz w:val="24"/>
          <w:szCs w:val="24"/>
        </w:rPr>
        <w:t>офисной мебели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bCs/>
          <w:sz w:val="24"/>
          <w:szCs w:val="24"/>
        </w:rPr>
        <w:t>рок поставки –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в течени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10 календарных дней </w:t>
      </w:r>
      <w:r>
        <w:rPr>
          <w:rFonts w:ascii="Times New Roman CYR" w:hAnsi="Times New Roman CYR" w:cs="Times New Roman CYR"/>
          <w:bCs/>
          <w:sz w:val="24"/>
          <w:szCs w:val="24"/>
        </w:rPr>
        <w:t>с момента заключения договора. Место поставки –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413720,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Саратовская область, г. Пугачев, ул. 40 лет Октября, д.190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4"/>
        <w:gridCol w:w="2518"/>
        <w:gridCol w:w="560"/>
        <w:gridCol w:w="598"/>
        <w:gridCol w:w="1397"/>
        <w:gridCol w:w="1397"/>
        <w:gridCol w:w="1397"/>
        <w:gridCol w:w="916"/>
        <w:gridCol w:w="964"/>
      </w:tblGrid>
      <w:tr w:rsidR="00114A57" w:rsidRPr="00114A57" w:rsidTr="00796052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цен для определения начальной (максимальной) цены договора</w:t>
            </w:r>
          </w:p>
        </w:tc>
      </w:tr>
      <w:tr w:rsidR="00114A57" w:rsidRPr="00114A57" w:rsidTr="00796052">
        <w:trPr>
          <w:trHeight w:val="29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Источники информации и цена за единицу, руб.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Средние значения цен</w:t>
            </w:r>
          </w:p>
        </w:tc>
      </w:tr>
      <w:tr w:rsidR="00114A57" w:rsidRPr="00114A57" w:rsidTr="00796052">
        <w:trPr>
          <w:trHeight w:val="8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1 (S1)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2 (S2)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3 (S3) Коммерческое предложение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Средняя цена за единицу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79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ена* (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Sср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), руб. </w:t>
            </w:r>
          </w:p>
        </w:tc>
      </w:tr>
      <w:tr w:rsidR="00796052" w:rsidRPr="00114A57" w:rsidTr="00796052">
        <w:trPr>
          <w:trHeight w:val="4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796052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 письменный 1200x600x750 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2 853,07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2 853,08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2 618,71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23 568,39</w:t>
            </w:r>
          </w:p>
        </w:tc>
      </w:tr>
      <w:tr w:rsidR="00796052" w:rsidRPr="00114A57" w:rsidTr="00796052">
        <w:trPr>
          <w:trHeight w:val="1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796052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 письменный 1400x600x750 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2 864,00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3 260,87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3 260,87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3 128,58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3 128,58</w:t>
            </w:r>
          </w:p>
        </w:tc>
      </w:tr>
      <w:tr w:rsidR="00796052" w:rsidRPr="00114A57" w:rsidTr="00796052">
        <w:trPr>
          <w:trHeight w:val="1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796052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Стул для посетителей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1 631,86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1 521,28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13 691,52</w:t>
            </w:r>
          </w:p>
        </w:tc>
      </w:tr>
      <w:tr w:rsidR="00796052" w:rsidRPr="00114A57" w:rsidTr="00796052">
        <w:trPr>
          <w:trHeight w:val="39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796052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Стеллаж высокий 5 секций, 700x330x1830 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4 124,33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4 124,33</w:t>
            </w:r>
          </w:p>
        </w:tc>
      </w:tr>
      <w:tr w:rsidR="00796052" w:rsidRPr="00114A57" w:rsidTr="00796052">
        <w:trPr>
          <w:trHeight w:val="32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796052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низкие 692х697 мм, 2 штуки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1 243,99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1 243,99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1 126,66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1 126,66</w:t>
            </w:r>
          </w:p>
        </w:tc>
      </w:tr>
      <w:tr w:rsidR="00796052" w:rsidRPr="00114A57" w:rsidTr="00796052">
        <w:trPr>
          <w:trHeight w:val="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052" w:rsidRPr="00796052" w:rsidRDefault="00796052" w:rsidP="0079605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для одежды металлический  2 отделения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8 960,00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9 156,66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27 469,98</w:t>
            </w:r>
          </w:p>
        </w:tc>
      </w:tr>
      <w:tr w:rsidR="00796052" w:rsidRPr="00114A57" w:rsidTr="00796052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52" w:rsidRPr="00796052" w:rsidRDefault="007960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52" w:rsidRPr="00796052" w:rsidRDefault="007960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69 675,00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75 951,26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73 702,58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052" w:rsidRPr="00796052" w:rsidRDefault="00796052" w:rsidP="007960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0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73 109,46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Pr="00114A57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796052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73 109,46</w:t>
      </w:r>
      <w:r w:rsid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796052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семьдесят три</w:t>
      </w:r>
      <w:r w:rsid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тысяч</w:t>
      </w:r>
      <w:r w:rsidR="00796052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и</w:t>
      </w:r>
      <w:r w:rsid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сто </w:t>
      </w:r>
      <w:r w:rsidR="00796052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девять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2B0629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ей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796052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46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4576ED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ек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796052" w:rsidRDefault="0079605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подготовки обоснования: </w:t>
      </w:r>
      <w:r w:rsidR="00417771">
        <w:rPr>
          <w:rFonts w:ascii="Times New Roman CYR" w:hAnsi="Times New Roman CYR" w:cs="Times New Roman CYR"/>
          <w:sz w:val="24"/>
          <w:szCs w:val="24"/>
        </w:rPr>
        <w:t>1</w:t>
      </w:r>
      <w:r w:rsidR="005F761E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8E757C">
        <w:rPr>
          <w:rFonts w:ascii="Times New Roman CYR" w:hAnsi="Times New Roman CYR" w:cs="Times New Roman CYR"/>
          <w:sz w:val="24"/>
          <w:szCs w:val="24"/>
        </w:rPr>
        <w:t>0</w:t>
      </w:r>
      <w:r w:rsidR="00417771">
        <w:rPr>
          <w:rFonts w:ascii="Times New Roman CYR" w:hAnsi="Times New Roman CYR" w:cs="Times New Roman CYR"/>
          <w:sz w:val="24"/>
          <w:szCs w:val="24"/>
        </w:rPr>
        <w:t>6</w:t>
      </w:r>
      <w:r w:rsidR="00114A57">
        <w:rPr>
          <w:rFonts w:ascii="Times New Roman CYR" w:hAnsi="Times New Roman CYR" w:cs="Times New Roman CYR"/>
          <w:sz w:val="24"/>
          <w:szCs w:val="24"/>
        </w:rPr>
        <w:t>.2020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4576ED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Ответственное лицо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D83148" w:rsidRDefault="00114A57" w:rsidP="007960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Ю.А. Пащенко</w:t>
      </w:r>
      <w:bookmarkStart w:id="0" w:name="_GoBack"/>
      <w:bookmarkEnd w:id="0"/>
    </w:p>
    <w:sectPr w:rsidR="00D83148" w:rsidSect="0079605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4540C"/>
    <w:rsid w:val="000754C8"/>
    <w:rsid w:val="00114A57"/>
    <w:rsid w:val="00235135"/>
    <w:rsid w:val="002356DE"/>
    <w:rsid w:val="002B0629"/>
    <w:rsid w:val="003B6FEF"/>
    <w:rsid w:val="00417771"/>
    <w:rsid w:val="004576ED"/>
    <w:rsid w:val="004A1D6A"/>
    <w:rsid w:val="004A2C3D"/>
    <w:rsid w:val="004E2E29"/>
    <w:rsid w:val="00502009"/>
    <w:rsid w:val="00530B82"/>
    <w:rsid w:val="005F761E"/>
    <w:rsid w:val="00645699"/>
    <w:rsid w:val="00651750"/>
    <w:rsid w:val="006B7B0C"/>
    <w:rsid w:val="0070439A"/>
    <w:rsid w:val="00796052"/>
    <w:rsid w:val="0086257D"/>
    <w:rsid w:val="008A4A52"/>
    <w:rsid w:val="008E757C"/>
    <w:rsid w:val="0092406F"/>
    <w:rsid w:val="00940990"/>
    <w:rsid w:val="009516B0"/>
    <w:rsid w:val="00A449C4"/>
    <w:rsid w:val="00AE566A"/>
    <w:rsid w:val="00AF19A9"/>
    <w:rsid w:val="00BB5976"/>
    <w:rsid w:val="00C44BFC"/>
    <w:rsid w:val="00C9035A"/>
    <w:rsid w:val="00D83148"/>
    <w:rsid w:val="00DE1954"/>
    <w:rsid w:val="00E96F9E"/>
    <w:rsid w:val="00EE53F1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29</cp:revision>
  <cp:lastPrinted>2019-04-01T09:45:00Z</cp:lastPrinted>
  <dcterms:created xsi:type="dcterms:W3CDTF">2018-08-01T09:54:00Z</dcterms:created>
  <dcterms:modified xsi:type="dcterms:W3CDTF">2020-06-11T04:26:00Z</dcterms:modified>
</cp:coreProperties>
</file>