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B1" w:rsidRPr="001C5877" w:rsidRDefault="005E4DB1" w:rsidP="005E4DB1">
      <w:pPr>
        <w:autoSpaceDE w:val="0"/>
        <w:autoSpaceDN w:val="0"/>
        <w:adjustRightInd w:val="0"/>
        <w:spacing w:after="0" w:line="240" w:lineRule="auto"/>
        <w:ind w:left="4820"/>
        <w:rPr>
          <w:rFonts w:ascii="Times New Roman" w:eastAsia="Times New Roman" w:hAnsi="Times New Roman" w:cs="Times New Roman"/>
          <w:bCs/>
          <w:i/>
          <w:sz w:val="24"/>
          <w:szCs w:val="24"/>
        </w:rPr>
      </w:pPr>
      <w:r w:rsidRPr="001C5877">
        <w:rPr>
          <w:rFonts w:ascii="Times New Roman" w:eastAsia="Times New Roman" w:hAnsi="Times New Roman" w:cs="Times New Roman"/>
          <w:bCs/>
          <w:i/>
          <w:sz w:val="24"/>
          <w:szCs w:val="24"/>
        </w:rPr>
        <w:t>УТВЕРЖДАЮ</w:t>
      </w:r>
    </w:p>
    <w:p w:rsidR="00540541" w:rsidRPr="001C5877" w:rsidRDefault="00540541" w:rsidP="00540541">
      <w:pPr>
        <w:pStyle w:val="a6"/>
        <w:widowControl/>
        <w:ind w:left="4820"/>
        <w:rPr>
          <w:rFonts w:ascii="Times New Roman" w:hAnsi="Times New Roman"/>
          <w:i/>
          <w:lang w:val="ru-RU"/>
        </w:rPr>
      </w:pPr>
      <w:r w:rsidRPr="001C5877">
        <w:rPr>
          <w:rFonts w:ascii="Times New Roman" w:hAnsi="Times New Roman"/>
          <w:i/>
          <w:lang w:val="ru-RU"/>
        </w:rPr>
        <w:t xml:space="preserve">Директор </w:t>
      </w:r>
    </w:p>
    <w:p w:rsidR="00161F53" w:rsidRPr="001C5877" w:rsidRDefault="00540541" w:rsidP="00540541">
      <w:pPr>
        <w:autoSpaceDE w:val="0"/>
        <w:autoSpaceDN w:val="0"/>
        <w:adjustRightInd w:val="0"/>
        <w:spacing w:after="0" w:line="240" w:lineRule="auto"/>
        <w:ind w:left="4820"/>
        <w:rPr>
          <w:rFonts w:ascii="Times New Roman" w:eastAsia="Times New Roman" w:hAnsi="Times New Roman" w:cs="Times New Roman"/>
          <w:bCs/>
          <w:i/>
          <w:sz w:val="24"/>
          <w:szCs w:val="24"/>
        </w:rPr>
      </w:pPr>
      <w:r w:rsidRPr="001C5877">
        <w:rPr>
          <w:rFonts w:ascii="Times New Roman" w:hAnsi="Times New Roman"/>
          <w:bCs/>
          <w:i/>
          <w:sz w:val="24"/>
          <w:szCs w:val="24"/>
        </w:rPr>
        <w:t>Муниципального автономного общеобразовательного учреждения  «Центр образования №114 с углубленным изучением отдельных предметов» городского округа город Уфа Республики Башкортостан</w:t>
      </w:r>
      <w:r w:rsidRPr="001C5877">
        <w:rPr>
          <w:rFonts w:ascii="Times New Roman" w:hAnsi="Times New Roman"/>
          <w:i/>
          <w:sz w:val="24"/>
          <w:szCs w:val="24"/>
        </w:rPr>
        <w:t xml:space="preserve"> </w:t>
      </w:r>
    </w:p>
    <w:p w:rsidR="00161F53" w:rsidRPr="001C5877" w:rsidRDefault="00161F53" w:rsidP="00540541">
      <w:pPr>
        <w:autoSpaceDE w:val="0"/>
        <w:autoSpaceDN w:val="0"/>
        <w:adjustRightInd w:val="0"/>
        <w:spacing w:after="0" w:line="240" w:lineRule="auto"/>
        <w:ind w:left="4820"/>
        <w:rPr>
          <w:rFonts w:ascii="Times New Roman" w:eastAsia="Times New Roman" w:hAnsi="Times New Roman" w:cs="Times New Roman"/>
          <w:bCs/>
          <w:i/>
          <w:sz w:val="24"/>
          <w:szCs w:val="24"/>
        </w:rPr>
      </w:pPr>
    </w:p>
    <w:p w:rsidR="005E4DB1" w:rsidRPr="001C5877" w:rsidRDefault="005E4DB1" w:rsidP="00540541">
      <w:pPr>
        <w:autoSpaceDE w:val="0"/>
        <w:autoSpaceDN w:val="0"/>
        <w:adjustRightInd w:val="0"/>
        <w:spacing w:after="0" w:line="240" w:lineRule="auto"/>
        <w:ind w:left="4820"/>
        <w:rPr>
          <w:rFonts w:ascii="Times New Roman" w:eastAsia="Times New Roman" w:hAnsi="Times New Roman" w:cs="Times New Roman"/>
          <w:bCs/>
          <w:i/>
          <w:sz w:val="24"/>
          <w:szCs w:val="24"/>
        </w:rPr>
      </w:pPr>
      <w:r w:rsidRPr="001C5877">
        <w:rPr>
          <w:rFonts w:ascii="Times New Roman" w:eastAsia="Times New Roman" w:hAnsi="Times New Roman" w:cs="Times New Roman"/>
          <w:bCs/>
          <w:i/>
          <w:sz w:val="24"/>
          <w:szCs w:val="24"/>
        </w:rPr>
        <w:t xml:space="preserve">_____________________ </w:t>
      </w:r>
      <w:r w:rsidR="00540541" w:rsidRPr="001C5877">
        <w:rPr>
          <w:rFonts w:ascii="Times New Roman" w:hAnsi="Times New Roman"/>
          <w:i/>
          <w:sz w:val="24"/>
          <w:szCs w:val="24"/>
        </w:rPr>
        <w:t>Ф. М. Мухарлямова</w:t>
      </w:r>
    </w:p>
    <w:p w:rsidR="005E4DB1" w:rsidRPr="001C5877" w:rsidRDefault="005E4DB1" w:rsidP="005E4DB1">
      <w:pPr>
        <w:autoSpaceDE w:val="0"/>
        <w:autoSpaceDN w:val="0"/>
        <w:adjustRightInd w:val="0"/>
        <w:spacing w:after="0" w:line="240" w:lineRule="auto"/>
        <w:ind w:left="4820"/>
        <w:rPr>
          <w:rFonts w:ascii="Times New Roman" w:eastAsia="Times New Roman" w:hAnsi="Times New Roman" w:cs="Times New Roman"/>
          <w:bCs/>
          <w:i/>
          <w:sz w:val="24"/>
          <w:szCs w:val="24"/>
        </w:rPr>
      </w:pPr>
      <w:r w:rsidRPr="001C5877">
        <w:rPr>
          <w:rFonts w:ascii="Times New Roman" w:eastAsia="Times New Roman" w:hAnsi="Times New Roman" w:cs="Times New Roman"/>
          <w:bCs/>
          <w:i/>
          <w:sz w:val="24"/>
          <w:szCs w:val="24"/>
        </w:rPr>
        <w:t xml:space="preserve">         (подпись, М.П.)</w:t>
      </w:r>
    </w:p>
    <w:p w:rsidR="00282B7E" w:rsidRPr="001C5877" w:rsidRDefault="00540541" w:rsidP="005E4DB1">
      <w:pPr>
        <w:autoSpaceDE w:val="0"/>
        <w:autoSpaceDN w:val="0"/>
        <w:adjustRightInd w:val="0"/>
        <w:spacing w:after="0" w:line="240" w:lineRule="auto"/>
        <w:ind w:left="4820"/>
        <w:rPr>
          <w:rFonts w:ascii="Times New Roman" w:hAnsi="Times New Roman" w:cs="Times New Roman"/>
          <w:b/>
          <w:i/>
          <w:sz w:val="24"/>
          <w:szCs w:val="24"/>
          <w:highlight w:val="yellow"/>
        </w:rPr>
      </w:pPr>
      <w:r w:rsidRPr="001C5877">
        <w:rPr>
          <w:rFonts w:ascii="Times New Roman" w:eastAsia="Times New Roman" w:hAnsi="Times New Roman" w:cs="Times New Roman"/>
          <w:bCs/>
          <w:i/>
          <w:sz w:val="24"/>
          <w:szCs w:val="24"/>
        </w:rPr>
        <w:t>25 июня</w:t>
      </w:r>
      <w:r w:rsidR="00B652A1" w:rsidRPr="001C5877">
        <w:rPr>
          <w:rFonts w:ascii="Times New Roman" w:eastAsia="Times New Roman" w:hAnsi="Times New Roman" w:cs="Times New Roman"/>
          <w:bCs/>
          <w:i/>
          <w:sz w:val="24"/>
          <w:szCs w:val="24"/>
        </w:rPr>
        <w:t xml:space="preserve"> 20</w:t>
      </w:r>
      <w:r w:rsidR="000B07DE" w:rsidRPr="001C5877">
        <w:rPr>
          <w:rFonts w:ascii="Times New Roman" w:eastAsia="Times New Roman" w:hAnsi="Times New Roman" w:cs="Times New Roman"/>
          <w:bCs/>
          <w:i/>
          <w:sz w:val="24"/>
          <w:szCs w:val="24"/>
        </w:rPr>
        <w:t>20</w:t>
      </w:r>
      <w:r w:rsidR="00B652A1" w:rsidRPr="001C5877">
        <w:rPr>
          <w:rFonts w:ascii="Times New Roman" w:eastAsia="Times New Roman" w:hAnsi="Times New Roman" w:cs="Times New Roman"/>
          <w:bCs/>
          <w:i/>
          <w:sz w:val="24"/>
          <w:szCs w:val="24"/>
        </w:rPr>
        <w:t xml:space="preserve"> г.</w:t>
      </w:r>
    </w:p>
    <w:p w:rsidR="00B652A1" w:rsidRDefault="00B652A1" w:rsidP="00190532">
      <w:pPr>
        <w:spacing w:after="0" w:line="240" w:lineRule="auto"/>
        <w:jc w:val="center"/>
        <w:rPr>
          <w:rFonts w:ascii="Times New Roman" w:hAnsi="Times New Roman" w:cs="Times New Roman"/>
          <w:b/>
          <w:i/>
          <w:sz w:val="24"/>
          <w:szCs w:val="24"/>
        </w:rPr>
      </w:pPr>
    </w:p>
    <w:p w:rsidR="00300045" w:rsidRPr="00B630DA" w:rsidRDefault="00190532" w:rsidP="00AA64E6">
      <w:pPr>
        <w:spacing w:after="0"/>
        <w:jc w:val="center"/>
        <w:rPr>
          <w:rFonts w:ascii="Times New Roman" w:hAnsi="Times New Roman" w:cs="Times New Roman"/>
          <w:b/>
          <w:i/>
          <w:sz w:val="24"/>
          <w:szCs w:val="24"/>
        </w:rPr>
      </w:pPr>
      <w:r w:rsidRPr="00B630DA">
        <w:rPr>
          <w:rFonts w:ascii="Times New Roman" w:hAnsi="Times New Roman" w:cs="Times New Roman"/>
          <w:b/>
          <w:i/>
          <w:sz w:val="24"/>
          <w:szCs w:val="24"/>
        </w:rPr>
        <w:t xml:space="preserve">Перечень изменений, внесенных в документацию о </w:t>
      </w:r>
      <w:r w:rsidR="00C112AD">
        <w:rPr>
          <w:rFonts w:ascii="Times New Roman" w:hAnsi="Times New Roman" w:cs="Times New Roman"/>
          <w:b/>
          <w:i/>
          <w:sz w:val="24"/>
          <w:szCs w:val="24"/>
        </w:rPr>
        <w:t>запросе котировок</w:t>
      </w:r>
    </w:p>
    <w:p w:rsidR="00540541" w:rsidRPr="00540541" w:rsidRDefault="00540541" w:rsidP="00540541">
      <w:pPr>
        <w:spacing w:after="0"/>
        <w:jc w:val="center"/>
        <w:rPr>
          <w:rFonts w:ascii="Times New Roman" w:hAnsi="Times New Roman" w:cs="Times New Roman"/>
          <w:b/>
          <w:i/>
          <w:sz w:val="24"/>
          <w:szCs w:val="24"/>
        </w:rPr>
      </w:pPr>
      <w:r w:rsidRPr="00540541">
        <w:rPr>
          <w:rFonts w:ascii="Times New Roman" w:hAnsi="Times New Roman" w:cs="Times New Roman"/>
          <w:b/>
          <w:i/>
          <w:sz w:val="24"/>
          <w:szCs w:val="24"/>
        </w:rPr>
        <w:t>«Капитальный ремонт помещений МАОУ «Центр образования № 114» (Детский сад) для создания дополнительной группы на 15 мест»</w:t>
      </w:r>
    </w:p>
    <w:p w:rsidR="00C21B9E" w:rsidRDefault="00540541" w:rsidP="00540541">
      <w:pPr>
        <w:spacing w:after="0" w:line="360" w:lineRule="auto"/>
        <w:jc w:val="center"/>
        <w:rPr>
          <w:rFonts w:ascii="Times New Roman" w:hAnsi="Times New Roman" w:cs="Times New Roman"/>
          <w:b/>
          <w:i/>
          <w:sz w:val="24"/>
          <w:szCs w:val="24"/>
        </w:rPr>
      </w:pPr>
      <w:r w:rsidRPr="00C21B9E">
        <w:rPr>
          <w:rFonts w:ascii="Times New Roman" w:hAnsi="Times New Roman" w:cs="Times New Roman"/>
          <w:b/>
          <w:i/>
          <w:sz w:val="24"/>
          <w:szCs w:val="24"/>
        </w:rPr>
        <w:t xml:space="preserve"> </w:t>
      </w:r>
      <w:r w:rsidR="005E4DB1" w:rsidRPr="00C21B9E">
        <w:rPr>
          <w:rFonts w:ascii="Times New Roman" w:hAnsi="Times New Roman" w:cs="Times New Roman"/>
          <w:b/>
          <w:i/>
          <w:sz w:val="24"/>
          <w:szCs w:val="24"/>
        </w:rPr>
        <w:t xml:space="preserve">(номер закупки </w:t>
      </w:r>
      <w:r w:rsidR="000B07DE">
        <w:rPr>
          <w:rFonts w:ascii="Times New Roman" w:hAnsi="Times New Roman" w:cs="Times New Roman"/>
          <w:b/>
          <w:i/>
          <w:sz w:val="24"/>
          <w:szCs w:val="24"/>
        </w:rPr>
        <w:t>32008952997</w:t>
      </w:r>
      <w:r w:rsidR="005E4DB1">
        <w:rPr>
          <w:rFonts w:ascii="Times New Roman" w:hAnsi="Times New Roman" w:cs="Times New Roman"/>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8193"/>
      </w:tblGrid>
      <w:tr w:rsidR="005E4DB1" w:rsidRPr="005E4DB1" w:rsidTr="005E4DB1">
        <w:trPr>
          <w:trHeight w:val="20"/>
        </w:trPr>
        <w:tc>
          <w:tcPr>
            <w:tcW w:w="1069" w:type="pct"/>
            <w:shd w:val="clear" w:color="auto" w:fill="auto"/>
            <w:vAlign w:val="center"/>
          </w:tcPr>
          <w:p w:rsidR="005E4DB1" w:rsidRPr="005E4DB1" w:rsidRDefault="00FD062B" w:rsidP="000B07DE">
            <w:pPr>
              <w:widowControl w:val="0"/>
              <w:contextualSpacing/>
              <w:rPr>
                <w:rFonts w:ascii="Times New Roman" w:hAnsi="Times New Roman" w:cs="Times New Roman"/>
                <w:i/>
                <w:sz w:val="20"/>
                <w:szCs w:val="20"/>
              </w:rPr>
            </w:pPr>
            <w:r>
              <w:rPr>
                <w:rFonts w:ascii="Times New Roman" w:hAnsi="Times New Roman" w:cs="Times New Roman"/>
                <w:i/>
                <w:sz w:val="20"/>
                <w:szCs w:val="20"/>
              </w:rPr>
              <w:t>Номер</w:t>
            </w:r>
            <w:r w:rsidR="005E4DB1" w:rsidRPr="005E4DB1">
              <w:rPr>
                <w:rFonts w:ascii="Times New Roman" w:hAnsi="Times New Roman" w:cs="Times New Roman"/>
                <w:i/>
                <w:sz w:val="20"/>
                <w:szCs w:val="20"/>
              </w:rPr>
              <w:t xml:space="preserve"> закупки:</w:t>
            </w:r>
          </w:p>
        </w:tc>
        <w:tc>
          <w:tcPr>
            <w:tcW w:w="3931" w:type="pct"/>
            <w:shd w:val="clear" w:color="auto" w:fill="auto"/>
            <w:vAlign w:val="center"/>
          </w:tcPr>
          <w:p w:rsidR="005E4DB1" w:rsidRPr="005E4DB1" w:rsidRDefault="00FD062B" w:rsidP="00540541">
            <w:pPr>
              <w:widowControl w:val="0"/>
              <w:ind w:left="-100" w:right="-141"/>
              <w:contextualSpacing/>
              <w:rPr>
                <w:rFonts w:ascii="Times New Roman" w:hAnsi="Times New Roman" w:cs="Times New Roman"/>
                <w:sz w:val="20"/>
                <w:szCs w:val="20"/>
              </w:rPr>
            </w:pPr>
            <w:r>
              <w:rPr>
                <w:rFonts w:ascii="Times New Roman" w:hAnsi="Times New Roman" w:cs="Times New Roman"/>
                <w:sz w:val="24"/>
                <w:szCs w:val="24"/>
              </w:rPr>
              <w:t xml:space="preserve"> </w:t>
            </w:r>
            <w:r w:rsidR="00540541" w:rsidRPr="00540541">
              <w:rPr>
                <w:rFonts w:ascii="Times New Roman" w:hAnsi="Times New Roman" w:cs="Times New Roman"/>
                <w:sz w:val="20"/>
                <w:szCs w:val="20"/>
              </w:rPr>
              <w:t>32009249736</w:t>
            </w:r>
            <w:r w:rsidR="00540541">
              <w:rPr>
                <w:rFonts w:ascii="Times New Roman" w:hAnsi="Times New Roman" w:cs="Times New Roman"/>
                <w:sz w:val="20"/>
                <w:szCs w:val="20"/>
              </w:rPr>
              <w:t xml:space="preserve"> </w:t>
            </w:r>
            <w:r>
              <w:rPr>
                <w:rFonts w:ascii="Times New Roman" w:hAnsi="Times New Roman" w:cs="Times New Roman"/>
                <w:sz w:val="20"/>
                <w:szCs w:val="20"/>
              </w:rPr>
              <w:t>- Заказчик № 1 (МА</w:t>
            </w:r>
            <w:r w:rsidR="005E4DB1" w:rsidRPr="005E4DB1">
              <w:rPr>
                <w:rFonts w:ascii="Times New Roman" w:hAnsi="Times New Roman" w:cs="Times New Roman"/>
                <w:sz w:val="20"/>
                <w:szCs w:val="20"/>
              </w:rPr>
              <w:t xml:space="preserve">ОУ </w:t>
            </w:r>
            <w:r w:rsidR="00540541" w:rsidRPr="00540541">
              <w:rPr>
                <w:rFonts w:ascii="Times New Roman" w:hAnsi="Times New Roman" w:cs="Times New Roman"/>
                <w:sz w:val="20"/>
                <w:szCs w:val="20"/>
              </w:rPr>
              <w:t>«Центр образования № 114»</w:t>
            </w:r>
            <w:r w:rsidR="005E4DB1" w:rsidRPr="005E4DB1">
              <w:rPr>
                <w:rFonts w:ascii="Times New Roman" w:hAnsi="Times New Roman" w:cs="Times New Roman"/>
                <w:sz w:val="20"/>
                <w:szCs w:val="20"/>
              </w:rPr>
              <w:t>)</w:t>
            </w:r>
          </w:p>
        </w:tc>
      </w:tr>
    </w:tbl>
    <w:p w:rsidR="005E4DB1" w:rsidRDefault="005E4DB1" w:rsidP="00AA64E6">
      <w:pPr>
        <w:spacing w:after="0" w:line="360" w:lineRule="auto"/>
        <w:jc w:val="center"/>
        <w:rPr>
          <w:rFonts w:ascii="Times New Roman" w:hAnsi="Times New Roman" w:cs="Times New Roman"/>
          <w:b/>
          <w:i/>
          <w:sz w:val="24"/>
          <w:szCs w:val="24"/>
        </w:rPr>
      </w:pPr>
    </w:p>
    <w:tbl>
      <w:tblPr>
        <w:tblStyle w:val="a5"/>
        <w:tblW w:w="4981" w:type="pct"/>
        <w:jc w:val="center"/>
        <w:tblLook w:val="04A0"/>
      </w:tblPr>
      <w:tblGrid>
        <w:gridCol w:w="495"/>
        <w:gridCol w:w="3940"/>
        <w:gridCol w:w="5946"/>
      </w:tblGrid>
      <w:tr w:rsidR="00BC4635" w:rsidRPr="00AA4C9B" w:rsidTr="00E526D1">
        <w:trPr>
          <w:trHeight w:val="526"/>
          <w:jc w:val="center"/>
        </w:trPr>
        <w:tc>
          <w:tcPr>
            <w:tcW w:w="238" w:type="pct"/>
            <w:vAlign w:val="center"/>
          </w:tcPr>
          <w:p w:rsidR="00AA6C36" w:rsidRPr="00AA4C9B" w:rsidRDefault="00AA6C36" w:rsidP="00AA4C9B">
            <w:pPr>
              <w:spacing w:line="216" w:lineRule="auto"/>
              <w:jc w:val="center"/>
              <w:rPr>
                <w:rFonts w:ascii="Times New Roman" w:hAnsi="Times New Roman" w:cs="Times New Roman"/>
                <w:b/>
                <w:i/>
                <w:sz w:val="20"/>
                <w:szCs w:val="20"/>
              </w:rPr>
            </w:pPr>
            <w:r w:rsidRPr="00AA4C9B">
              <w:rPr>
                <w:rFonts w:ascii="Times New Roman" w:hAnsi="Times New Roman" w:cs="Times New Roman"/>
                <w:b/>
                <w:i/>
                <w:sz w:val="20"/>
                <w:szCs w:val="20"/>
              </w:rPr>
              <w:t xml:space="preserve">№ </w:t>
            </w:r>
            <w:proofErr w:type="spellStart"/>
            <w:proofErr w:type="gramStart"/>
            <w:r w:rsidRPr="00AA4C9B">
              <w:rPr>
                <w:rFonts w:ascii="Times New Roman" w:hAnsi="Times New Roman" w:cs="Times New Roman"/>
                <w:b/>
                <w:i/>
                <w:sz w:val="20"/>
                <w:szCs w:val="20"/>
              </w:rPr>
              <w:t>п</w:t>
            </w:r>
            <w:proofErr w:type="spellEnd"/>
            <w:proofErr w:type="gramEnd"/>
            <w:r w:rsidRPr="00AA4C9B">
              <w:rPr>
                <w:rFonts w:ascii="Times New Roman" w:hAnsi="Times New Roman" w:cs="Times New Roman"/>
                <w:b/>
                <w:i/>
                <w:sz w:val="20"/>
                <w:szCs w:val="20"/>
              </w:rPr>
              <w:t>/</w:t>
            </w:r>
            <w:proofErr w:type="spellStart"/>
            <w:r w:rsidRPr="00AA4C9B">
              <w:rPr>
                <w:rFonts w:ascii="Times New Roman" w:hAnsi="Times New Roman" w:cs="Times New Roman"/>
                <w:b/>
                <w:i/>
                <w:sz w:val="20"/>
                <w:szCs w:val="20"/>
              </w:rPr>
              <w:t>п</w:t>
            </w:r>
            <w:proofErr w:type="spellEnd"/>
          </w:p>
        </w:tc>
        <w:tc>
          <w:tcPr>
            <w:tcW w:w="1898" w:type="pct"/>
            <w:vAlign w:val="center"/>
          </w:tcPr>
          <w:p w:rsidR="00AA6C36" w:rsidRPr="00AA4C9B" w:rsidRDefault="00AA6C36" w:rsidP="00AA4C9B">
            <w:pPr>
              <w:pStyle w:val="110"/>
              <w:keepNext w:val="0"/>
              <w:rPr>
                <w:b/>
                <w:i/>
                <w:sz w:val="20"/>
              </w:rPr>
            </w:pPr>
            <w:r w:rsidRPr="00AA4C9B">
              <w:rPr>
                <w:b/>
                <w:i/>
                <w:sz w:val="20"/>
              </w:rPr>
              <w:t>Раздел документации об электронном аукционе,</w:t>
            </w:r>
            <w:r w:rsidR="0054039F" w:rsidRPr="00AA4C9B">
              <w:rPr>
                <w:b/>
                <w:i/>
                <w:sz w:val="20"/>
              </w:rPr>
              <w:t xml:space="preserve"> </w:t>
            </w:r>
            <w:r w:rsidRPr="00AA4C9B">
              <w:rPr>
                <w:b/>
                <w:i/>
                <w:sz w:val="20"/>
              </w:rPr>
              <w:t>который был изменен, номер пункта внутри раздела</w:t>
            </w:r>
          </w:p>
        </w:tc>
        <w:tc>
          <w:tcPr>
            <w:tcW w:w="2864" w:type="pct"/>
            <w:vAlign w:val="center"/>
          </w:tcPr>
          <w:p w:rsidR="00702FC5" w:rsidRPr="00AA4C9B" w:rsidRDefault="00702FC5" w:rsidP="00AA4C9B">
            <w:pPr>
              <w:spacing w:after="0" w:line="240" w:lineRule="auto"/>
              <w:jc w:val="center"/>
              <w:rPr>
                <w:rFonts w:ascii="Times New Roman" w:eastAsia="Times New Roman" w:hAnsi="Times New Roman" w:cs="Times New Roman"/>
                <w:b/>
                <w:i/>
                <w:snapToGrid w:val="0"/>
                <w:sz w:val="20"/>
                <w:szCs w:val="20"/>
                <w:lang w:eastAsia="ru-RU"/>
              </w:rPr>
            </w:pPr>
            <w:r w:rsidRPr="00AA4C9B">
              <w:rPr>
                <w:rFonts w:ascii="Times New Roman" w:eastAsia="Times New Roman" w:hAnsi="Times New Roman" w:cs="Times New Roman"/>
                <w:b/>
                <w:i/>
                <w:snapToGrid w:val="0"/>
                <w:sz w:val="20"/>
                <w:szCs w:val="20"/>
                <w:lang w:eastAsia="ru-RU"/>
              </w:rPr>
              <w:t>Содержание изменений, внесенных в документацию</w:t>
            </w:r>
          </w:p>
          <w:p w:rsidR="00AA6C36" w:rsidRPr="00AA4C9B" w:rsidRDefault="00702FC5" w:rsidP="00AA4C9B">
            <w:pPr>
              <w:pStyle w:val="110"/>
              <w:keepNext w:val="0"/>
              <w:rPr>
                <w:b/>
                <w:i/>
                <w:sz w:val="20"/>
              </w:rPr>
            </w:pPr>
            <w:r w:rsidRPr="00AA4C9B">
              <w:rPr>
                <w:b/>
                <w:i/>
                <w:sz w:val="20"/>
              </w:rPr>
              <w:t>об электронном аукционе</w:t>
            </w:r>
          </w:p>
        </w:tc>
      </w:tr>
      <w:tr w:rsidR="006747C3" w:rsidRPr="00AA4C9B" w:rsidTr="006747C3">
        <w:trPr>
          <w:trHeight w:val="977"/>
          <w:jc w:val="center"/>
        </w:trPr>
        <w:tc>
          <w:tcPr>
            <w:tcW w:w="238" w:type="pct"/>
            <w:vAlign w:val="center"/>
          </w:tcPr>
          <w:p w:rsidR="006747C3" w:rsidRDefault="00565CDB" w:rsidP="00F95508">
            <w:pPr>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w:t>
            </w:r>
          </w:p>
        </w:tc>
        <w:tc>
          <w:tcPr>
            <w:tcW w:w="1898" w:type="pct"/>
            <w:vAlign w:val="center"/>
          </w:tcPr>
          <w:p w:rsidR="00565CDB" w:rsidRPr="00565CDB" w:rsidRDefault="002E5665" w:rsidP="00565CDB">
            <w:pPr>
              <w:keepNext/>
              <w:spacing w:after="0"/>
              <w:ind w:firstLine="709"/>
              <w:jc w:val="center"/>
              <w:rPr>
                <w:rFonts w:ascii="Times New Roman" w:hAnsi="Times New Roman" w:cs="Times New Roman"/>
                <w:b/>
                <w:spacing w:val="20"/>
              </w:rPr>
            </w:pPr>
            <w:r w:rsidRPr="00565CDB">
              <w:rPr>
                <w:rFonts w:ascii="Times New Roman" w:hAnsi="Times New Roman" w:cs="Times New Roman"/>
                <w:b/>
                <w:bCs/>
                <w:sz w:val="20"/>
                <w:szCs w:val="20"/>
              </w:rPr>
              <w:t xml:space="preserve">РАЗДЕЛ I. </w:t>
            </w:r>
            <w:r w:rsidR="00565CDB" w:rsidRPr="00565CDB">
              <w:rPr>
                <w:rFonts w:ascii="Times New Roman" w:hAnsi="Times New Roman" w:cs="Times New Roman"/>
                <w:b/>
                <w:bCs/>
                <w:sz w:val="20"/>
                <w:szCs w:val="20"/>
              </w:rPr>
              <w:t>Информационная карта аукциона в электронной форме</w:t>
            </w:r>
          </w:p>
          <w:p w:rsidR="006747C3" w:rsidRPr="00AA4C9B" w:rsidRDefault="006747C3" w:rsidP="00565CDB">
            <w:pPr>
              <w:tabs>
                <w:tab w:val="left" w:pos="1134"/>
              </w:tabs>
              <w:spacing w:after="0"/>
              <w:jc w:val="both"/>
              <w:rPr>
                <w:rFonts w:ascii="Times New Roman" w:hAnsi="Times New Roman" w:cs="Times New Roman"/>
                <w:b/>
                <w:sz w:val="20"/>
                <w:szCs w:val="20"/>
              </w:rPr>
            </w:pPr>
            <w:r w:rsidRPr="00565CDB">
              <w:rPr>
                <w:rFonts w:ascii="Times New Roman" w:hAnsi="Times New Roman" w:cs="Times New Roman"/>
                <w:b/>
                <w:sz w:val="20"/>
                <w:szCs w:val="20"/>
              </w:rPr>
              <w:t xml:space="preserve">Пункт </w:t>
            </w:r>
            <w:r w:rsidR="00565CDB" w:rsidRPr="00565CDB">
              <w:rPr>
                <w:rFonts w:ascii="Times New Roman" w:hAnsi="Times New Roman" w:cs="Times New Roman"/>
                <w:b/>
                <w:sz w:val="20"/>
                <w:szCs w:val="20"/>
              </w:rPr>
              <w:t>11.</w:t>
            </w:r>
            <w:r w:rsidR="00565CDB" w:rsidRPr="00565CDB">
              <w:rPr>
                <w:rFonts w:ascii="Times New Roman" w:hAnsi="Times New Roman" w:cs="Times New Roman"/>
                <w:b/>
              </w:rPr>
              <w:t xml:space="preserve"> </w:t>
            </w:r>
            <w:r w:rsidR="00565CDB" w:rsidRPr="00565CDB">
              <w:rPr>
                <w:rFonts w:ascii="Times New Roman" w:hAnsi="Times New Roman" w:cs="Times New Roman"/>
                <w:b/>
                <w:sz w:val="20"/>
                <w:szCs w:val="20"/>
              </w:rPr>
              <w:t>СРОК, МЕСТО И ПОРЯДОК ПОДАЧИ ЗАЯВОК НА УЧАСТИЕ В ЭЛЕКТРОННОМ АУКЦИОНЕ, ТРЕБОВАНИЯ К СОДЕРЖАНИЮ, СОСТАВУ ЗАЯВКИ НА УЧАСТИЕ В ЭЛЕКТРОННОМ АУКЦИОНЕ.</w:t>
            </w:r>
          </w:p>
        </w:tc>
        <w:tc>
          <w:tcPr>
            <w:tcW w:w="2864" w:type="pct"/>
            <w:shd w:val="clear" w:color="auto" w:fill="auto"/>
          </w:tcPr>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Подача заявок на участие в электронном аукционе осуществляется только лицами, зарегистрированными в ЕИС и аккредитованными на электронной площадке, или лицами, которые аккредитованы на электронной площадке.</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Участник закупки вправе подать заявку </w:t>
            </w:r>
            <w:proofErr w:type="gramStart"/>
            <w:r w:rsidRPr="00693E8B">
              <w:rPr>
                <w:rFonts w:ascii="Times New Roman" w:eastAsia="Lucida Sans Unicode" w:hAnsi="Times New Roman" w:cs="Times New Roman"/>
                <w:iCs/>
                <w:color w:val="00000A"/>
                <w:kern w:val="1"/>
                <w:sz w:val="20"/>
                <w:szCs w:val="20"/>
                <w:lang w:eastAsia="zh-CN"/>
              </w:rPr>
              <w:t>на участие в электронном аукционе в любое время с момента размещения извещения о проведении</w:t>
            </w:r>
            <w:proofErr w:type="gramEnd"/>
            <w:r w:rsidRPr="00693E8B">
              <w:rPr>
                <w:rFonts w:ascii="Times New Roman" w:eastAsia="Lucida Sans Unicode" w:hAnsi="Times New Roman" w:cs="Times New Roman"/>
                <w:iCs/>
                <w:color w:val="00000A"/>
                <w:kern w:val="1"/>
                <w:sz w:val="20"/>
                <w:szCs w:val="20"/>
                <w:lang w:eastAsia="zh-CN"/>
              </w:rPr>
              <w:t xml:space="preserve"> электронного аукциона до даты и времени окончания срока подачи заявок на участие в электронном аукционе. Участник закупки вправе подать только одну заявку на участие в электронном аукционе.</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Заявка на участие в электронном аукционе</w:t>
            </w:r>
            <w:r w:rsidRPr="002E1B5C">
              <w:t xml:space="preserve"> </w:t>
            </w:r>
            <w:r w:rsidRPr="00693E8B">
              <w:rPr>
                <w:rFonts w:ascii="Times New Roman" w:eastAsia="Lucida Sans Unicode" w:hAnsi="Times New Roman" w:cs="Times New Roman"/>
                <w:iCs/>
                <w:color w:val="00000A"/>
                <w:kern w:val="1"/>
                <w:sz w:val="20"/>
                <w:szCs w:val="20"/>
                <w:lang w:eastAsia="zh-CN"/>
              </w:rPr>
              <w:t xml:space="preserve">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Заявка на участие в электронном аукционе состоит из двух частей.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b/>
                <w:iCs/>
                <w:color w:val="00000A"/>
                <w:kern w:val="1"/>
                <w:sz w:val="20"/>
                <w:szCs w:val="20"/>
                <w:lang w:eastAsia="zh-CN"/>
              </w:rPr>
            </w:pPr>
            <w:r w:rsidRPr="00693E8B">
              <w:rPr>
                <w:rFonts w:ascii="Times New Roman" w:eastAsia="Lucida Sans Unicode" w:hAnsi="Times New Roman" w:cs="Times New Roman"/>
                <w:b/>
                <w:iCs/>
                <w:color w:val="00000A"/>
                <w:kern w:val="1"/>
                <w:sz w:val="20"/>
                <w:szCs w:val="20"/>
                <w:lang w:eastAsia="zh-CN"/>
              </w:rPr>
              <w:t>Первая часть заявки на участие в электронном аукционе должна содержать:</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согласие участника закупки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b/>
                <w:iCs/>
                <w:color w:val="00000A"/>
                <w:kern w:val="1"/>
                <w:sz w:val="20"/>
                <w:szCs w:val="20"/>
                <w:lang w:eastAsia="zh-CN"/>
              </w:rPr>
            </w:pPr>
            <w:r w:rsidRPr="00693E8B">
              <w:rPr>
                <w:rFonts w:ascii="Times New Roman" w:eastAsia="Lucida Sans Unicode" w:hAnsi="Times New Roman" w:cs="Times New Roman"/>
                <w:b/>
                <w:iCs/>
                <w:color w:val="00000A"/>
                <w:kern w:val="1"/>
                <w:sz w:val="20"/>
                <w:szCs w:val="20"/>
                <w:lang w:eastAsia="zh-CN"/>
              </w:rPr>
              <w:t>Вторая часть заявки на участие в электронном аукционе должна содержать следующие документы и информацию:</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Заявка на участие в аукционе должна содержать все указанные в аукционной документации информацию и документы, а именно:</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сведения и документы об участнике закупки, подавшем заявку:</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b/>
                <w:iCs/>
                <w:color w:val="00000A"/>
                <w:kern w:val="1"/>
                <w:sz w:val="20"/>
                <w:szCs w:val="20"/>
                <w:lang w:eastAsia="zh-CN"/>
              </w:rPr>
            </w:pPr>
            <w:r w:rsidRPr="00693E8B">
              <w:rPr>
                <w:rFonts w:ascii="Times New Roman" w:eastAsia="Lucida Sans Unicode" w:hAnsi="Times New Roman" w:cs="Times New Roman"/>
                <w:b/>
                <w:iCs/>
                <w:color w:val="00000A"/>
                <w:kern w:val="1"/>
                <w:sz w:val="20"/>
                <w:szCs w:val="20"/>
                <w:lang w:eastAsia="zh-CN"/>
              </w:rPr>
              <w:t>для юридического лица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 наименование, фирменное наименование (при наличии),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 место нахождения (юридическое и фактическое),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почтовый адрес участника закупки,</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lastRenderedPageBreak/>
              <w:t xml:space="preserve">-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 - номер контактного телефона</w:t>
            </w:r>
          </w:p>
          <w:p w:rsidR="00693E8B" w:rsidRPr="00565CD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для физического лица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 - фамилия, имя, отчество (при наличии),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 паспортные данные,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место жительства,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номер контактного телефона;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proofErr w:type="gramStart"/>
            <w:r w:rsidRPr="00693E8B">
              <w:rPr>
                <w:rFonts w:ascii="Times New Roman" w:eastAsia="Lucida Sans Unicode" w:hAnsi="Times New Roman" w:cs="Times New Roman"/>
                <w:iCs/>
                <w:color w:val="00000A"/>
                <w:kern w:val="1"/>
                <w:sz w:val="20"/>
                <w:szCs w:val="20"/>
                <w:lang w:eastAsia="zh-CN"/>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proofErr w:type="gramEnd"/>
            <w:r w:rsidRPr="00693E8B">
              <w:rPr>
                <w:rFonts w:ascii="Times New Roman" w:eastAsia="Lucida Sans Unicode" w:hAnsi="Times New Roman" w:cs="Times New Roman"/>
                <w:iCs/>
                <w:color w:val="00000A"/>
                <w:kern w:val="1"/>
                <w:sz w:val="20"/>
                <w:szCs w:val="20"/>
                <w:lang w:eastAsia="zh-CN"/>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3)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В случае</w:t>
            </w:r>
            <w:proofErr w:type="gramStart"/>
            <w:r w:rsidRPr="00693E8B">
              <w:rPr>
                <w:rFonts w:ascii="Times New Roman" w:eastAsia="Lucida Sans Unicode" w:hAnsi="Times New Roman" w:cs="Times New Roman"/>
                <w:iCs/>
                <w:color w:val="00000A"/>
                <w:kern w:val="1"/>
                <w:sz w:val="20"/>
                <w:szCs w:val="20"/>
                <w:lang w:eastAsia="zh-CN"/>
              </w:rPr>
              <w:t>,</w:t>
            </w:r>
            <w:proofErr w:type="gramEnd"/>
            <w:r w:rsidRPr="00693E8B">
              <w:rPr>
                <w:rFonts w:ascii="Times New Roman" w:eastAsia="Lucida Sans Unicode" w:hAnsi="Times New Roman" w:cs="Times New Roman"/>
                <w:iCs/>
                <w:color w:val="00000A"/>
                <w:kern w:val="1"/>
                <w:sz w:val="20"/>
                <w:szCs w:val="20"/>
                <w:lang w:eastAsia="zh-CN"/>
              </w:rPr>
              <w:t xml:space="preserve"> если от имени участника электронного аукциона действует иное лицо, заявка на участие в электронного аукциона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proofErr w:type="gramStart"/>
            <w:r w:rsidRPr="00693E8B">
              <w:rPr>
                <w:rFonts w:ascii="Times New Roman" w:eastAsia="Lucida Sans Unicode" w:hAnsi="Times New Roman" w:cs="Times New Roman"/>
                <w:iCs/>
                <w:color w:val="00000A"/>
                <w:kern w:val="1"/>
                <w:sz w:val="20"/>
                <w:szCs w:val="20"/>
                <w:lang w:eastAsia="zh-CN"/>
              </w:rPr>
              <w:t>в</w:t>
            </w:r>
            <w:proofErr w:type="gramEnd"/>
            <w:r w:rsidRPr="00693E8B">
              <w:rPr>
                <w:rFonts w:ascii="Times New Roman" w:eastAsia="Lucida Sans Unicode" w:hAnsi="Times New Roman" w:cs="Times New Roman"/>
                <w:iCs/>
                <w:color w:val="00000A"/>
                <w:kern w:val="1"/>
                <w:sz w:val="20"/>
                <w:szCs w:val="20"/>
                <w:lang w:eastAsia="zh-CN"/>
              </w:rPr>
              <w:t xml:space="preserve"> </w:t>
            </w:r>
            <w:proofErr w:type="gramStart"/>
            <w:r w:rsidRPr="00693E8B">
              <w:rPr>
                <w:rFonts w:ascii="Times New Roman" w:eastAsia="Lucida Sans Unicode" w:hAnsi="Times New Roman" w:cs="Times New Roman"/>
                <w:iCs/>
                <w:color w:val="00000A"/>
                <w:kern w:val="1"/>
                <w:sz w:val="20"/>
                <w:szCs w:val="20"/>
                <w:lang w:eastAsia="zh-CN"/>
              </w:rPr>
              <w:t>электронного</w:t>
            </w:r>
            <w:proofErr w:type="gramEnd"/>
            <w:r w:rsidRPr="00693E8B">
              <w:rPr>
                <w:rFonts w:ascii="Times New Roman" w:eastAsia="Lucida Sans Unicode" w:hAnsi="Times New Roman" w:cs="Times New Roman"/>
                <w:iCs/>
                <w:color w:val="00000A"/>
                <w:kern w:val="1"/>
                <w:sz w:val="20"/>
                <w:szCs w:val="20"/>
                <w:lang w:eastAsia="zh-CN"/>
              </w:rPr>
              <w:t xml:space="preserve"> аукциона должна содержать также документ, подтверждающий полномочия такого лица;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4) копии учредительных документов участника;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Устав (заверенная копия);</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Свидетельство о государственной регистрации юридического лица в Едином государственном реестре юридических лиц (заверенная копия) – при наличии;</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Свидетельство о постановке на учет в налоговом органе (заверенная копия)</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proofErr w:type="gramStart"/>
            <w:r w:rsidRPr="00693E8B">
              <w:rPr>
                <w:rFonts w:ascii="Times New Roman" w:eastAsia="Lucida Sans Unicode" w:hAnsi="Times New Roman" w:cs="Times New Roman"/>
                <w:iCs/>
                <w:color w:val="00000A"/>
                <w:kern w:val="1"/>
                <w:sz w:val="20"/>
                <w:szCs w:val="20"/>
                <w:lang w:eastAsia="zh-CN"/>
              </w:rPr>
              <w:t xml:space="preserve">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w:t>
            </w:r>
            <w:r w:rsidRPr="00693E8B">
              <w:rPr>
                <w:rFonts w:ascii="Times New Roman" w:eastAsia="Lucida Sans Unicode" w:hAnsi="Times New Roman" w:cs="Times New Roman"/>
                <w:iCs/>
                <w:color w:val="00000A"/>
                <w:kern w:val="1"/>
                <w:sz w:val="20"/>
                <w:szCs w:val="20"/>
                <w:lang w:eastAsia="zh-CN"/>
              </w:rPr>
              <w:lastRenderedPageBreak/>
              <w:t>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электронного аукциона поставка товаров, выполнение работ, оказание услуг</w:t>
            </w:r>
            <w:proofErr w:type="gramEnd"/>
            <w:r w:rsidRPr="00693E8B">
              <w:rPr>
                <w:rFonts w:ascii="Times New Roman" w:eastAsia="Lucida Sans Unicode" w:hAnsi="Times New Roman" w:cs="Times New Roman"/>
                <w:iCs/>
                <w:color w:val="00000A"/>
                <w:kern w:val="1"/>
                <w:sz w:val="20"/>
                <w:szCs w:val="20"/>
                <w:lang w:eastAsia="zh-CN"/>
              </w:rPr>
              <w:t>, являющихся предметом договора, или внесение денежных сре</w:t>
            </w:r>
            <w:proofErr w:type="gramStart"/>
            <w:r w:rsidRPr="00693E8B">
              <w:rPr>
                <w:rFonts w:ascii="Times New Roman" w:eastAsia="Lucida Sans Unicode" w:hAnsi="Times New Roman" w:cs="Times New Roman"/>
                <w:iCs/>
                <w:color w:val="00000A"/>
                <w:kern w:val="1"/>
                <w:sz w:val="20"/>
                <w:szCs w:val="20"/>
                <w:lang w:eastAsia="zh-CN"/>
              </w:rPr>
              <w:t>дств в к</w:t>
            </w:r>
            <w:proofErr w:type="gramEnd"/>
            <w:r w:rsidRPr="00693E8B">
              <w:rPr>
                <w:rFonts w:ascii="Times New Roman" w:eastAsia="Lucida Sans Unicode" w:hAnsi="Times New Roman" w:cs="Times New Roman"/>
                <w:iCs/>
                <w:color w:val="00000A"/>
                <w:kern w:val="1"/>
                <w:sz w:val="20"/>
                <w:szCs w:val="20"/>
                <w:lang w:eastAsia="zh-CN"/>
              </w:rPr>
              <w:t xml:space="preserve">ачестве обеспечения заявки на участие в электронном аукционе, обеспечения исполнения договора являются крупной сделкой.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
                <w:iCs/>
                <w:color w:val="00000A"/>
                <w:kern w:val="1"/>
                <w:sz w:val="20"/>
                <w:szCs w:val="20"/>
                <w:lang w:eastAsia="zh-CN"/>
              </w:rPr>
            </w:pPr>
            <w:r w:rsidRPr="00693E8B">
              <w:rPr>
                <w:rFonts w:ascii="Times New Roman" w:eastAsia="Lucida Sans Unicode" w:hAnsi="Times New Roman" w:cs="Times New Roman"/>
                <w:i/>
                <w:iCs/>
                <w:color w:val="00000A"/>
                <w:kern w:val="1"/>
                <w:sz w:val="20"/>
                <w:szCs w:val="20"/>
                <w:lang w:eastAsia="zh-CN"/>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настоящего электронного аукциона, с приложением надлежащим образом заверенных копий подтверждающих документов;</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6)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7) декларация о соответствии участника закупки требованиям, установленным в пункте 6 настоящей документации.</w:t>
            </w:r>
          </w:p>
          <w:p w:rsidR="006747C3" w:rsidRPr="00693E8B" w:rsidRDefault="006747C3" w:rsidP="00693E8B">
            <w:pPr>
              <w:widowControl w:val="0"/>
              <w:autoSpaceDE w:val="0"/>
              <w:autoSpaceDN w:val="0"/>
              <w:adjustRightInd w:val="0"/>
              <w:spacing w:before="120" w:after="120" w:line="240" w:lineRule="auto"/>
              <w:ind w:firstLine="450"/>
              <w:contextualSpacing/>
              <w:jc w:val="center"/>
              <w:rPr>
                <w:rFonts w:ascii="Times New Roman" w:eastAsia="Lucida Sans Unicode" w:hAnsi="Times New Roman" w:cs="Times New Roman"/>
                <w:b/>
                <w:i/>
                <w:iCs/>
                <w:color w:val="00000A"/>
                <w:kern w:val="1"/>
                <w:sz w:val="20"/>
                <w:szCs w:val="20"/>
                <w:lang w:eastAsia="zh-CN"/>
              </w:rPr>
            </w:pPr>
            <w:r w:rsidRPr="00693E8B">
              <w:rPr>
                <w:rFonts w:ascii="Times New Roman" w:eastAsia="Lucida Sans Unicode" w:hAnsi="Times New Roman" w:cs="Times New Roman"/>
                <w:b/>
                <w:i/>
                <w:iCs/>
                <w:color w:val="00000A"/>
                <w:kern w:val="1"/>
                <w:sz w:val="20"/>
                <w:szCs w:val="20"/>
                <w:lang w:eastAsia="zh-CN"/>
              </w:rPr>
              <w:t>читать в редакции:</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Подача заявок на участие в электронном аукционе осуществляется только лицами, зарегистрированными в ЕИС и аккредитованными на электронной площадке, или лицами, которые аккредитованы на электронной площадке.</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Участник закупки вправе подать заявку </w:t>
            </w:r>
            <w:proofErr w:type="gramStart"/>
            <w:r w:rsidRPr="00693E8B">
              <w:rPr>
                <w:rFonts w:ascii="Times New Roman" w:eastAsia="Lucida Sans Unicode" w:hAnsi="Times New Roman" w:cs="Times New Roman"/>
                <w:iCs/>
                <w:color w:val="00000A"/>
                <w:kern w:val="1"/>
                <w:sz w:val="20"/>
                <w:szCs w:val="20"/>
                <w:lang w:eastAsia="zh-CN"/>
              </w:rPr>
              <w:t>на участие в электронном аукционе в любое время с момента размещения извещения о проведении</w:t>
            </w:r>
            <w:proofErr w:type="gramEnd"/>
            <w:r w:rsidRPr="00693E8B">
              <w:rPr>
                <w:rFonts w:ascii="Times New Roman" w:eastAsia="Lucida Sans Unicode" w:hAnsi="Times New Roman" w:cs="Times New Roman"/>
                <w:iCs/>
                <w:color w:val="00000A"/>
                <w:kern w:val="1"/>
                <w:sz w:val="20"/>
                <w:szCs w:val="20"/>
                <w:lang w:eastAsia="zh-CN"/>
              </w:rPr>
              <w:t xml:space="preserve"> электронного аукциона до даты и времени окончания срока подачи заявок на участие в электронном аукционе. Участник закупки вправе подать только одну заявку на участие в электронном аукционе.</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Заявка на участие в электронном аукционе состоит из двух частей. </w:t>
            </w:r>
          </w:p>
          <w:p w:rsidR="00693E8B" w:rsidRPr="00693E8B" w:rsidRDefault="00693E8B" w:rsidP="00693E8B">
            <w:pPr>
              <w:widowControl w:val="0"/>
              <w:tabs>
                <w:tab w:val="left" w:pos="-1620"/>
                <w:tab w:val="num" w:pos="432"/>
              </w:tabs>
              <w:autoSpaceDE w:val="0"/>
              <w:autoSpaceDN w:val="0"/>
              <w:adjustRightInd w:val="0"/>
              <w:ind w:firstLine="450"/>
              <w:contextualSpacing/>
              <w:jc w:val="both"/>
              <w:rPr>
                <w:rFonts w:ascii="Times New Roman" w:eastAsia="Lucida Sans Unicode" w:hAnsi="Times New Roman" w:cs="Times New Roman"/>
                <w:b/>
                <w:iCs/>
                <w:color w:val="00000A"/>
                <w:kern w:val="1"/>
                <w:sz w:val="20"/>
                <w:szCs w:val="20"/>
                <w:lang w:eastAsia="zh-CN"/>
              </w:rPr>
            </w:pPr>
            <w:r w:rsidRPr="00693E8B">
              <w:rPr>
                <w:rFonts w:ascii="Times New Roman" w:eastAsia="Lucida Sans Unicode" w:hAnsi="Times New Roman" w:cs="Times New Roman"/>
                <w:b/>
                <w:iCs/>
                <w:color w:val="00000A"/>
                <w:kern w:val="1"/>
                <w:sz w:val="20"/>
                <w:szCs w:val="20"/>
                <w:lang w:eastAsia="zh-CN"/>
              </w:rPr>
              <w:t>Первая часть заявки на участие в электронном аукционе должна содержать:</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согласие участника такого аукциона на оказание услуги на условиях, предусмотренных документацией о таком аукционе,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наименование страны происхождения товара (Приложение № 4 к Техническому заданию).</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b/>
                <w:iCs/>
                <w:color w:val="00000A"/>
                <w:kern w:val="1"/>
                <w:sz w:val="20"/>
                <w:szCs w:val="20"/>
                <w:lang w:eastAsia="zh-CN"/>
              </w:rPr>
            </w:pPr>
            <w:r w:rsidRPr="00693E8B">
              <w:rPr>
                <w:rFonts w:ascii="Times New Roman" w:eastAsia="Lucida Sans Unicode" w:hAnsi="Times New Roman" w:cs="Times New Roman"/>
                <w:b/>
                <w:iCs/>
                <w:color w:val="00000A"/>
                <w:kern w:val="1"/>
                <w:sz w:val="20"/>
                <w:szCs w:val="20"/>
                <w:lang w:eastAsia="zh-CN"/>
              </w:rPr>
              <w:t>Вторая часть заявки на участие в электронном аукционе должна содержать следующие документы и информацию:</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Заявка на участие в аукционе должна содержать все указанные в аукционной документации информацию и документы, а именно:</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сведения и документы об участнике закупки, подавшем заявку:</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b/>
                <w:iCs/>
                <w:color w:val="00000A"/>
                <w:kern w:val="1"/>
                <w:sz w:val="20"/>
                <w:szCs w:val="20"/>
                <w:lang w:eastAsia="zh-CN"/>
              </w:rPr>
            </w:pPr>
            <w:r w:rsidRPr="00693E8B">
              <w:rPr>
                <w:rFonts w:ascii="Times New Roman" w:eastAsia="Lucida Sans Unicode" w:hAnsi="Times New Roman" w:cs="Times New Roman"/>
                <w:b/>
                <w:iCs/>
                <w:color w:val="00000A"/>
                <w:kern w:val="1"/>
                <w:sz w:val="20"/>
                <w:szCs w:val="20"/>
                <w:lang w:eastAsia="zh-CN"/>
              </w:rPr>
              <w:t>для юридического лица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lastRenderedPageBreak/>
              <w:t xml:space="preserve">- наименование, фирменное наименование (при наличии),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 место нахождения (юридическое и фактическое),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почтовый адрес участника закупки,</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 - номер контактного телефона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b/>
                <w:iCs/>
                <w:color w:val="00000A"/>
                <w:kern w:val="1"/>
                <w:sz w:val="20"/>
                <w:szCs w:val="20"/>
                <w:lang w:eastAsia="zh-CN"/>
              </w:rPr>
            </w:pPr>
            <w:r w:rsidRPr="00693E8B">
              <w:rPr>
                <w:rFonts w:ascii="Times New Roman" w:eastAsia="Lucida Sans Unicode" w:hAnsi="Times New Roman" w:cs="Times New Roman"/>
                <w:b/>
                <w:iCs/>
                <w:color w:val="00000A"/>
                <w:kern w:val="1"/>
                <w:sz w:val="20"/>
                <w:szCs w:val="20"/>
                <w:lang w:eastAsia="zh-CN"/>
              </w:rPr>
              <w:t>для физического лица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 - фамилия, имя, отчество (при наличии),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xml:space="preserve">- паспортные данные,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место жительства,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номер контактного телефона;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proofErr w:type="gramStart"/>
            <w:r w:rsidRPr="00693E8B">
              <w:rPr>
                <w:rFonts w:ascii="Times New Roman" w:eastAsia="Lucida Sans Unicode" w:hAnsi="Times New Roman" w:cs="Times New Roman"/>
                <w:iCs/>
                <w:color w:val="00000A"/>
                <w:kern w:val="1"/>
                <w:sz w:val="20"/>
                <w:szCs w:val="20"/>
                <w:lang w:eastAsia="zh-CN"/>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proofErr w:type="gramEnd"/>
            <w:r w:rsidRPr="00693E8B">
              <w:rPr>
                <w:rFonts w:ascii="Times New Roman" w:eastAsia="Lucida Sans Unicode" w:hAnsi="Times New Roman" w:cs="Times New Roman"/>
                <w:iCs/>
                <w:color w:val="00000A"/>
                <w:kern w:val="1"/>
                <w:sz w:val="20"/>
                <w:szCs w:val="20"/>
                <w:lang w:eastAsia="zh-CN"/>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3)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В случае</w:t>
            </w:r>
            <w:proofErr w:type="gramStart"/>
            <w:r w:rsidRPr="00693E8B">
              <w:rPr>
                <w:rFonts w:ascii="Times New Roman" w:eastAsia="Lucida Sans Unicode" w:hAnsi="Times New Roman" w:cs="Times New Roman"/>
                <w:iCs/>
                <w:color w:val="00000A"/>
                <w:kern w:val="1"/>
                <w:sz w:val="20"/>
                <w:szCs w:val="20"/>
                <w:lang w:eastAsia="zh-CN"/>
              </w:rPr>
              <w:t>,</w:t>
            </w:r>
            <w:proofErr w:type="gramEnd"/>
            <w:r w:rsidRPr="00693E8B">
              <w:rPr>
                <w:rFonts w:ascii="Times New Roman" w:eastAsia="Lucida Sans Unicode" w:hAnsi="Times New Roman" w:cs="Times New Roman"/>
                <w:iCs/>
                <w:color w:val="00000A"/>
                <w:kern w:val="1"/>
                <w:sz w:val="20"/>
                <w:szCs w:val="20"/>
                <w:lang w:eastAsia="zh-CN"/>
              </w:rPr>
              <w:t xml:space="preserve"> если от имени участника электронного аукциона действует иное лицо, заявка на участие в электронного аукциона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proofErr w:type="gramStart"/>
            <w:r w:rsidRPr="00693E8B">
              <w:rPr>
                <w:rFonts w:ascii="Times New Roman" w:eastAsia="Lucida Sans Unicode" w:hAnsi="Times New Roman" w:cs="Times New Roman"/>
                <w:iCs/>
                <w:color w:val="00000A"/>
                <w:kern w:val="1"/>
                <w:sz w:val="20"/>
                <w:szCs w:val="20"/>
                <w:lang w:eastAsia="zh-CN"/>
              </w:rPr>
              <w:t>в</w:t>
            </w:r>
            <w:proofErr w:type="gramEnd"/>
            <w:r w:rsidRPr="00693E8B">
              <w:rPr>
                <w:rFonts w:ascii="Times New Roman" w:eastAsia="Lucida Sans Unicode" w:hAnsi="Times New Roman" w:cs="Times New Roman"/>
                <w:iCs/>
                <w:color w:val="00000A"/>
                <w:kern w:val="1"/>
                <w:sz w:val="20"/>
                <w:szCs w:val="20"/>
                <w:lang w:eastAsia="zh-CN"/>
              </w:rPr>
              <w:t xml:space="preserve"> </w:t>
            </w:r>
            <w:proofErr w:type="gramStart"/>
            <w:r w:rsidRPr="00693E8B">
              <w:rPr>
                <w:rFonts w:ascii="Times New Roman" w:eastAsia="Lucida Sans Unicode" w:hAnsi="Times New Roman" w:cs="Times New Roman"/>
                <w:iCs/>
                <w:color w:val="00000A"/>
                <w:kern w:val="1"/>
                <w:sz w:val="20"/>
                <w:szCs w:val="20"/>
                <w:lang w:eastAsia="zh-CN"/>
              </w:rPr>
              <w:t>электронного</w:t>
            </w:r>
            <w:proofErr w:type="gramEnd"/>
            <w:r w:rsidRPr="00693E8B">
              <w:rPr>
                <w:rFonts w:ascii="Times New Roman" w:eastAsia="Lucida Sans Unicode" w:hAnsi="Times New Roman" w:cs="Times New Roman"/>
                <w:iCs/>
                <w:color w:val="00000A"/>
                <w:kern w:val="1"/>
                <w:sz w:val="20"/>
                <w:szCs w:val="20"/>
                <w:lang w:eastAsia="zh-CN"/>
              </w:rPr>
              <w:t xml:space="preserve"> аукциона должна содержать также документ, подтверждающий полномочия такого лица;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4) копии учредительных документов участника;</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Устав (заверенная копия);</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Свидетельство о государственной регистрации юридического лица в Едином государственном реестре юридических лиц (заверенная копия) – при наличии;</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 Свидетельство о постановке на учет в налоговом органе (заверенная копия)</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proofErr w:type="gramStart"/>
            <w:r w:rsidRPr="00693E8B">
              <w:rPr>
                <w:rFonts w:ascii="Times New Roman" w:eastAsia="Lucida Sans Unicode" w:hAnsi="Times New Roman" w:cs="Times New Roman"/>
                <w:iCs/>
                <w:color w:val="00000A"/>
                <w:kern w:val="1"/>
                <w:sz w:val="20"/>
                <w:szCs w:val="20"/>
                <w:lang w:eastAsia="zh-CN"/>
              </w:rPr>
              <w:lastRenderedPageBreak/>
              <w:t>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электронного аукциона поставка товаров, выполнение работ, оказание услуг</w:t>
            </w:r>
            <w:proofErr w:type="gramEnd"/>
            <w:r w:rsidRPr="00693E8B">
              <w:rPr>
                <w:rFonts w:ascii="Times New Roman" w:eastAsia="Lucida Sans Unicode" w:hAnsi="Times New Roman" w:cs="Times New Roman"/>
                <w:iCs/>
                <w:color w:val="00000A"/>
                <w:kern w:val="1"/>
                <w:sz w:val="20"/>
                <w:szCs w:val="20"/>
                <w:lang w:eastAsia="zh-CN"/>
              </w:rPr>
              <w:t>, являющихся предметом договора, или внесение денежных сре</w:t>
            </w:r>
            <w:proofErr w:type="gramStart"/>
            <w:r w:rsidRPr="00693E8B">
              <w:rPr>
                <w:rFonts w:ascii="Times New Roman" w:eastAsia="Lucida Sans Unicode" w:hAnsi="Times New Roman" w:cs="Times New Roman"/>
                <w:iCs/>
                <w:color w:val="00000A"/>
                <w:kern w:val="1"/>
                <w:sz w:val="20"/>
                <w:szCs w:val="20"/>
                <w:lang w:eastAsia="zh-CN"/>
              </w:rPr>
              <w:t>дств в к</w:t>
            </w:r>
            <w:proofErr w:type="gramEnd"/>
            <w:r w:rsidRPr="00693E8B">
              <w:rPr>
                <w:rFonts w:ascii="Times New Roman" w:eastAsia="Lucida Sans Unicode" w:hAnsi="Times New Roman" w:cs="Times New Roman"/>
                <w:iCs/>
                <w:color w:val="00000A"/>
                <w:kern w:val="1"/>
                <w:sz w:val="20"/>
                <w:szCs w:val="20"/>
                <w:lang w:eastAsia="zh-CN"/>
              </w:rPr>
              <w:t xml:space="preserve">ачестве обеспечения заявки на участие в электронном аукционе, обеспечения исполнения договора являются крупной сделкой. </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
                <w:iCs/>
                <w:color w:val="00000A"/>
                <w:kern w:val="1"/>
                <w:sz w:val="20"/>
                <w:szCs w:val="20"/>
                <w:lang w:eastAsia="zh-CN"/>
              </w:rPr>
            </w:pPr>
            <w:r w:rsidRPr="00693E8B">
              <w:rPr>
                <w:rFonts w:ascii="Times New Roman" w:eastAsia="Lucida Sans Unicode" w:hAnsi="Times New Roman" w:cs="Times New Roman"/>
                <w:i/>
                <w:iCs/>
                <w:color w:val="00000A"/>
                <w:kern w:val="1"/>
                <w:sz w:val="20"/>
                <w:szCs w:val="20"/>
                <w:lang w:eastAsia="zh-CN"/>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настоящего электронного аукциона, с приложением надлежащим образом заверенных копий подтверждающих документов;</w:t>
            </w:r>
          </w:p>
          <w:p w:rsidR="00693E8B" w:rsidRPr="00693E8B" w:rsidRDefault="00693E8B" w:rsidP="00693E8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693E8B">
              <w:rPr>
                <w:rFonts w:ascii="Times New Roman" w:eastAsia="Lucida Sans Unicode" w:hAnsi="Times New Roman" w:cs="Times New Roman"/>
                <w:iCs/>
                <w:color w:val="00000A"/>
                <w:kern w:val="1"/>
                <w:sz w:val="20"/>
                <w:szCs w:val="20"/>
                <w:lang w:eastAsia="zh-CN"/>
              </w:rPr>
              <w:t>6)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6747C3" w:rsidRPr="00693E8B" w:rsidRDefault="00693E8B" w:rsidP="00565CDB">
            <w:pPr>
              <w:widowControl w:val="0"/>
              <w:autoSpaceDE w:val="0"/>
              <w:autoSpaceDN w:val="0"/>
              <w:adjustRightInd w:val="0"/>
              <w:ind w:firstLine="450"/>
              <w:contextualSpacing/>
              <w:jc w:val="both"/>
              <w:rPr>
                <w:rFonts w:ascii="Times New Roman" w:hAnsi="Times New Roman" w:cs="Times New Roman"/>
                <w:iCs/>
                <w:sz w:val="20"/>
                <w:szCs w:val="20"/>
              </w:rPr>
            </w:pPr>
            <w:r w:rsidRPr="00693E8B">
              <w:rPr>
                <w:rFonts w:ascii="Times New Roman" w:eastAsia="Lucida Sans Unicode" w:hAnsi="Times New Roman" w:cs="Times New Roman"/>
                <w:iCs/>
                <w:color w:val="00000A"/>
                <w:kern w:val="1"/>
                <w:sz w:val="20"/>
                <w:szCs w:val="20"/>
                <w:lang w:eastAsia="zh-CN"/>
              </w:rPr>
              <w:t>7) декларация о соответствии участника закупки требованиям, установленным в пункте 6 настоящей документации.</w:t>
            </w:r>
          </w:p>
        </w:tc>
      </w:tr>
      <w:tr w:rsidR="005E4DB1" w:rsidRPr="00AA4C9B" w:rsidTr="00E526D1">
        <w:trPr>
          <w:trHeight w:val="977"/>
          <w:jc w:val="center"/>
        </w:trPr>
        <w:tc>
          <w:tcPr>
            <w:tcW w:w="238" w:type="pct"/>
            <w:vAlign w:val="center"/>
          </w:tcPr>
          <w:p w:rsidR="005E4DB1" w:rsidRDefault="00565CDB" w:rsidP="005E4DB1">
            <w:pPr>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lastRenderedPageBreak/>
              <w:t>2</w:t>
            </w:r>
          </w:p>
        </w:tc>
        <w:tc>
          <w:tcPr>
            <w:tcW w:w="1898" w:type="pct"/>
            <w:vAlign w:val="center"/>
          </w:tcPr>
          <w:p w:rsidR="00C21B1A" w:rsidRPr="00D04F15" w:rsidRDefault="00C21B1A" w:rsidP="00C21B1A">
            <w:pPr>
              <w:spacing w:after="0" w:line="240" w:lineRule="auto"/>
              <w:jc w:val="center"/>
              <w:rPr>
                <w:rFonts w:ascii="Times New Roman" w:hAnsi="Times New Roman" w:cs="Times New Roman"/>
                <w:color w:val="000000" w:themeColor="text1"/>
                <w:sz w:val="28"/>
                <w:szCs w:val="28"/>
              </w:rPr>
            </w:pPr>
          </w:p>
          <w:p w:rsidR="00565CDB" w:rsidRPr="00565CDB" w:rsidRDefault="00565CDB" w:rsidP="00565CDB">
            <w:pPr>
              <w:keepNext/>
              <w:spacing w:after="0"/>
              <w:ind w:firstLine="709"/>
              <w:jc w:val="center"/>
              <w:rPr>
                <w:rFonts w:ascii="Times New Roman" w:hAnsi="Times New Roman" w:cs="Times New Roman"/>
                <w:b/>
                <w:spacing w:val="20"/>
              </w:rPr>
            </w:pPr>
            <w:r w:rsidRPr="00565CDB">
              <w:rPr>
                <w:rFonts w:ascii="Times New Roman" w:hAnsi="Times New Roman" w:cs="Times New Roman"/>
                <w:b/>
                <w:bCs/>
                <w:sz w:val="20"/>
                <w:szCs w:val="20"/>
              </w:rPr>
              <w:t>РАЗДЕЛ I. Информационная карта аукциона в электронной форме</w:t>
            </w:r>
          </w:p>
          <w:p w:rsidR="00C21B1A" w:rsidRPr="00C21B1A" w:rsidRDefault="00565CDB" w:rsidP="00565CDB">
            <w:pPr>
              <w:spacing w:after="0" w:line="240" w:lineRule="auto"/>
              <w:ind w:left="-55" w:right="-29" w:firstLine="5"/>
              <w:jc w:val="center"/>
              <w:rPr>
                <w:rFonts w:ascii="Times New Roman" w:hAnsi="Times New Roman" w:cs="Times New Roman"/>
                <w:sz w:val="20"/>
                <w:szCs w:val="20"/>
              </w:rPr>
            </w:pPr>
            <w:r w:rsidRPr="00565CDB">
              <w:rPr>
                <w:rFonts w:ascii="Times New Roman" w:hAnsi="Times New Roman" w:cs="Times New Roman"/>
                <w:b/>
                <w:sz w:val="20"/>
                <w:szCs w:val="20"/>
              </w:rPr>
              <w:t>Пункт 1</w:t>
            </w:r>
            <w:r>
              <w:rPr>
                <w:rFonts w:ascii="Times New Roman" w:hAnsi="Times New Roman" w:cs="Times New Roman"/>
                <w:b/>
                <w:sz w:val="20"/>
                <w:szCs w:val="20"/>
              </w:rPr>
              <w:t>2</w:t>
            </w:r>
            <w:r w:rsidRPr="00565CDB">
              <w:rPr>
                <w:rFonts w:ascii="Times New Roman" w:hAnsi="Times New Roman" w:cs="Times New Roman"/>
                <w:b/>
                <w:sz w:val="20"/>
                <w:szCs w:val="20"/>
              </w:rPr>
              <w:t>. ИНСТРУКЦИЯ ПО ЗАПОЛНЕНИЮ ЗАЯВКИ НА УЧАСТИЕ В ЭЛЕКТРОННОМ АУКЦИОНЕ</w:t>
            </w:r>
          </w:p>
        </w:tc>
        <w:tc>
          <w:tcPr>
            <w:tcW w:w="2864" w:type="pct"/>
          </w:tcPr>
          <w:p w:rsidR="00565CDB" w:rsidRDefault="009C5F6A" w:rsidP="00565CDB">
            <w:pPr>
              <w:widowControl w:val="0"/>
              <w:tabs>
                <w:tab w:val="left" w:pos="2627"/>
              </w:tabs>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 xml:space="preserve"> </w:t>
            </w:r>
            <w:r w:rsidR="00565CDB">
              <w:rPr>
                <w:rFonts w:ascii="Times New Roman" w:eastAsia="Lucida Sans Unicode" w:hAnsi="Times New Roman" w:cs="Times New Roman"/>
                <w:iCs/>
                <w:color w:val="00000A"/>
                <w:kern w:val="1"/>
                <w:sz w:val="20"/>
                <w:szCs w:val="20"/>
                <w:lang w:eastAsia="zh-CN"/>
              </w:rPr>
              <w:tab/>
            </w:r>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Все документы, входящие в состав заявки на участие в электронном аукционе, должны иметь четко читаемый текст. Документы, предоставляемые для участия в настоящем электронном аукционе, должны быть оформлены в соответствии с действующим законодательством Российской Федерации.</w:t>
            </w:r>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Копией документа является экземпляр документа, полностью воспроизводящий информацию подлинника документа.</w:t>
            </w:r>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Информация, содержащаяся в заявке на участие в электронном аукционе, не должна допускать двусмысленных толкований (разночтений), должна трактоваться однозначно.</w:t>
            </w:r>
          </w:p>
          <w:p w:rsidR="00565CDB" w:rsidRPr="00693E8B" w:rsidRDefault="00565CDB" w:rsidP="00565CDB">
            <w:pPr>
              <w:widowControl w:val="0"/>
              <w:autoSpaceDE w:val="0"/>
              <w:autoSpaceDN w:val="0"/>
              <w:adjustRightInd w:val="0"/>
              <w:spacing w:before="120" w:after="120" w:line="240" w:lineRule="auto"/>
              <w:ind w:firstLine="450"/>
              <w:contextualSpacing/>
              <w:jc w:val="center"/>
              <w:rPr>
                <w:rFonts w:ascii="Times New Roman" w:eastAsia="Lucida Sans Unicode" w:hAnsi="Times New Roman" w:cs="Times New Roman"/>
                <w:b/>
                <w:i/>
                <w:iCs/>
                <w:color w:val="00000A"/>
                <w:kern w:val="1"/>
                <w:sz w:val="20"/>
                <w:szCs w:val="20"/>
                <w:lang w:eastAsia="zh-CN"/>
              </w:rPr>
            </w:pPr>
            <w:r w:rsidRPr="00693E8B">
              <w:rPr>
                <w:rFonts w:ascii="Times New Roman" w:eastAsia="Lucida Sans Unicode" w:hAnsi="Times New Roman" w:cs="Times New Roman"/>
                <w:b/>
                <w:i/>
                <w:iCs/>
                <w:color w:val="00000A"/>
                <w:kern w:val="1"/>
                <w:sz w:val="20"/>
                <w:szCs w:val="20"/>
                <w:lang w:eastAsia="zh-CN"/>
              </w:rPr>
              <w:t>читать в редакции:</w:t>
            </w:r>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Заявка на участие в электронном аукционе, подготовленная участником закупки, должна быть составлена на русском языке.</w:t>
            </w:r>
            <w:bookmarkStart w:id="0" w:name="_Ref119430333"/>
            <w:r w:rsidRPr="00565CDB">
              <w:rPr>
                <w:rFonts w:ascii="Times New Roman" w:eastAsia="Lucida Sans Unicode" w:hAnsi="Times New Roman" w:cs="Times New Roman"/>
                <w:iCs/>
                <w:color w:val="00000A"/>
                <w:kern w:val="1"/>
                <w:sz w:val="20"/>
                <w:szCs w:val="20"/>
                <w:lang w:eastAsia="zh-CN"/>
              </w:rPr>
              <w:t xml:space="preserve"> </w:t>
            </w:r>
            <w:bookmarkEnd w:id="0"/>
            <w:r w:rsidRPr="00565CDB">
              <w:rPr>
                <w:rFonts w:ascii="Times New Roman" w:eastAsia="Lucida Sans Unicode" w:hAnsi="Times New Roman" w:cs="Times New Roman"/>
                <w:iCs/>
                <w:color w:val="00000A"/>
                <w:kern w:val="1"/>
                <w:sz w:val="20"/>
                <w:szCs w:val="20"/>
                <w:lang w:eastAsia="zh-C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 xml:space="preserve">Все документы, входящие в состав заявки на участие в электронном аукционе, должны иметь четко читаемый текст. Документы, предоставляемые для участия в настоящем </w:t>
            </w:r>
            <w:r w:rsidRPr="00565CDB">
              <w:rPr>
                <w:rFonts w:ascii="Times New Roman" w:eastAsia="Lucida Sans Unicode" w:hAnsi="Times New Roman" w:cs="Times New Roman"/>
                <w:iCs/>
                <w:color w:val="00000A"/>
                <w:kern w:val="1"/>
                <w:sz w:val="20"/>
                <w:szCs w:val="20"/>
                <w:lang w:eastAsia="zh-CN"/>
              </w:rPr>
              <w:lastRenderedPageBreak/>
              <w:t>электронном аукционе, должны быть оформлены в соответствии с действующим законодательством Российской Федерации.</w:t>
            </w:r>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Копией документа является экземпляр документа, полностью воспроизводящий информацию подлинника документа.</w:t>
            </w:r>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Информация, содержащаяся в заявке на участие в электронном аукционе, не должна допускать двусмысленных толкований (разночтений), должна трактоваться однозначно.</w:t>
            </w:r>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bookmarkStart w:id="1" w:name="_Toc415874663"/>
            <w:bookmarkStart w:id="2" w:name="_Toc415874664"/>
            <w:bookmarkStart w:id="3" w:name="_Toc415874665"/>
            <w:bookmarkEnd w:id="1"/>
            <w:bookmarkEnd w:id="2"/>
            <w:bookmarkEnd w:id="3"/>
            <w:r w:rsidRPr="00565CDB">
              <w:rPr>
                <w:rFonts w:ascii="Times New Roman" w:eastAsia="Lucida Sans Unicode" w:hAnsi="Times New Roman" w:cs="Times New Roman"/>
                <w:iCs/>
                <w:color w:val="00000A"/>
                <w:kern w:val="1"/>
                <w:sz w:val="20"/>
                <w:szCs w:val="20"/>
                <w:lang w:eastAsia="zh-CN"/>
              </w:rPr>
              <w:t xml:space="preserve">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Информация, содержащаяся в заявке на участие в электронном аукционе, не должна допускать двусмысленных толкований (разночтений), должна трактоваться однозначно. В значениях показателей предложения участника не должно содержать слов: «или эквивалент», «или», «более», «не более», «менее», «не менее», «должен» (и его форм), «должен (-на, - </w:t>
            </w:r>
            <w:proofErr w:type="spellStart"/>
            <w:r w:rsidRPr="00565CDB">
              <w:rPr>
                <w:rFonts w:ascii="Times New Roman" w:eastAsia="Lucida Sans Unicode" w:hAnsi="Times New Roman" w:cs="Times New Roman"/>
                <w:iCs/>
                <w:color w:val="00000A"/>
                <w:kern w:val="1"/>
                <w:sz w:val="20"/>
                <w:szCs w:val="20"/>
                <w:lang w:eastAsia="zh-CN"/>
              </w:rPr>
              <w:t>ны</w:t>
            </w:r>
            <w:proofErr w:type="spellEnd"/>
            <w:r w:rsidRPr="00565CDB">
              <w:rPr>
                <w:rFonts w:ascii="Times New Roman" w:eastAsia="Lucida Sans Unicode" w:hAnsi="Times New Roman" w:cs="Times New Roman"/>
                <w:iCs/>
                <w:color w:val="00000A"/>
                <w:kern w:val="1"/>
                <w:sz w:val="20"/>
                <w:szCs w:val="20"/>
                <w:lang w:eastAsia="zh-CN"/>
              </w:rPr>
              <w:t xml:space="preserve">, </w:t>
            </w:r>
            <w:proofErr w:type="gramStart"/>
            <w:r w:rsidRPr="00565CDB">
              <w:rPr>
                <w:rFonts w:ascii="Times New Roman" w:eastAsia="Lucida Sans Unicode" w:hAnsi="Times New Roman" w:cs="Times New Roman"/>
                <w:iCs/>
                <w:color w:val="00000A"/>
                <w:kern w:val="1"/>
                <w:sz w:val="20"/>
                <w:szCs w:val="20"/>
                <w:lang w:eastAsia="zh-CN"/>
              </w:rPr>
              <w:t>-н</w:t>
            </w:r>
            <w:proofErr w:type="gramEnd"/>
            <w:r w:rsidRPr="00565CDB">
              <w:rPr>
                <w:rFonts w:ascii="Times New Roman" w:eastAsia="Lucida Sans Unicode" w:hAnsi="Times New Roman" w:cs="Times New Roman"/>
                <w:iCs/>
                <w:color w:val="00000A"/>
                <w:kern w:val="1"/>
                <w:sz w:val="20"/>
                <w:szCs w:val="20"/>
                <w:lang w:eastAsia="zh-CN"/>
              </w:rPr>
              <w:t>о) быть», «и/или», «либо», «ниже», «выше», «не ниже», «не выше»,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В случае наличия в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наименование производителя товара следует читать «или эквивалент». 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Участники закупки, при предоставлении конкретных показателей используемого товара, соответствующих значениям, установленным документацией об электронном аукционе, должны учитывать, что максимальные и (или) минимальные значения таких показателей, а также значения показателей, которые не могут изменяться установлены заказчиком следующим образом:</w:t>
            </w:r>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 xml:space="preserve">Диапазоны значений показателей, которые не могут изменяться (остаются неизменными) обозначаются следующими знаками «…» (многоточие) вне зависимости от иных слов, символов. </w:t>
            </w:r>
            <w:proofErr w:type="gramStart"/>
            <w:r w:rsidRPr="00565CDB">
              <w:rPr>
                <w:rFonts w:ascii="Times New Roman" w:eastAsia="Lucida Sans Unicode" w:hAnsi="Times New Roman" w:cs="Times New Roman"/>
                <w:iCs/>
                <w:color w:val="00000A"/>
                <w:kern w:val="1"/>
                <w:sz w:val="20"/>
                <w:szCs w:val="20"/>
                <w:lang w:eastAsia="zh-CN"/>
              </w:rPr>
              <w:t>Диапазоны значений показателей, которые могут изменяться (остаются неизменными) обозначаются следующими знаками «-», « – » (тире, дефис), при этом могут обозначаться словами «шире», «уже», «не шире», «не уже», в случае указание слов «шире» участник представляет диапазон значений, не входящий в требуемый и не включающий крайние значения, в случае указание слов «уже» участник представляет диапазон значений, входящий в требуемый и не включающий крайние значения,  в</w:t>
            </w:r>
            <w:proofErr w:type="gramEnd"/>
            <w:r w:rsidRPr="00565CDB">
              <w:rPr>
                <w:rFonts w:ascii="Times New Roman" w:eastAsia="Lucida Sans Unicode" w:hAnsi="Times New Roman" w:cs="Times New Roman"/>
                <w:iCs/>
                <w:color w:val="00000A"/>
                <w:kern w:val="1"/>
                <w:sz w:val="20"/>
                <w:szCs w:val="20"/>
                <w:lang w:eastAsia="zh-CN"/>
              </w:rPr>
              <w:t xml:space="preserve"> </w:t>
            </w:r>
            <w:proofErr w:type="gramStart"/>
            <w:r w:rsidRPr="00565CDB">
              <w:rPr>
                <w:rFonts w:ascii="Times New Roman" w:eastAsia="Lucida Sans Unicode" w:hAnsi="Times New Roman" w:cs="Times New Roman"/>
                <w:iCs/>
                <w:color w:val="00000A"/>
                <w:kern w:val="1"/>
                <w:sz w:val="20"/>
                <w:szCs w:val="20"/>
                <w:lang w:eastAsia="zh-CN"/>
              </w:rPr>
              <w:t xml:space="preserve">случае указание слов «не шире» участник представляет диапазон значений, входящий в требуемый, в том </w:t>
            </w:r>
            <w:r w:rsidRPr="00565CDB">
              <w:rPr>
                <w:rFonts w:ascii="Times New Roman" w:eastAsia="Lucida Sans Unicode" w:hAnsi="Times New Roman" w:cs="Times New Roman"/>
                <w:iCs/>
                <w:color w:val="00000A"/>
                <w:kern w:val="1"/>
                <w:sz w:val="20"/>
                <w:szCs w:val="20"/>
                <w:lang w:eastAsia="zh-CN"/>
              </w:rPr>
              <w:lastRenderedPageBreak/>
              <w:t>числе включающий крайние значения, в случае указание слов «не уже» участник представляет диапазон значений, не входящий в требуемый, в том числе включающий крайние значения.</w:t>
            </w:r>
            <w:proofErr w:type="gramEnd"/>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proofErr w:type="gramStart"/>
            <w:r w:rsidRPr="00565CDB">
              <w:rPr>
                <w:rFonts w:ascii="Times New Roman" w:eastAsia="Lucida Sans Unicode" w:hAnsi="Times New Roman" w:cs="Times New Roman"/>
                <w:iCs/>
                <w:color w:val="00000A"/>
                <w:kern w:val="1"/>
                <w:sz w:val="20"/>
                <w:szCs w:val="20"/>
                <w:lang w:eastAsia="zh-CN"/>
              </w:rPr>
              <w:t>Значения показателей, которые должны быть представлены в виде одного конкретного значения, обозначены словами «не менее», «не более», «более», «свыше», «менее», «от», «до», «не выше», «не ниже», «не менее и не более», «более и не более», «не менее и менее», «от и до»,  «&lt;», «не &gt;», «&gt;», «не &lt; », «не ≥», «не ≤».</w:t>
            </w:r>
            <w:proofErr w:type="gramEnd"/>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proofErr w:type="gramStart"/>
            <w:r w:rsidRPr="00565CDB">
              <w:rPr>
                <w:rFonts w:ascii="Times New Roman" w:eastAsia="Lucida Sans Unicode" w:hAnsi="Times New Roman" w:cs="Times New Roman"/>
                <w:iCs/>
                <w:color w:val="00000A"/>
                <w:kern w:val="1"/>
                <w:sz w:val="20"/>
                <w:szCs w:val="20"/>
                <w:lang w:eastAsia="zh-CN"/>
              </w:rPr>
              <w:t>При этом в случае указания показателей со словами   «не более»,  «до», «не выше»,  «не &gt;» и другими обозначениями по своему смыслу аналогичными указанным, означает требование значения, не превышающего (не выше) или равному указанного, в случае указания показателей со словами «не менее»,  «от»,   «не ниже»,  «не &lt; »  и другими обозначениями по своему смыслу аналогичными указанным, означает требование значения, не понижающего (не ниже) или</w:t>
            </w:r>
            <w:proofErr w:type="gramEnd"/>
            <w:r w:rsidRPr="00565CDB">
              <w:rPr>
                <w:rFonts w:ascii="Times New Roman" w:eastAsia="Lucida Sans Unicode" w:hAnsi="Times New Roman" w:cs="Times New Roman"/>
                <w:iCs/>
                <w:color w:val="00000A"/>
                <w:kern w:val="1"/>
                <w:sz w:val="20"/>
                <w:szCs w:val="20"/>
                <w:lang w:eastAsia="zh-CN"/>
              </w:rPr>
              <w:t xml:space="preserve"> равному указанного, в случае указания показателей со словами «более», «свыше», «менее», «выше»,   «&lt;»,  «не ≥», «не ≤», «ниже» и другими обозначениями по своему смыслу аналогичными </w:t>
            </w:r>
            <w:proofErr w:type="gramStart"/>
            <w:r w:rsidRPr="00565CDB">
              <w:rPr>
                <w:rFonts w:ascii="Times New Roman" w:eastAsia="Lucida Sans Unicode" w:hAnsi="Times New Roman" w:cs="Times New Roman"/>
                <w:iCs/>
                <w:color w:val="00000A"/>
                <w:kern w:val="1"/>
                <w:sz w:val="20"/>
                <w:szCs w:val="20"/>
                <w:lang w:eastAsia="zh-CN"/>
              </w:rPr>
              <w:t>указанным</w:t>
            </w:r>
            <w:proofErr w:type="gramEnd"/>
            <w:r w:rsidRPr="00565CDB">
              <w:rPr>
                <w:rFonts w:ascii="Times New Roman" w:eastAsia="Lucida Sans Unicode" w:hAnsi="Times New Roman" w:cs="Times New Roman"/>
                <w:iCs/>
                <w:color w:val="00000A"/>
                <w:kern w:val="1"/>
                <w:sz w:val="20"/>
                <w:szCs w:val="20"/>
                <w:lang w:eastAsia="zh-CN"/>
              </w:rPr>
              <w:t>, участники закупки должны учитывать, что крайнее значение показателя не входит в допустимое.</w:t>
            </w:r>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Значения показателей, должны быть представлены в виде одного конкретного значения или диапазона значений, в случае если идет перечисление допустимых значений и обозначенных союзами «или», «либо», символом «</w:t>
            </w:r>
            <w:proofErr w:type="gramStart"/>
            <w:r w:rsidRPr="00565CDB">
              <w:rPr>
                <w:rFonts w:ascii="Times New Roman" w:eastAsia="Lucida Sans Unicode" w:hAnsi="Times New Roman" w:cs="Times New Roman"/>
                <w:iCs/>
                <w:color w:val="00000A"/>
                <w:kern w:val="1"/>
                <w:sz w:val="20"/>
                <w:szCs w:val="20"/>
                <w:lang w:eastAsia="zh-CN"/>
              </w:rPr>
              <w:t>;»</w:t>
            </w:r>
            <w:proofErr w:type="gramEnd"/>
            <w:r w:rsidRPr="00565CDB">
              <w:rPr>
                <w:rFonts w:ascii="Times New Roman" w:eastAsia="Lucida Sans Unicode" w:hAnsi="Times New Roman" w:cs="Times New Roman"/>
                <w:iCs/>
                <w:color w:val="00000A"/>
                <w:kern w:val="1"/>
                <w:sz w:val="20"/>
                <w:szCs w:val="20"/>
                <w:lang w:eastAsia="zh-CN"/>
              </w:rPr>
              <w:t xml:space="preserve"> и другими обозначениями по своему смыслу аналогичными указанным. Значения однородных показателей, сопровождающихся символом «</w:t>
            </w:r>
            <w:proofErr w:type="gramStart"/>
            <w:r w:rsidRPr="00565CDB">
              <w:rPr>
                <w:rFonts w:ascii="Times New Roman" w:eastAsia="Lucida Sans Unicode" w:hAnsi="Times New Roman" w:cs="Times New Roman"/>
                <w:iCs/>
                <w:color w:val="00000A"/>
                <w:kern w:val="1"/>
                <w:sz w:val="20"/>
                <w:szCs w:val="20"/>
                <w:lang w:eastAsia="zh-CN"/>
              </w:rPr>
              <w:t>,»</w:t>
            </w:r>
            <w:proofErr w:type="gramEnd"/>
            <w:r w:rsidRPr="00565CDB">
              <w:rPr>
                <w:rFonts w:ascii="Times New Roman" w:eastAsia="Lucida Sans Unicode" w:hAnsi="Times New Roman" w:cs="Times New Roman"/>
                <w:iCs/>
                <w:color w:val="00000A"/>
                <w:kern w:val="1"/>
                <w:sz w:val="20"/>
                <w:szCs w:val="20"/>
                <w:lang w:eastAsia="zh-CN"/>
              </w:rPr>
              <w:t xml:space="preserve">, не конкретизируются. </w:t>
            </w:r>
            <w:proofErr w:type="gramStart"/>
            <w:r w:rsidRPr="00565CDB">
              <w:rPr>
                <w:rFonts w:ascii="Times New Roman" w:eastAsia="Lucida Sans Unicode" w:hAnsi="Times New Roman" w:cs="Times New Roman"/>
                <w:iCs/>
                <w:color w:val="00000A"/>
                <w:kern w:val="1"/>
                <w:sz w:val="20"/>
                <w:szCs w:val="20"/>
                <w:lang w:eastAsia="zh-CN"/>
              </w:rPr>
              <w:t>Значения</w:t>
            </w:r>
            <w:proofErr w:type="gramEnd"/>
            <w:r w:rsidRPr="00565CDB">
              <w:rPr>
                <w:rFonts w:ascii="Times New Roman" w:eastAsia="Lucida Sans Unicode" w:hAnsi="Times New Roman" w:cs="Times New Roman"/>
                <w:iCs/>
                <w:color w:val="00000A"/>
                <w:kern w:val="1"/>
                <w:sz w:val="20"/>
                <w:szCs w:val="20"/>
                <w:lang w:eastAsia="zh-CN"/>
              </w:rPr>
              <w:t xml:space="preserve"> обозначенные словами «должен быть», «должен соответствовать», «соответствие» и другими обозначениями по своему смыслу аналогичными указанным, должны быть представлены конкретно не иметь двусмысленных трактовок и обозначать одно конкретное значение. </w:t>
            </w:r>
            <w:proofErr w:type="gramStart"/>
            <w:r w:rsidRPr="00565CDB">
              <w:rPr>
                <w:rFonts w:ascii="Times New Roman" w:eastAsia="Lucida Sans Unicode" w:hAnsi="Times New Roman" w:cs="Times New Roman"/>
                <w:iCs/>
                <w:color w:val="00000A"/>
                <w:kern w:val="1"/>
                <w:sz w:val="20"/>
                <w:szCs w:val="20"/>
                <w:lang w:eastAsia="zh-CN"/>
              </w:rPr>
              <w:t>Значения</w:t>
            </w:r>
            <w:proofErr w:type="gramEnd"/>
            <w:r w:rsidRPr="00565CDB">
              <w:rPr>
                <w:rFonts w:ascii="Times New Roman" w:eastAsia="Lucida Sans Unicode" w:hAnsi="Times New Roman" w:cs="Times New Roman"/>
                <w:iCs/>
                <w:color w:val="00000A"/>
                <w:kern w:val="1"/>
                <w:sz w:val="20"/>
                <w:szCs w:val="20"/>
                <w:lang w:eastAsia="zh-CN"/>
              </w:rPr>
              <w:t xml:space="preserve"> обозначенные словами «может быть» и другими обозначениями по своему смыслу аналогичными указанным, должны быть представлены конкретно не иметь двусмысленных трактовок и обозначать одно либо несколько конкретных значений не зависимо от используемых слов и символов.  В случае если наименование параметра отделено от требований к значениям показателей знаком «</w:t>
            </w:r>
            <w:proofErr w:type="gramStart"/>
            <w:r w:rsidRPr="00565CDB">
              <w:rPr>
                <w:rFonts w:ascii="Times New Roman" w:eastAsia="Lucida Sans Unicode" w:hAnsi="Times New Roman" w:cs="Times New Roman"/>
                <w:iCs/>
                <w:color w:val="00000A"/>
                <w:kern w:val="1"/>
                <w:sz w:val="20"/>
                <w:szCs w:val="20"/>
                <w:lang w:eastAsia="zh-CN"/>
              </w:rPr>
              <w:t>:»</w:t>
            </w:r>
            <w:proofErr w:type="gramEnd"/>
            <w:r w:rsidRPr="00565CDB">
              <w:rPr>
                <w:rFonts w:ascii="Times New Roman" w:eastAsia="Lucida Sans Unicode" w:hAnsi="Times New Roman" w:cs="Times New Roman"/>
                <w:iCs/>
                <w:color w:val="00000A"/>
                <w:kern w:val="1"/>
                <w:sz w:val="20"/>
                <w:szCs w:val="20"/>
                <w:lang w:eastAsia="zh-CN"/>
              </w:rPr>
              <w:t>, в таком случае значения показателей изменению не подлежат, а в случае отсутствия в предложении знака «:», значения показателей изменению подлежат и предоставляются конкретные показатели, данное правило является приоритетным по отношению к другим условиям инструкции. Значения, указанные с использованием символов</w:t>
            </w:r>
            <w:proofErr w:type="gramStart"/>
            <w:r w:rsidRPr="00565CDB">
              <w:rPr>
                <w:rFonts w:ascii="Times New Roman" w:eastAsia="Lucida Sans Unicode" w:hAnsi="Times New Roman" w:cs="Times New Roman"/>
                <w:iCs/>
                <w:color w:val="00000A"/>
                <w:kern w:val="1"/>
                <w:sz w:val="20"/>
                <w:szCs w:val="20"/>
                <w:lang w:eastAsia="zh-CN"/>
              </w:rPr>
              <w:t xml:space="preserve"> «()», </w:t>
            </w:r>
            <w:proofErr w:type="gramEnd"/>
            <w:r w:rsidRPr="00565CDB">
              <w:rPr>
                <w:rFonts w:ascii="Times New Roman" w:eastAsia="Lucida Sans Unicode" w:hAnsi="Times New Roman" w:cs="Times New Roman"/>
                <w:iCs/>
                <w:color w:val="00000A"/>
                <w:kern w:val="1"/>
                <w:sz w:val="20"/>
                <w:szCs w:val="20"/>
                <w:lang w:eastAsia="zh-CN"/>
              </w:rPr>
              <w:t xml:space="preserve">являются уточняющими. </w:t>
            </w:r>
            <w:proofErr w:type="gramStart"/>
            <w:r w:rsidRPr="00565CDB">
              <w:rPr>
                <w:rFonts w:ascii="Times New Roman" w:eastAsia="Lucida Sans Unicode" w:hAnsi="Times New Roman" w:cs="Times New Roman"/>
                <w:iCs/>
                <w:color w:val="00000A"/>
                <w:kern w:val="1"/>
                <w:sz w:val="20"/>
                <w:szCs w:val="20"/>
                <w:lang w:eastAsia="zh-CN"/>
              </w:rPr>
              <w:t>В случае установления заказчиком требований к значениям показателей вида «</w:t>
            </w:r>
            <w:proofErr w:type="spellStart"/>
            <w:r w:rsidRPr="00565CDB">
              <w:rPr>
                <w:rFonts w:ascii="Times New Roman" w:eastAsia="Lucida Sans Unicode" w:hAnsi="Times New Roman" w:cs="Times New Roman"/>
                <w:iCs/>
                <w:color w:val="00000A"/>
                <w:kern w:val="1"/>
                <w:sz w:val="20"/>
                <w:szCs w:val="20"/>
                <w:lang w:eastAsia="zh-CN"/>
              </w:rPr>
              <w:t>х</w:t>
            </w:r>
            <w:proofErr w:type="spellEnd"/>
            <w:r w:rsidRPr="00565CDB">
              <w:rPr>
                <w:rFonts w:ascii="Times New Roman" w:eastAsia="Lucida Sans Unicode" w:hAnsi="Times New Roman" w:cs="Times New Roman"/>
                <w:iCs/>
                <w:color w:val="00000A"/>
                <w:kern w:val="1"/>
                <w:sz w:val="20"/>
                <w:szCs w:val="20"/>
                <w:lang w:eastAsia="zh-CN"/>
              </w:rPr>
              <w:t xml:space="preserve"> и более», участник в составе первой части заявки должен указать конкретные значения показателей, а именно значение </w:t>
            </w:r>
            <w:proofErr w:type="spellStart"/>
            <w:r w:rsidRPr="00565CDB">
              <w:rPr>
                <w:rFonts w:ascii="Times New Roman" w:eastAsia="Lucida Sans Unicode" w:hAnsi="Times New Roman" w:cs="Times New Roman"/>
                <w:iCs/>
                <w:color w:val="00000A"/>
                <w:kern w:val="1"/>
                <w:sz w:val="20"/>
                <w:szCs w:val="20"/>
                <w:lang w:eastAsia="zh-CN"/>
              </w:rPr>
              <w:t>х</w:t>
            </w:r>
            <w:proofErr w:type="spellEnd"/>
            <w:r w:rsidRPr="00565CDB">
              <w:rPr>
                <w:rFonts w:ascii="Times New Roman" w:eastAsia="Lucida Sans Unicode" w:hAnsi="Times New Roman" w:cs="Times New Roman"/>
                <w:iCs/>
                <w:color w:val="00000A"/>
                <w:kern w:val="1"/>
                <w:sz w:val="20"/>
                <w:szCs w:val="20"/>
                <w:lang w:eastAsia="zh-CN"/>
              </w:rPr>
              <w:t xml:space="preserve"> и значение больше х. Если аукционная документация содержит требование о поставке товара (материала) с несколькими значениями одного и того же показателя, то необходимо описать все требуемые характеристики для каждого вида товара.</w:t>
            </w:r>
            <w:proofErr w:type="gramEnd"/>
            <w:r w:rsidRPr="00565CDB">
              <w:rPr>
                <w:rFonts w:ascii="Times New Roman" w:eastAsia="Lucida Sans Unicode" w:hAnsi="Times New Roman" w:cs="Times New Roman"/>
                <w:iCs/>
                <w:color w:val="00000A"/>
                <w:kern w:val="1"/>
                <w:sz w:val="20"/>
                <w:szCs w:val="20"/>
                <w:lang w:eastAsia="zh-CN"/>
              </w:rPr>
              <w:t xml:space="preserve"> </w:t>
            </w:r>
            <w:proofErr w:type="gramStart"/>
            <w:r w:rsidRPr="00565CDB">
              <w:rPr>
                <w:rFonts w:ascii="Times New Roman" w:eastAsia="Lucida Sans Unicode" w:hAnsi="Times New Roman" w:cs="Times New Roman"/>
                <w:iCs/>
                <w:color w:val="00000A"/>
                <w:kern w:val="1"/>
                <w:sz w:val="20"/>
                <w:szCs w:val="20"/>
                <w:lang w:eastAsia="zh-CN"/>
              </w:rPr>
              <w:t xml:space="preserve">Таким образом, если указаны взаимоисключающие характеристики товара и прочие характеристики товара с ними взаимосвязаны, участнику следует в любой удобной, но при этом явной форме отразить данную взаимосвязь, при этом следует учесть, что в </w:t>
            </w:r>
            <w:r w:rsidRPr="00565CDB">
              <w:rPr>
                <w:rFonts w:ascii="Times New Roman" w:eastAsia="Lucida Sans Unicode" w:hAnsi="Times New Roman" w:cs="Times New Roman"/>
                <w:iCs/>
                <w:color w:val="00000A"/>
                <w:kern w:val="1"/>
                <w:sz w:val="20"/>
                <w:szCs w:val="20"/>
                <w:lang w:eastAsia="zh-CN"/>
              </w:rPr>
              <w:lastRenderedPageBreak/>
              <w:t>составе заявки предоставляются каждый требуемый показатель и его значение, который определяется (нормируется) у товара или присущ товару, предлагаемого участником сорта, рода, вида, класса, группы и т.п</w:t>
            </w:r>
            <w:proofErr w:type="gramEnd"/>
            <w:r w:rsidRPr="00565CDB">
              <w:rPr>
                <w:rFonts w:ascii="Times New Roman" w:eastAsia="Lucida Sans Unicode" w:hAnsi="Times New Roman" w:cs="Times New Roman"/>
                <w:iCs/>
                <w:color w:val="00000A"/>
                <w:kern w:val="1"/>
                <w:sz w:val="20"/>
                <w:szCs w:val="20"/>
                <w:lang w:eastAsia="zh-CN"/>
              </w:rPr>
              <w:t xml:space="preserve">. Если какой-либо показатель не применим для определенного типа товара, предлагаемого участником, или не нормируется в соответствии с ГОСТ или другими нормативными документами Участник в явной форме должен отразить в заявке, что данный показатель не применим (не нормируется). Таким образом, в случае, если участник не должен заполнять параметры эквивалентности (например, по причине выбора другого параметра и/или материала), Участник должен однозначно отметить этот факт, например, указать причину и/или поставить «прочерк». </w:t>
            </w:r>
            <w:proofErr w:type="gramStart"/>
            <w:r w:rsidRPr="00565CDB">
              <w:rPr>
                <w:rFonts w:ascii="Times New Roman" w:eastAsia="Lucida Sans Unicode" w:hAnsi="Times New Roman" w:cs="Times New Roman"/>
                <w:iCs/>
                <w:color w:val="00000A"/>
                <w:kern w:val="1"/>
                <w:sz w:val="20"/>
                <w:szCs w:val="20"/>
                <w:lang w:eastAsia="zh-CN"/>
              </w:rPr>
              <w:t>Предложение участника в отношении товаров, используемых при выполнении работ не должно сопровождаться словами «должен», «может», «не допускается», «допускается», «требуется», «аналог», «тип», «эквивалент», «необходимо», «необходим», «нужен» (во всех грамматических формах), символами, допускающими разночтения или двусмысленное толкование.</w:t>
            </w:r>
            <w:proofErr w:type="gramEnd"/>
            <w:r w:rsidRPr="00565CDB">
              <w:rPr>
                <w:rFonts w:ascii="Times New Roman" w:eastAsia="Lucida Sans Unicode" w:hAnsi="Times New Roman" w:cs="Times New Roman"/>
                <w:iCs/>
                <w:color w:val="00000A"/>
                <w:kern w:val="1"/>
                <w:sz w:val="20"/>
                <w:szCs w:val="20"/>
                <w:lang w:eastAsia="zh-CN"/>
              </w:rPr>
              <w:t xml:space="preserve"> Сочетание символов «и/или»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Все характеристики объекта закупки, указанные в техническом задании документации об электронном аукционе, обязательны для предоставления в первой части заявки на участие в электронном аукционе в соответствии с вышеуказанными требованиями. Изменяемые показатели, значения которых становятся известными при проведении испытаний определенной партии товара, могут быть указаны участником закупки в заявке так же в форме изменяемых показателей, не противоречащей значениям, установленным заказчиком в настоящей документации. 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или наименовании производителя товара, указанного в заявке на участие в аукционе в электронной форме, несет участник закупки. В заявке должны применяться общепринятые обозначения, единицы измерения и наименования, в соответствии с требованиями раздела 8. Используемые материалы должны соответствовать государственным стандартам, установленным в Техническом задании. Единицы измерения показателей и наименование показателей при заполнении заявки должны оставаться без изменений, т.е. не должны изменяться участником закупки. Изменение названия показателя или товара трактуется как непредставление сведений о показателе, товаре. Если государственные стандарты на момент заполнения заявки утратили силу, необходимо пользоваться действующими государственными стандартами. В случае</w:t>
            </w:r>
            <w:proofErr w:type="gramStart"/>
            <w:r w:rsidRPr="00565CDB">
              <w:rPr>
                <w:rFonts w:ascii="Times New Roman" w:eastAsia="Lucida Sans Unicode" w:hAnsi="Times New Roman" w:cs="Times New Roman"/>
                <w:iCs/>
                <w:color w:val="00000A"/>
                <w:kern w:val="1"/>
                <w:sz w:val="20"/>
                <w:szCs w:val="20"/>
                <w:lang w:eastAsia="zh-CN"/>
              </w:rPr>
              <w:t>,</w:t>
            </w:r>
            <w:proofErr w:type="gramEnd"/>
            <w:r w:rsidRPr="00565CDB">
              <w:rPr>
                <w:rFonts w:ascii="Times New Roman" w:eastAsia="Lucida Sans Unicode" w:hAnsi="Times New Roman" w:cs="Times New Roman"/>
                <w:iCs/>
                <w:color w:val="00000A"/>
                <w:kern w:val="1"/>
                <w:sz w:val="20"/>
                <w:szCs w:val="20"/>
                <w:lang w:eastAsia="zh-CN"/>
              </w:rPr>
              <w:t xml:space="preserve"> если необходимый для производства работ товар не производится по ГОСТ либо ГОСТ на него отсутствует или устарел – показатели принимаются заказчиком на основании мониторинга рынка, проводимого для товаров, использованных при определении начальной максимальной цены. Заказчиком при описании объекта закупки использованы, если это возможно, стандартные показатели, </w:t>
            </w:r>
            <w:r w:rsidRPr="00565CDB">
              <w:rPr>
                <w:rFonts w:ascii="Times New Roman" w:eastAsia="Lucida Sans Unicode" w:hAnsi="Times New Roman" w:cs="Times New Roman"/>
                <w:iCs/>
                <w:color w:val="00000A"/>
                <w:kern w:val="1"/>
                <w:sz w:val="20"/>
                <w:szCs w:val="20"/>
                <w:lang w:eastAsia="zh-CN"/>
              </w:rPr>
              <w:lastRenderedPageBreak/>
              <w:t xml:space="preserve">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roofErr w:type="gramStart"/>
            <w:r w:rsidRPr="00565CDB">
              <w:rPr>
                <w:rFonts w:ascii="Times New Roman" w:eastAsia="Lucida Sans Unicode" w:hAnsi="Times New Roman" w:cs="Times New Roman"/>
                <w:iCs/>
                <w:color w:val="00000A"/>
                <w:kern w:val="1"/>
                <w:sz w:val="20"/>
                <w:szCs w:val="20"/>
                <w:lang w:eastAsia="zh-CN"/>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не подлежащие конкретизации, и показатели, имеющие минимальные и (или) максимальные значения; более (менее) конкретными требованиями Заказчика по сравнению с требованиями, приведенными в нормативно-технической документации.</w:t>
            </w:r>
            <w:proofErr w:type="gramEnd"/>
          </w:p>
          <w:p w:rsidR="00565CDB"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proofErr w:type="gramStart"/>
            <w:r w:rsidRPr="00565CDB">
              <w:rPr>
                <w:rFonts w:ascii="Times New Roman" w:eastAsia="Lucida Sans Unicode" w:hAnsi="Times New Roman" w:cs="Times New Roman"/>
                <w:iCs/>
                <w:color w:val="00000A"/>
                <w:kern w:val="1"/>
                <w:sz w:val="20"/>
                <w:szCs w:val="20"/>
                <w:lang w:eastAsia="zh-CN"/>
              </w:rPr>
              <w:t xml:space="preserve">Участникам закупки следует учитывать, что если символы или </w:t>
            </w:r>
            <w:proofErr w:type="spellStart"/>
            <w:r w:rsidRPr="00565CDB">
              <w:rPr>
                <w:rFonts w:ascii="Times New Roman" w:eastAsia="Lucida Sans Unicode" w:hAnsi="Times New Roman" w:cs="Times New Roman"/>
                <w:iCs/>
                <w:color w:val="00000A"/>
                <w:kern w:val="1"/>
                <w:sz w:val="20"/>
                <w:szCs w:val="20"/>
                <w:lang w:eastAsia="zh-CN"/>
              </w:rPr>
              <w:t>слова\словосочетания</w:t>
            </w:r>
            <w:proofErr w:type="spellEnd"/>
            <w:r w:rsidRPr="00565CDB">
              <w:rPr>
                <w:rFonts w:ascii="Times New Roman" w:eastAsia="Lucida Sans Unicode" w:hAnsi="Times New Roman" w:cs="Times New Roman"/>
                <w:iCs/>
                <w:color w:val="00000A"/>
                <w:kern w:val="1"/>
                <w:sz w:val="20"/>
                <w:szCs w:val="20"/>
                <w:lang w:eastAsia="zh-CN"/>
              </w:rPr>
              <w:t xml:space="preserve"> применимы к значению показателя, который в нормативно-технической документации (соответствие которой установлено Заказчиком) имеет ряд конкретных значений (целых чисел), то необходимо указать значения, соответствующие такому ряду конкретных значений (целых чисел), например: в нормативно-технической документации установлен ряд конкретных значений «20, 25, 32», а в техническом задании указано требуемое значение «более 20», то</w:t>
            </w:r>
            <w:proofErr w:type="gramEnd"/>
            <w:r w:rsidRPr="00565CDB">
              <w:rPr>
                <w:rFonts w:ascii="Times New Roman" w:eastAsia="Lucida Sans Unicode" w:hAnsi="Times New Roman" w:cs="Times New Roman"/>
                <w:iCs/>
                <w:color w:val="00000A"/>
                <w:kern w:val="1"/>
                <w:sz w:val="20"/>
                <w:szCs w:val="20"/>
                <w:lang w:eastAsia="zh-CN"/>
              </w:rPr>
              <w:t xml:space="preserve"> </w:t>
            </w:r>
            <w:proofErr w:type="gramStart"/>
            <w:r w:rsidRPr="00565CDB">
              <w:rPr>
                <w:rFonts w:ascii="Times New Roman" w:eastAsia="Lucida Sans Unicode" w:hAnsi="Times New Roman" w:cs="Times New Roman"/>
                <w:iCs/>
                <w:color w:val="00000A"/>
                <w:kern w:val="1"/>
                <w:sz w:val="20"/>
                <w:szCs w:val="20"/>
                <w:lang w:eastAsia="zh-CN"/>
              </w:rPr>
              <w:t>следующим значением, удовлетворяющим данному требованию будут</w:t>
            </w:r>
            <w:proofErr w:type="gramEnd"/>
            <w:r w:rsidRPr="00565CDB">
              <w:rPr>
                <w:rFonts w:ascii="Times New Roman" w:eastAsia="Lucida Sans Unicode" w:hAnsi="Times New Roman" w:cs="Times New Roman"/>
                <w:iCs/>
                <w:color w:val="00000A"/>
                <w:kern w:val="1"/>
                <w:sz w:val="20"/>
                <w:szCs w:val="20"/>
                <w:lang w:eastAsia="zh-CN"/>
              </w:rPr>
              <w:t xml:space="preserve"> значения «25», либо «32», промежуточные и отсутствующие в нормативной документации значения (например, «21» или «28,5» и т.п.) не допускаются.  В случае установления требований к показателям степени защиты IP следует учитывать требования инструкции по каждому значению. При установлении требований с использован символов «</w:t>
            </w:r>
            <w:proofErr w:type="gramStart"/>
            <w:r w:rsidRPr="00565CDB">
              <w:rPr>
                <w:rFonts w:ascii="Times New Roman" w:eastAsia="Lucida Sans Unicode" w:hAnsi="Times New Roman" w:cs="Times New Roman"/>
                <w:iCs/>
                <w:color w:val="00000A"/>
                <w:kern w:val="1"/>
                <w:sz w:val="20"/>
                <w:szCs w:val="20"/>
                <w:lang w:eastAsia="zh-CN"/>
              </w:rPr>
              <w:t>;»</w:t>
            </w:r>
            <w:proofErr w:type="gramEnd"/>
            <w:r w:rsidRPr="00565CDB">
              <w:rPr>
                <w:rFonts w:ascii="Times New Roman" w:eastAsia="Lucida Sans Unicode" w:hAnsi="Times New Roman" w:cs="Times New Roman"/>
                <w:iCs/>
                <w:color w:val="00000A"/>
                <w:kern w:val="1"/>
                <w:sz w:val="20"/>
                <w:szCs w:val="20"/>
                <w:lang w:eastAsia="zh-CN"/>
              </w:rPr>
              <w:t xml:space="preserve"> и «,» приоритет является указание значений с использованием символа «,» (например: а ; б, в ; г – допускается предложить следующие варианты «а и в», «а и г», «б и в», «б и г»).</w:t>
            </w:r>
          </w:p>
          <w:p w:rsidR="005241C9" w:rsidRPr="00565CDB" w:rsidRDefault="00565CDB" w:rsidP="00565CDB">
            <w:pPr>
              <w:widowControl w:val="0"/>
              <w:autoSpaceDE w:val="0"/>
              <w:autoSpaceDN w:val="0"/>
              <w:adjustRightInd w:val="0"/>
              <w:ind w:firstLine="450"/>
              <w:contextualSpacing/>
              <w:jc w:val="both"/>
              <w:rPr>
                <w:rFonts w:ascii="Times New Roman" w:eastAsia="Lucida Sans Unicode" w:hAnsi="Times New Roman" w:cs="Times New Roman"/>
                <w:iCs/>
                <w:color w:val="00000A"/>
                <w:kern w:val="1"/>
                <w:sz w:val="20"/>
                <w:szCs w:val="20"/>
                <w:lang w:eastAsia="zh-CN"/>
              </w:rPr>
            </w:pPr>
            <w:r w:rsidRPr="00565CDB">
              <w:rPr>
                <w:rFonts w:ascii="Times New Roman" w:eastAsia="Lucida Sans Unicode" w:hAnsi="Times New Roman" w:cs="Times New Roman"/>
                <w:iCs/>
                <w:color w:val="00000A"/>
                <w:kern w:val="1"/>
                <w:sz w:val="20"/>
                <w:szCs w:val="20"/>
                <w:lang w:eastAsia="zh-CN"/>
              </w:rPr>
              <w:t xml:space="preserve">В случае установления требований о соответствии товара взаимоисключающим ГОСТам, участник должен указать, что товар должен соответствовать тому </w:t>
            </w:r>
            <w:proofErr w:type="spellStart"/>
            <w:r w:rsidRPr="00565CDB">
              <w:rPr>
                <w:rFonts w:ascii="Times New Roman" w:eastAsia="Lucida Sans Unicode" w:hAnsi="Times New Roman" w:cs="Times New Roman"/>
                <w:iCs/>
                <w:color w:val="00000A"/>
                <w:kern w:val="1"/>
                <w:sz w:val="20"/>
                <w:szCs w:val="20"/>
                <w:lang w:eastAsia="zh-CN"/>
              </w:rPr>
              <w:t>ГОСТу</w:t>
            </w:r>
            <w:proofErr w:type="spellEnd"/>
            <w:r w:rsidRPr="00565CDB">
              <w:rPr>
                <w:rFonts w:ascii="Times New Roman" w:eastAsia="Lucida Sans Unicode" w:hAnsi="Times New Roman" w:cs="Times New Roman"/>
                <w:iCs/>
                <w:color w:val="00000A"/>
                <w:kern w:val="1"/>
                <w:sz w:val="20"/>
                <w:szCs w:val="20"/>
                <w:lang w:eastAsia="zh-CN"/>
              </w:rPr>
              <w:t xml:space="preserve">, который распространяется на товар в </w:t>
            </w:r>
            <w:proofErr w:type="gramStart"/>
            <w:r w:rsidRPr="00565CDB">
              <w:rPr>
                <w:rFonts w:ascii="Times New Roman" w:eastAsia="Lucida Sans Unicode" w:hAnsi="Times New Roman" w:cs="Times New Roman"/>
                <w:iCs/>
                <w:color w:val="00000A"/>
                <w:kern w:val="1"/>
                <w:sz w:val="20"/>
                <w:szCs w:val="20"/>
                <w:lang w:eastAsia="zh-CN"/>
              </w:rPr>
              <w:t>соответствии</w:t>
            </w:r>
            <w:proofErr w:type="gramEnd"/>
            <w:r w:rsidRPr="00565CDB">
              <w:rPr>
                <w:rFonts w:ascii="Times New Roman" w:eastAsia="Lucida Sans Unicode" w:hAnsi="Times New Roman" w:cs="Times New Roman"/>
                <w:iCs/>
                <w:color w:val="00000A"/>
                <w:kern w:val="1"/>
                <w:sz w:val="20"/>
                <w:szCs w:val="20"/>
                <w:lang w:eastAsia="zh-CN"/>
              </w:rPr>
              <w:t xml:space="preserve"> с конкретными значениями показателей которого данный товар выбран участником для представления в составе первой части заявки на участие в аукционе, при этом ГОСТ который не распространяется на товар в соответствии с конкретными значениями показателей в заявке не указывается. </w:t>
            </w:r>
            <w:proofErr w:type="gramStart"/>
            <w:r w:rsidRPr="00565CDB">
              <w:rPr>
                <w:rFonts w:ascii="Times New Roman" w:eastAsia="Lucida Sans Unicode" w:hAnsi="Times New Roman" w:cs="Times New Roman"/>
                <w:iCs/>
                <w:color w:val="00000A"/>
                <w:kern w:val="1"/>
                <w:sz w:val="20"/>
                <w:szCs w:val="20"/>
                <w:lang w:eastAsia="zh-CN"/>
              </w:rPr>
              <w:t>Указание одинаковых конкретных характеристик (массы, наружного диаметра, высоты головки и т.п.) для товаров (материалов) (кабели, болты, шурупы, гайки и т.п.) с разными значениями длины, диаметра, марки и пр. будет рассматриваться как предоставление недостоверных данных.</w:t>
            </w:r>
            <w:proofErr w:type="gramEnd"/>
          </w:p>
        </w:tc>
      </w:tr>
      <w:tr w:rsidR="00E716C4" w:rsidRPr="00AA4C9B" w:rsidTr="001C5877">
        <w:trPr>
          <w:trHeight w:val="999"/>
          <w:jc w:val="center"/>
        </w:trPr>
        <w:tc>
          <w:tcPr>
            <w:tcW w:w="238" w:type="pct"/>
            <w:vAlign w:val="center"/>
          </w:tcPr>
          <w:p w:rsidR="00E716C4" w:rsidRDefault="00565CDB" w:rsidP="005E4DB1">
            <w:pPr>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lastRenderedPageBreak/>
              <w:t>3</w:t>
            </w:r>
          </w:p>
        </w:tc>
        <w:tc>
          <w:tcPr>
            <w:tcW w:w="1898" w:type="pct"/>
            <w:vAlign w:val="center"/>
          </w:tcPr>
          <w:p w:rsidR="00C21B1A" w:rsidRPr="00913A8E" w:rsidRDefault="00C21B1A" w:rsidP="00C21B1A">
            <w:pPr>
              <w:pStyle w:val="a6"/>
              <w:widowControl/>
              <w:jc w:val="center"/>
              <w:rPr>
                <w:rFonts w:ascii="Times New Roman" w:hAnsi="Times New Roman"/>
                <w:b/>
                <w:bCs/>
                <w:sz w:val="20"/>
                <w:szCs w:val="20"/>
                <w:lang w:val="ru-RU"/>
              </w:rPr>
            </w:pPr>
            <w:r w:rsidRPr="00913A8E">
              <w:rPr>
                <w:b/>
                <w:bCs/>
                <w:sz w:val="20"/>
                <w:szCs w:val="20"/>
                <w:lang w:val="ru-RU"/>
              </w:rPr>
              <w:t xml:space="preserve">РАЗДЕЛ </w:t>
            </w:r>
            <w:r w:rsidRPr="00913A8E">
              <w:rPr>
                <w:b/>
                <w:bCs/>
                <w:sz w:val="20"/>
                <w:szCs w:val="20"/>
              </w:rPr>
              <w:t>II</w:t>
            </w:r>
            <w:r w:rsidRPr="00913A8E">
              <w:rPr>
                <w:b/>
                <w:bCs/>
                <w:sz w:val="20"/>
                <w:szCs w:val="20"/>
                <w:lang w:val="ru-RU"/>
              </w:rPr>
              <w:t xml:space="preserve">. ТЕХНИЧЕСКОЕ ЗАДАНИЕ </w:t>
            </w:r>
            <w:r w:rsidRPr="00913A8E">
              <w:rPr>
                <w:rFonts w:ascii="Times New Roman" w:hAnsi="Times New Roman"/>
                <w:b/>
                <w:bCs/>
                <w:sz w:val="20"/>
                <w:szCs w:val="20"/>
                <w:lang w:val="ru-RU"/>
              </w:rPr>
              <w:t>(ОПИСАНИЕ ОБЪЕКТА ЗАКУПКИ)</w:t>
            </w:r>
          </w:p>
          <w:p w:rsidR="0028061D" w:rsidRPr="0028061D" w:rsidRDefault="0028061D" w:rsidP="0028061D">
            <w:pPr>
              <w:tabs>
                <w:tab w:val="left" w:pos="1440"/>
              </w:tabs>
              <w:spacing w:after="0"/>
              <w:jc w:val="center"/>
              <w:rPr>
                <w:rFonts w:ascii="Times New Roman" w:hAnsi="Times New Roman" w:cs="Times New Roman"/>
                <w:b/>
                <w:sz w:val="20"/>
                <w:szCs w:val="20"/>
              </w:rPr>
            </w:pPr>
            <w:r w:rsidRPr="0028061D">
              <w:rPr>
                <w:rFonts w:ascii="Times New Roman" w:hAnsi="Times New Roman" w:cs="Times New Roman"/>
                <w:b/>
                <w:sz w:val="20"/>
                <w:szCs w:val="20"/>
              </w:rPr>
              <w:t>Приложение № 2</w:t>
            </w:r>
          </w:p>
          <w:p w:rsidR="0028061D" w:rsidRPr="0028061D" w:rsidRDefault="0028061D" w:rsidP="0028061D">
            <w:pPr>
              <w:tabs>
                <w:tab w:val="left" w:pos="1440"/>
              </w:tabs>
              <w:spacing w:after="0"/>
              <w:jc w:val="center"/>
              <w:rPr>
                <w:rFonts w:ascii="Times New Roman" w:hAnsi="Times New Roman" w:cs="Times New Roman"/>
                <w:b/>
                <w:sz w:val="20"/>
                <w:szCs w:val="20"/>
              </w:rPr>
            </w:pPr>
            <w:r w:rsidRPr="0028061D">
              <w:rPr>
                <w:rFonts w:ascii="Times New Roman" w:hAnsi="Times New Roman" w:cs="Times New Roman"/>
                <w:b/>
                <w:sz w:val="20"/>
                <w:szCs w:val="20"/>
              </w:rPr>
              <w:t>к Техническому заданию</w:t>
            </w:r>
          </w:p>
          <w:p w:rsidR="00E716C4" w:rsidRPr="00A81FE4" w:rsidRDefault="00E716C4" w:rsidP="0028061D">
            <w:pPr>
              <w:spacing w:after="0" w:line="240" w:lineRule="auto"/>
              <w:jc w:val="center"/>
              <w:rPr>
                <w:rFonts w:ascii="Times New Roman" w:hAnsi="Times New Roman" w:cs="Times New Roman"/>
                <w:b/>
                <w:sz w:val="20"/>
                <w:szCs w:val="20"/>
              </w:rPr>
            </w:pPr>
          </w:p>
        </w:tc>
        <w:tc>
          <w:tcPr>
            <w:tcW w:w="2864" w:type="pct"/>
          </w:tcPr>
          <w:p w:rsidR="00E716C4" w:rsidRPr="00E45334" w:rsidRDefault="00E716C4" w:rsidP="00E716C4">
            <w:pPr>
              <w:pStyle w:val="a6"/>
              <w:widowControl/>
              <w:rPr>
                <w:rFonts w:ascii="Times New Roman" w:hAnsi="Times New Roman"/>
                <w:b/>
                <w:bCs/>
                <w:sz w:val="20"/>
                <w:szCs w:val="20"/>
                <w:lang w:val="ru-RU"/>
              </w:rPr>
            </w:pPr>
            <w:r w:rsidRPr="00442385">
              <w:rPr>
                <w:rFonts w:ascii="Times New Roman" w:hAnsi="Times New Roman"/>
                <w:sz w:val="20"/>
                <w:szCs w:val="20"/>
                <w:lang w:val="ru-RU"/>
              </w:rPr>
              <w:tab/>
            </w:r>
            <w:r w:rsidRPr="00E45334">
              <w:rPr>
                <w:rFonts w:ascii="Times New Roman" w:hAnsi="Times New Roman"/>
                <w:b/>
                <w:bCs/>
                <w:sz w:val="20"/>
                <w:szCs w:val="20"/>
                <w:lang w:val="ru-RU"/>
              </w:rPr>
              <w:t>Техническое задание (Описание объекта закупки)</w:t>
            </w:r>
          </w:p>
          <w:p w:rsidR="00E716C4" w:rsidRPr="00E45334" w:rsidRDefault="00E716C4" w:rsidP="001C5877">
            <w:pPr>
              <w:spacing w:after="0" w:line="240" w:lineRule="auto"/>
              <w:ind w:right="6"/>
              <w:jc w:val="center"/>
              <w:rPr>
                <w:rFonts w:ascii="Times New Roman" w:hAnsi="Times New Roman" w:cs="Times New Roman"/>
                <w:b/>
                <w:i/>
                <w:sz w:val="20"/>
                <w:szCs w:val="20"/>
              </w:rPr>
            </w:pPr>
            <w:r w:rsidRPr="00E45334">
              <w:rPr>
                <w:rFonts w:ascii="Times New Roman" w:hAnsi="Times New Roman" w:cs="Times New Roman"/>
                <w:b/>
                <w:i/>
                <w:sz w:val="20"/>
                <w:szCs w:val="20"/>
              </w:rPr>
              <w:t>читать в редакции:</w:t>
            </w:r>
          </w:p>
          <w:p w:rsidR="00E716C4" w:rsidRPr="00E716C4" w:rsidRDefault="00E716C4" w:rsidP="00565CDB">
            <w:pPr>
              <w:tabs>
                <w:tab w:val="left" w:pos="1440"/>
              </w:tabs>
              <w:rPr>
                <w:rFonts w:ascii="Times New Roman" w:hAnsi="Times New Roman" w:cs="Times New Roman"/>
                <w:sz w:val="20"/>
                <w:szCs w:val="20"/>
              </w:rPr>
            </w:pPr>
            <w:r w:rsidRPr="00E45334">
              <w:rPr>
                <w:rFonts w:ascii="Times New Roman" w:hAnsi="Times New Roman" w:cs="Times New Roman"/>
                <w:sz w:val="20"/>
                <w:szCs w:val="20"/>
              </w:rPr>
              <w:t>В соответствии с документацией о</w:t>
            </w:r>
            <w:r w:rsidR="00565CDB">
              <w:rPr>
                <w:rFonts w:ascii="Times New Roman" w:hAnsi="Times New Roman" w:cs="Times New Roman"/>
                <w:sz w:val="20"/>
                <w:szCs w:val="20"/>
              </w:rPr>
              <w:t>б аукционе в электронной форме</w:t>
            </w:r>
          </w:p>
        </w:tc>
      </w:tr>
    </w:tbl>
    <w:p w:rsidR="003D2C08" w:rsidRPr="003D2C08" w:rsidRDefault="003D2C08" w:rsidP="003D2C08">
      <w:pPr>
        <w:rPr>
          <w:rFonts w:ascii="Times New Roman" w:hAnsi="Times New Roman" w:cs="Times New Roman"/>
        </w:rPr>
      </w:pPr>
    </w:p>
    <w:p w:rsidR="003D2C08" w:rsidRDefault="003D2C08" w:rsidP="003D2C08">
      <w:pPr>
        <w:rPr>
          <w:rFonts w:ascii="Times New Roman" w:hAnsi="Times New Roman" w:cs="Times New Roman"/>
        </w:rPr>
      </w:pPr>
    </w:p>
    <w:p w:rsidR="00115502" w:rsidRPr="003D2C08" w:rsidRDefault="003D2C08" w:rsidP="003D2C08">
      <w:pPr>
        <w:tabs>
          <w:tab w:val="left" w:pos="4333"/>
        </w:tabs>
        <w:rPr>
          <w:rFonts w:ascii="Times New Roman" w:hAnsi="Times New Roman" w:cs="Times New Roman"/>
        </w:rPr>
      </w:pPr>
      <w:r>
        <w:rPr>
          <w:rFonts w:ascii="Times New Roman" w:hAnsi="Times New Roman" w:cs="Times New Roman"/>
        </w:rPr>
        <w:tab/>
      </w:r>
    </w:p>
    <w:sectPr w:rsidR="00115502" w:rsidRPr="003D2C08" w:rsidSect="00EE36D1">
      <w:pgSz w:w="11906" w:h="16838"/>
      <w:pgMar w:top="993"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CDB" w:rsidRDefault="00565CDB" w:rsidP="00D95312">
      <w:pPr>
        <w:spacing w:after="0" w:line="240" w:lineRule="auto"/>
      </w:pPr>
      <w:r>
        <w:separator/>
      </w:r>
    </w:p>
  </w:endnote>
  <w:endnote w:type="continuationSeparator" w:id="0">
    <w:p w:rsidR="00565CDB" w:rsidRDefault="00565CDB" w:rsidP="00D95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auto"/>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CDB" w:rsidRDefault="00565CDB" w:rsidP="00D95312">
      <w:pPr>
        <w:spacing w:after="0" w:line="240" w:lineRule="auto"/>
      </w:pPr>
      <w:r>
        <w:separator/>
      </w:r>
    </w:p>
  </w:footnote>
  <w:footnote w:type="continuationSeparator" w:id="0">
    <w:p w:rsidR="00565CDB" w:rsidRDefault="00565CDB" w:rsidP="00D95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0BF7"/>
    <w:multiLevelType w:val="hybridMultilevel"/>
    <w:tmpl w:val="C8645EBE"/>
    <w:lvl w:ilvl="0" w:tplc="1DF6E820">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1">
    <w:nsid w:val="16933F0D"/>
    <w:multiLevelType w:val="hybridMultilevel"/>
    <w:tmpl w:val="CD4096BE"/>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395034"/>
    <w:multiLevelType w:val="multilevel"/>
    <w:tmpl w:val="5690368C"/>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4405303"/>
    <w:multiLevelType w:val="multilevel"/>
    <w:tmpl w:val="CEB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02E4A"/>
    <w:multiLevelType w:val="hybridMultilevel"/>
    <w:tmpl w:val="09AC53B6"/>
    <w:lvl w:ilvl="0" w:tplc="C3D67A82">
      <w:start w:val="1"/>
      <w:numFmt w:val="decimal"/>
      <w:lvlText w:val="%1."/>
      <w:lvlJc w:val="left"/>
      <w:pPr>
        <w:ind w:left="720" w:hanging="360"/>
      </w:pPr>
      <w:rPr>
        <w:rFonts w:hint="default"/>
        <w:b w:val="0"/>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363C5"/>
    <w:rsid w:val="00012139"/>
    <w:rsid w:val="00016E8B"/>
    <w:rsid w:val="00035782"/>
    <w:rsid w:val="00045694"/>
    <w:rsid w:val="000618E8"/>
    <w:rsid w:val="00082C2E"/>
    <w:rsid w:val="000902CC"/>
    <w:rsid w:val="00090D12"/>
    <w:rsid w:val="000A2AE9"/>
    <w:rsid w:val="000A6B66"/>
    <w:rsid w:val="000B07DE"/>
    <w:rsid w:val="000B431B"/>
    <w:rsid w:val="000B6120"/>
    <w:rsid w:val="000C12DF"/>
    <w:rsid w:val="000C3013"/>
    <w:rsid w:val="000E26DE"/>
    <w:rsid w:val="000E2C0E"/>
    <w:rsid w:val="000F3AD6"/>
    <w:rsid w:val="000F4131"/>
    <w:rsid w:val="00115502"/>
    <w:rsid w:val="00136F84"/>
    <w:rsid w:val="0015793A"/>
    <w:rsid w:val="00161F53"/>
    <w:rsid w:val="00175BCB"/>
    <w:rsid w:val="00190532"/>
    <w:rsid w:val="001C12FF"/>
    <w:rsid w:val="001C5877"/>
    <w:rsid w:val="001D4BBB"/>
    <w:rsid w:val="001E37A4"/>
    <w:rsid w:val="001E7ACD"/>
    <w:rsid w:val="001F05B2"/>
    <w:rsid w:val="001F3EC5"/>
    <w:rsid w:val="00204D2C"/>
    <w:rsid w:val="00227752"/>
    <w:rsid w:val="0023137C"/>
    <w:rsid w:val="002405EC"/>
    <w:rsid w:val="002447A5"/>
    <w:rsid w:val="00253527"/>
    <w:rsid w:val="0026628C"/>
    <w:rsid w:val="00273416"/>
    <w:rsid w:val="0028061D"/>
    <w:rsid w:val="00282B7E"/>
    <w:rsid w:val="002B782D"/>
    <w:rsid w:val="002E5665"/>
    <w:rsid w:val="00300045"/>
    <w:rsid w:val="003053E4"/>
    <w:rsid w:val="00310634"/>
    <w:rsid w:val="00311F56"/>
    <w:rsid w:val="00312944"/>
    <w:rsid w:val="00352ED6"/>
    <w:rsid w:val="00360E0C"/>
    <w:rsid w:val="00373056"/>
    <w:rsid w:val="00374057"/>
    <w:rsid w:val="00386A85"/>
    <w:rsid w:val="0039443E"/>
    <w:rsid w:val="003953D2"/>
    <w:rsid w:val="003C5491"/>
    <w:rsid w:val="003D2C08"/>
    <w:rsid w:val="003D62C9"/>
    <w:rsid w:val="003E1C24"/>
    <w:rsid w:val="003F6EF6"/>
    <w:rsid w:val="00407596"/>
    <w:rsid w:val="00411F1F"/>
    <w:rsid w:val="00416C72"/>
    <w:rsid w:val="00421B18"/>
    <w:rsid w:val="004323CC"/>
    <w:rsid w:val="00442385"/>
    <w:rsid w:val="004500D4"/>
    <w:rsid w:val="0047136D"/>
    <w:rsid w:val="00492057"/>
    <w:rsid w:val="004C0A0B"/>
    <w:rsid w:val="004C0F7C"/>
    <w:rsid w:val="004F5017"/>
    <w:rsid w:val="00503763"/>
    <w:rsid w:val="00504290"/>
    <w:rsid w:val="005241C9"/>
    <w:rsid w:val="0054039F"/>
    <w:rsid w:val="00540541"/>
    <w:rsid w:val="005416BF"/>
    <w:rsid w:val="005504CE"/>
    <w:rsid w:val="00553A09"/>
    <w:rsid w:val="00560343"/>
    <w:rsid w:val="00563B68"/>
    <w:rsid w:val="00565CDB"/>
    <w:rsid w:val="00576241"/>
    <w:rsid w:val="0058410F"/>
    <w:rsid w:val="00592084"/>
    <w:rsid w:val="0059348F"/>
    <w:rsid w:val="00594C01"/>
    <w:rsid w:val="005A3DC1"/>
    <w:rsid w:val="005B7BCF"/>
    <w:rsid w:val="005B7EF6"/>
    <w:rsid w:val="005D389C"/>
    <w:rsid w:val="005D3A67"/>
    <w:rsid w:val="005D7D19"/>
    <w:rsid w:val="005E4DB1"/>
    <w:rsid w:val="005E7E87"/>
    <w:rsid w:val="005F0A4A"/>
    <w:rsid w:val="005F791E"/>
    <w:rsid w:val="00614A5E"/>
    <w:rsid w:val="00635CA9"/>
    <w:rsid w:val="006747C3"/>
    <w:rsid w:val="00692313"/>
    <w:rsid w:val="00693E8B"/>
    <w:rsid w:val="006B4735"/>
    <w:rsid w:val="006D2B4F"/>
    <w:rsid w:val="006D406B"/>
    <w:rsid w:val="006E0D6D"/>
    <w:rsid w:val="006E4059"/>
    <w:rsid w:val="006F26AE"/>
    <w:rsid w:val="007024E9"/>
    <w:rsid w:val="00702FC5"/>
    <w:rsid w:val="00714177"/>
    <w:rsid w:val="00731445"/>
    <w:rsid w:val="00736703"/>
    <w:rsid w:val="00737BCE"/>
    <w:rsid w:val="00744922"/>
    <w:rsid w:val="007647F8"/>
    <w:rsid w:val="00766E9C"/>
    <w:rsid w:val="0077688B"/>
    <w:rsid w:val="0078049E"/>
    <w:rsid w:val="007E1765"/>
    <w:rsid w:val="007F17C4"/>
    <w:rsid w:val="007F5219"/>
    <w:rsid w:val="0080042E"/>
    <w:rsid w:val="008108EE"/>
    <w:rsid w:val="00856068"/>
    <w:rsid w:val="00875E8A"/>
    <w:rsid w:val="00892E81"/>
    <w:rsid w:val="008A27FD"/>
    <w:rsid w:val="008A6BB6"/>
    <w:rsid w:val="008A71ED"/>
    <w:rsid w:val="008B2991"/>
    <w:rsid w:val="008B35F4"/>
    <w:rsid w:val="008C50F5"/>
    <w:rsid w:val="008C6BA8"/>
    <w:rsid w:val="008E1C1F"/>
    <w:rsid w:val="008F6603"/>
    <w:rsid w:val="009200D6"/>
    <w:rsid w:val="009247FF"/>
    <w:rsid w:val="009347DB"/>
    <w:rsid w:val="009438B7"/>
    <w:rsid w:val="009552FE"/>
    <w:rsid w:val="009561CF"/>
    <w:rsid w:val="00960B4D"/>
    <w:rsid w:val="00965C09"/>
    <w:rsid w:val="0096620C"/>
    <w:rsid w:val="009966D9"/>
    <w:rsid w:val="00996BE7"/>
    <w:rsid w:val="009A1A6A"/>
    <w:rsid w:val="009A5402"/>
    <w:rsid w:val="009A6E14"/>
    <w:rsid w:val="009C5F6A"/>
    <w:rsid w:val="009C644A"/>
    <w:rsid w:val="009D52B7"/>
    <w:rsid w:val="009F194C"/>
    <w:rsid w:val="009F3DA1"/>
    <w:rsid w:val="00A01587"/>
    <w:rsid w:val="00A146CC"/>
    <w:rsid w:val="00A271A5"/>
    <w:rsid w:val="00A3620C"/>
    <w:rsid w:val="00A5331E"/>
    <w:rsid w:val="00A643D7"/>
    <w:rsid w:val="00A81FE4"/>
    <w:rsid w:val="00A83909"/>
    <w:rsid w:val="00A8548E"/>
    <w:rsid w:val="00A91D53"/>
    <w:rsid w:val="00AA01C5"/>
    <w:rsid w:val="00AA4C9B"/>
    <w:rsid w:val="00AA5731"/>
    <w:rsid w:val="00AA64E6"/>
    <w:rsid w:val="00AA6C36"/>
    <w:rsid w:val="00AD3F12"/>
    <w:rsid w:val="00AD4BA4"/>
    <w:rsid w:val="00B354A7"/>
    <w:rsid w:val="00B630DA"/>
    <w:rsid w:val="00B652A1"/>
    <w:rsid w:val="00B722A7"/>
    <w:rsid w:val="00B755B4"/>
    <w:rsid w:val="00BB3E73"/>
    <w:rsid w:val="00BC4635"/>
    <w:rsid w:val="00BC6920"/>
    <w:rsid w:val="00BC69A6"/>
    <w:rsid w:val="00BF3C05"/>
    <w:rsid w:val="00C112AD"/>
    <w:rsid w:val="00C179D0"/>
    <w:rsid w:val="00C21B1A"/>
    <w:rsid w:val="00C21B9E"/>
    <w:rsid w:val="00C333E1"/>
    <w:rsid w:val="00C354FE"/>
    <w:rsid w:val="00C3757D"/>
    <w:rsid w:val="00C40BEB"/>
    <w:rsid w:val="00C426D1"/>
    <w:rsid w:val="00C44178"/>
    <w:rsid w:val="00C50D20"/>
    <w:rsid w:val="00C80CAB"/>
    <w:rsid w:val="00C81C8F"/>
    <w:rsid w:val="00C93658"/>
    <w:rsid w:val="00CB3E15"/>
    <w:rsid w:val="00CC5E21"/>
    <w:rsid w:val="00CC6D9A"/>
    <w:rsid w:val="00CD55E7"/>
    <w:rsid w:val="00D04597"/>
    <w:rsid w:val="00D077DC"/>
    <w:rsid w:val="00D157DE"/>
    <w:rsid w:val="00D16420"/>
    <w:rsid w:val="00D21EC6"/>
    <w:rsid w:val="00D62A83"/>
    <w:rsid w:val="00D8290D"/>
    <w:rsid w:val="00D86741"/>
    <w:rsid w:val="00D902F7"/>
    <w:rsid w:val="00D9358A"/>
    <w:rsid w:val="00D95312"/>
    <w:rsid w:val="00DB3DDD"/>
    <w:rsid w:val="00DC26D9"/>
    <w:rsid w:val="00DC33D0"/>
    <w:rsid w:val="00DD358A"/>
    <w:rsid w:val="00DD3EC6"/>
    <w:rsid w:val="00DD5642"/>
    <w:rsid w:val="00DF042B"/>
    <w:rsid w:val="00DF0E21"/>
    <w:rsid w:val="00E24204"/>
    <w:rsid w:val="00E33053"/>
    <w:rsid w:val="00E339A1"/>
    <w:rsid w:val="00E363C5"/>
    <w:rsid w:val="00E42A66"/>
    <w:rsid w:val="00E44037"/>
    <w:rsid w:val="00E526D1"/>
    <w:rsid w:val="00E716C4"/>
    <w:rsid w:val="00E77402"/>
    <w:rsid w:val="00E82D2A"/>
    <w:rsid w:val="00E9575E"/>
    <w:rsid w:val="00EA3331"/>
    <w:rsid w:val="00EC7858"/>
    <w:rsid w:val="00ED09C9"/>
    <w:rsid w:val="00ED53B7"/>
    <w:rsid w:val="00EE0F9C"/>
    <w:rsid w:val="00EE36D1"/>
    <w:rsid w:val="00EE6C7F"/>
    <w:rsid w:val="00F528AB"/>
    <w:rsid w:val="00F54AB8"/>
    <w:rsid w:val="00F945DC"/>
    <w:rsid w:val="00F95508"/>
    <w:rsid w:val="00F9752F"/>
    <w:rsid w:val="00FA62A5"/>
    <w:rsid w:val="00FC200B"/>
    <w:rsid w:val="00FD062B"/>
    <w:rsid w:val="00FD0809"/>
    <w:rsid w:val="00FD0839"/>
    <w:rsid w:val="00FE231A"/>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C9"/>
    <w:pPr>
      <w:spacing w:after="200" w:line="276" w:lineRule="auto"/>
    </w:pPr>
    <w:rPr>
      <w:rFonts w:asciiTheme="minorHAnsi" w:eastAsiaTheme="minorHAnsi" w:hAnsiTheme="minorHAnsi" w:cstheme="minorBid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1"/>
    <w:qFormat/>
    <w:rsid w:val="001E37A4"/>
    <w:pPr>
      <w:keepNext/>
      <w:jc w:val="center"/>
      <w:outlineLvl w:val="0"/>
    </w:pPr>
    <w:rPr>
      <w:b/>
    </w:rPr>
  </w:style>
  <w:style w:type="paragraph" w:styleId="2">
    <w:name w:val="heading 2"/>
    <w:aliases w:val="H2, Знак3 Знак,Знак3 Знак"/>
    <w:basedOn w:val="a"/>
    <w:next w:val="a"/>
    <w:link w:val="20"/>
    <w:qFormat/>
    <w:rsid w:val="00190532"/>
    <w:pPr>
      <w:keepNext/>
      <w:tabs>
        <w:tab w:val="num" w:pos="576"/>
      </w:tabs>
      <w:spacing w:after="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190532"/>
    <w:pPr>
      <w:keepNext/>
      <w:tabs>
        <w:tab w:val="num" w:pos="170"/>
      </w:tabs>
      <w:spacing w:before="240" w:after="0" w:line="240" w:lineRule="auto"/>
      <w:ind w:left="720" w:hanging="720"/>
      <w:outlineLvl w:val="2"/>
    </w:pPr>
    <w:rPr>
      <w:rFonts w:ascii="Arial" w:eastAsia="Times New Roman" w:hAnsi="Arial" w:cs="Arial"/>
      <w:b/>
      <w:bCs/>
      <w:sz w:val="24"/>
      <w:szCs w:val="24"/>
      <w:lang w:eastAsia="ru-RU"/>
    </w:rPr>
  </w:style>
  <w:style w:type="paragraph" w:styleId="4">
    <w:name w:val="heading 4"/>
    <w:basedOn w:val="a"/>
    <w:next w:val="a"/>
    <w:link w:val="40"/>
    <w:qFormat/>
    <w:rsid w:val="001E37A4"/>
    <w:pPr>
      <w:keepNext/>
      <w:spacing w:before="240" w:after="60"/>
      <w:outlineLvl w:val="3"/>
    </w:pPr>
    <w:rPr>
      <w:b/>
      <w:bCs/>
      <w:szCs w:val="28"/>
    </w:rPr>
  </w:style>
  <w:style w:type="paragraph" w:styleId="6">
    <w:name w:val="heading 6"/>
    <w:basedOn w:val="a"/>
    <w:next w:val="a"/>
    <w:link w:val="60"/>
    <w:semiHidden/>
    <w:unhideWhenUsed/>
    <w:qFormat/>
    <w:rsid w:val="00702F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0"/>
    <w:rsid w:val="001E37A4"/>
    <w:rPr>
      <w:b/>
      <w:sz w:val="28"/>
    </w:rPr>
  </w:style>
  <w:style w:type="character" w:customStyle="1" w:styleId="40">
    <w:name w:val="Заголовок 4 Знак"/>
    <w:link w:val="4"/>
    <w:rsid w:val="001E37A4"/>
    <w:rPr>
      <w:b/>
      <w:bCs/>
      <w:sz w:val="28"/>
      <w:szCs w:val="28"/>
    </w:rPr>
  </w:style>
  <w:style w:type="paragraph" w:styleId="a3">
    <w:name w:val="Title"/>
    <w:basedOn w:val="a"/>
    <w:link w:val="a4"/>
    <w:qFormat/>
    <w:rsid w:val="001E37A4"/>
    <w:pPr>
      <w:widowControl w:val="0"/>
      <w:jc w:val="center"/>
    </w:pPr>
    <w:rPr>
      <w:b/>
      <w:smallCaps/>
      <w:sz w:val="32"/>
    </w:rPr>
  </w:style>
  <w:style w:type="character" w:customStyle="1" w:styleId="a4">
    <w:name w:val="Название Знак"/>
    <w:link w:val="a3"/>
    <w:rsid w:val="001E37A4"/>
    <w:rPr>
      <w:b/>
      <w:smallCaps/>
      <w:sz w:val="32"/>
    </w:rPr>
  </w:style>
  <w:style w:type="table" w:styleId="a5">
    <w:name w:val="Table Grid"/>
    <w:basedOn w:val="a1"/>
    <w:uiPriority w:val="59"/>
    <w:rsid w:val="001905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rsid w:val="00190532"/>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ConsPlusNormal">
    <w:name w:val="ConsPlusNormal"/>
    <w:qFormat/>
    <w:rsid w:val="00190532"/>
    <w:pPr>
      <w:widowControl w:val="0"/>
      <w:autoSpaceDE w:val="0"/>
      <w:autoSpaceDN w:val="0"/>
      <w:adjustRightInd w:val="0"/>
      <w:ind w:firstLine="720"/>
    </w:pPr>
    <w:rPr>
      <w:rFonts w:ascii="Arial" w:hAnsi="Arial" w:cs="Arial"/>
      <w:lang w:eastAsia="ru-RU"/>
    </w:rPr>
  </w:style>
  <w:style w:type="character" w:customStyle="1" w:styleId="20">
    <w:name w:val="Заголовок 2 Знак"/>
    <w:aliases w:val="H2 Знак, Знак3 Знак Знак,Знак3 Знак Знак"/>
    <w:basedOn w:val="a0"/>
    <w:link w:val="2"/>
    <w:rsid w:val="00190532"/>
    <w:rPr>
      <w:b/>
      <w:bCs/>
      <w:sz w:val="30"/>
      <w:szCs w:val="30"/>
    </w:rPr>
  </w:style>
  <w:style w:type="character" w:customStyle="1" w:styleId="30">
    <w:name w:val="Заголовок 3 Знак"/>
    <w:basedOn w:val="a0"/>
    <w:link w:val="3"/>
    <w:rsid w:val="00190532"/>
    <w:rPr>
      <w:rFonts w:ascii="Arial" w:hAnsi="Arial" w:cs="Arial"/>
      <w:b/>
      <w:bCs/>
      <w:sz w:val="24"/>
      <w:szCs w:val="24"/>
      <w:lang w:eastAsia="ru-RU"/>
    </w:rPr>
  </w:style>
  <w:style w:type="character" w:customStyle="1" w:styleId="60">
    <w:name w:val="Заголовок 6 Знак"/>
    <w:basedOn w:val="a0"/>
    <w:link w:val="6"/>
    <w:rsid w:val="00702FC5"/>
    <w:rPr>
      <w:rFonts w:asciiTheme="majorHAnsi" w:eastAsiaTheme="majorEastAsia" w:hAnsiTheme="majorHAnsi" w:cstheme="majorBidi"/>
      <w:i/>
      <w:iCs/>
      <w:color w:val="243F60" w:themeColor="accent1" w:themeShade="7F"/>
      <w:sz w:val="22"/>
      <w:szCs w:val="22"/>
    </w:rPr>
  </w:style>
  <w:style w:type="paragraph" w:customStyle="1" w:styleId="a6">
    <w:name w:val="текст сноски"/>
    <w:basedOn w:val="a"/>
    <w:qFormat/>
    <w:rsid w:val="00E339A1"/>
    <w:pPr>
      <w:widowControl w:val="0"/>
      <w:spacing w:after="0" w:line="240" w:lineRule="auto"/>
    </w:pPr>
    <w:rPr>
      <w:rFonts w:ascii="Gelvetsky 12pt" w:eastAsia="Times New Roman" w:hAnsi="Gelvetsky 12pt" w:cs="Times New Roman"/>
      <w:sz w:val="24"/>
      <w:szCs w:val="24"/>
      <w:lang w:val="en-US" w:eastAsia="ru-RU"/>
    </w:rPr>
  </w:style>
  <w:style w:type="paragraph" w:styleId="a7">
    <w:name w:val="List Paragraph"/>
    <w:basedOn w:val="a"/>
    <w:uiPriority w:val="34"/>
    <w:qFormat/>
    <w:rsid w:val="00E339A1"/>
    <w:pPr>
      <w:ind w:left="720"/>
      <w:contextualSpacing/>
    </w:pPr>
  </w:style>
  <w:style w:type="paragraph" w:styleId="a8">
    <w:name w:val="Body Text"/>
    <w:aliases w:val=" Знак1,Знак1, Знак5,Знак5,body text,body text Знак,body text Знак Знак,bt,ändrad,body text1,bt1,body text2,bt2,body text11,bt11,body text3,bt3,paragraph 2,paragraph 21,EHPT,Body Text2,b,Body Text level 2, ändrad"/>
    <w:basedOn w:val="a"/>
    <w:link w:val="a9"/>
    <w:rsid w:val="00D16420"/>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8"/>
    <w:rsid w:val="00D16420"/>
    <w:rPr>
      <w:sz w:val="24"/>
      <w:szCs w:val="24"/>
    </w:rPr>
  </w:style>
  <w:style w:type="character" w:styleId="aa">
    <w:name w:val="Hyperlink"/>
    <w:basedOn w:val="a0"/>
    <w:uiPriority w:val="99"/>
    <w:semiHidden/>
    <w:unhideWhenUsed/>
    <w:rsid w:val="00282B7E"/>
    <w:rPr>
      <w:color w:val="018CCD"/>
      <w:u w:val="single"/>
    </w:rPr>
  </w:style>
  <w:style w:type="paragraph" w:styleId="ab">
    <w:name w:val="header"/>
    <w:basedOn w:val="a"/>
    <w:link w:val="ac"/>
    <w:uiPriority w:val="99"/>
    <w:unhideWhenUsed/>
    <w:rsid w:val="00D953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5312"/>
    <w:rPr>
      <w:rFonts w:asciiTheme="minorHAnsi" w:eastAsiaTheme="minorHAnsi" w:hAnsiTheme="minorHAnsi" w:cstheme="minorBidi"/>
      <w:sz w:val="22"/>
      <w:szCs w:val="22"/>
    </w:rPr>
  </w:style>
  <w:style w:type="paragraph" w:styleId="ad">
    <w:name w:val="footer"/>
    <w:basedOn w:val="a"/>
    <w:link w:val="ae"/>
    <w:uiPriority w:val="99"/>
    <w:unhideWhenUsed/>
    <w:rsid w:val="00D953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5312"/>
    <w:rPr>
      <w:rFonts w:asciiTheme="minorHAnsi" w:eastAsiaTheme="minorHAnsi" w:hAnsiTheme="minorHAnsi" w:cstheme="minorBidi"/>
      <w:sz w:val="22"/>
      <w:szCs w:val="22"/>
    </w:rPr>
  </w:style>
  <w:style w:type="character" w:customStyle="1" w:styleId="pinkbg1">
    <w:name w:val="pinkbg1"/>
    <w:basedOn w:val="a0"/>
    <w:rsid w:val="00C3757D"/>
    <w:rPr>
      <w:shd w:val="clear" w:color="auto" w:fill="FDD7C9"/>
    </w:rPr>
  </w:style>
  <w:style w:type="paragraph" w:styleId="af">
    <w:name w:val="Balloon Text"/>
    <w:basedOn w:val="a"/>
    <w:link w:val="af0"/>
    <w:uiPriority w:val="99"/>
    <w:semiHidden/>
    <w:unhideWhenUsed/>
    <w:rsid w:val="004F501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F5017"/>
    <w:rPr>
      <w:rFonts w:ascii="Segoe UI" w:eastAsiaTheme="minorHAnsi" w:hAnsi="Segoe UI" w:cs="Segoe UI"/>
      <w:sz w:val="18"/>
      <w:szCs w:val="18"/>
    </w:rPr>
  </w:style>
  <w:style w:type="paragraph" w:customStyle="1" w:styleId="af1">
    <w:name w:val="Пункт"/>
    <w:basedOn w:val="a"/>
    <w:rsid w:val="007647F8"/>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character" w:customStyle="1" w:styleId="s4">
    <w:name w:val="s4"/>
    <w:uiPriority w:val="99"/>
    <w:rsid w:val="00EC7858"/>
  </w:style>
  <w:style w:type="character" w:customStyle="1" w:styleId="s5">
    <w:name w:val="s5"/>
    <w:uiPriority w:val="99"/>
    <w:rsid w:val="00EC7858"/>
  </w:style>
  <w:style w:type="paragraph" w:customStyle="1" w:styleId="1">
    <w:name w:val="Знак Знак Знак1 Знак Знак Знак Знак Знак Знак Знак Знак Знак Знак Знак Знак Знак Знак Знак Знак"/>
    <w:basedOn w:val="a"/>
    <w:rsid w:val="009347DB"/>
    <w:pPr>
      <w:widowControl w:val="0"/>
      <w:numPr>
        <w:numId w:val="3"/>
      </w:numPr>
      <w:adjustRightInd w:val="0"/>
      <w:spacing w:after="160" w:line="240" w:lineRule="exact"/>
      <w:jc w:val="center"/>
    </w:pPr>
    <w:rPr>
      <w:rFonts w:ascii="Times New Roman" w:eastAsia="Times New Roman" w:hAnsi="Times New Roman" w:cs="Times New Roman"/>
      <w:b/>
      <w:i/>
      <w:sz w:val="28"/>
      <w:lang w:val="en-GB"/>
    </w:rPr>
  </w:style>
  <w:style w:type="paragraph" w:customStyle="1" w:styleId="western">
    <w:name w:val="western"/>
    <w:basedOn w:val="a"/>
    <w:rsid w:val="00EE0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link w:val="NoSpacingChar"/>
    <w:qFormat/>
    <w:rsid w:val="002E5665"/>
    <w:pPr>
      <w:suppressAutoHyphens/>
      <w:spacing w:line="100" w:lineRule="atLeast"/>
    </w:pPr>
    <w:rPr>
      <w:rFonts w:ascii="Calibri" w:eastAsia="Lucida Sans Unicode" w:hAnsi="Calibri" w:cs="Calibri"/>
      <w:color w:val="00000A"/>
      <w:kern w:val="1"/>
      <w:sz w:val="22"/>
      <w:szCs w:val="22"/>
      <w:lang w:eastAsia="zh-CN"/>
    </w:rPr>
  </w:style>
  <w:style w:type="character" w:customStyle="1" w:styleId="NoSpacingChar">
    <w:name w:val="No Spacing Char"/>
    <w:link w:val="12"/>
    <w:locked/>
    <w:rsid w:val="002E5665"/>
    <w:rPr>
      <w:rFonts w:ascii="Calibri" w:eastAsia="Lucida Sans Unicode" w:hAnsi="Calibri" w:cs="Calibri"/>
      <w:color w:val="00000A"/>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64379002">
      <w:bodyDiv w:val="1"/>
      <w:marLeft w:val="0"/>
      <w:marRight w:val="0"/>
      <w:marTop w:val="0"/>
      <w:marBottom w:val="0"/>
      <w:divBdr>
        <w:top w:val="none" w:sz="0" w:space="0" w:color="auto"/>
        <w:left w:val="none" w:sz="0" w:space="0" w:color="auto"/>
        <w:bottom w:val="none" w:sz="0" w:space="0" w:color="auto"/>
        <w:right w:val="none" w:sz="0" w:space="0" w:color="auto"/>
      </w:divBdr>
    </w:div>
    <w:div w:id="107821244">
      <w:bodyDiv w:val="1"/>
      <w:marLeft w:val="0"/>
      <w:marRight w:val="0"/>
      <w:marTop w:val="0"/>
      <w:marBottom w:val="0"/>
      <w:divBdr>
        <w:top w:val="none" w:sz="0" w:space="0" w:color="auto"/>
        <w:left w:val="none" w:sz="0" w:space="0" w:color="auto"/>
        <w:bottom w:val="none" w:sz="0" w:space="0" w:color="auto"/>
        <w:right w:val="none" w:sz="0" w:space="0" w:color="auto"/>
      </w:divBdr>
      <w:divsChild>
        <w:div w:id="1819299615">
          <w:marLeft w:val="0"/>
          <w:marRight w:val="0"/>
          <w:marTop w:val="0"/>
          <w:marBottom w:val="0"/>
          <w:divBdr>
            <w:top w:val="none" w:sz="0" w:space="0" w:color="auto"/>
            <w:left w:val="none" w:sz="0" w:space="0" w:color="auto"/>
            <w:bottom w:val="none" w:sz="0" w:space="0" w:color="auto"/>
            <w:right w:val="none" w:sz="0" w:space="0" w:color="auto"/>
          </w:divBdr>
          <w:divsChild>
            <w:div w:id="1568494597">
              <w:marLeft w:val="0"/>
              <w:marRight w:val="0"/>
              <w:marTop w:val="0"/>
              <w:marBottom w:val="0"/>
              <w:divBdr>
                <w:top w:val="none" w:sz="0" w:space="0" w:color="auto"/>
                <w:left w:val="none" w:sz="0" w:space="0" w:color="auto"/>
                <w:bottom w:val="none" w:sz="0" w:space="0" w:color="auto"/>
                <w:right w:val="none" w:sz="0" w:space="0" w:color="auto"/>
              </w:divBdr>
              <w:divsChild>
                <w:div w:id="632061630">
                  <w:marLeft w:val="0"/>
                  <w:marRight w:val="0"/>
                  <w:marTop w:val="0"/>
                  <w:marBottom w:val="0"/>
                  <w:divBdr>
                    <w:top w:val="none" w:sz="0" w:space="0" w:color="auto"/>
                    <w:left w:val="none" w:sz="0" w:space="0" w:color="auto"/>
                    <w:bottom w:val="none" w:sz="0" w:space="0" w:color="auto"/>
                    <w:right w:val="none" w:sz="0" w:space="0" w:color="auto"/>
                  </w:divBdr>
                  <w:divsChild>
                    <w:div w:id="340859453">
                      <w:marLeft w:val="0"/>
                      <w:marRight w:val="0"/>
                      <w:marTop w:val="0"/>
                      <w:marBottom w:val="0"/>
                      <w:divBdr>
                        <w:top w:val="none" w:sz="0" w:space="0" w:color="auto"/>
                        <w:left w:val="none" w:sz="0" w:space="0" w:color="auto"/>
                        <w:bottom w:val="none" w:sz="0" w:space="0" w:color="auto"/>
                        <w:right w:val="none" w:sz="0" w:space="0" w:color="auto"/>
                      </w:divBdr>
                      <w:divsChild>
                        <w:div w:id="430903471">
                          <w:marLeft w:val="0"/>
                          <w:marRight w:val="0"/>
                          <w:marTop w:val="0"/>
                          <w:marBottom w:val="40"/>
                          <w:divBdr>
                            <w:top w:val="none" w:sz="0" w:space="0" w:color="auto"/>
                            <w:left w:val="none" w:sz="0" w:space="0" w:color="auto"/>
                            <w:bottom w:val="none" w:sz="0" w:space="0" w:color="auto"/>
                            <w:right w:val="none" w:sz="0" w:space="0" w:color="auto"/>
                          </w:divBdr>
                          <w:divsChild>
                            <w:div w:id="961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39539">
      <w:bodyDiv w:val="1"/>
      <w:marLeft w:val="0"/>
      <w:marRight w:val="0"/>
      <w:marTop w:val="0"/>
      <w:marBottom w:val="0"/>
      <w:divBdr>
        <w:top w:val="none" w:sz="0" w:space="0" w:color="auto"/>
        <w:left w:val="none" w:sz="0" w:space="0" w:color="auto"/>
        <w:bottom w:val="none" w:sz="0" w:space="0" w:color="auto"/>
        <w:right w:val="none" w:sz="0" w:space="0" w:color="auto"/>
      </w:divBdr>
      <w:divsChild>
        <w:div w:id="236944340">
          <w:marLeft w:val="0"/>
          <w:marRight w:val="0"/>
          <w:marTop w:val="0"/>
          <w:marBottom w:val="0"/>
          <w:divBdr>
            <w:top w:val="none" w:sz="0" w:space="0" w:color="auto"/>
            <w:left w:val="none" w:sz="0" w:space="0" w:color="auto"/>
            <w:bottom w:val="none" w:sz="0" w:space="0" w:color="auto"/>
            <w:right w:val="none" w:sz="0" w:space="0" w:color="auto"/>
          </w:divBdr>
          <w:divsChild>
            <w:div w:id="465203235">
              <w:marLeft w:val="0"/>
              <w:marRight w:val="0"/>
              <w:marTop w:val="0"/>
              <w:marBottom w:val="0"/>
              <w:divBdr>
                <w:top w:val="none" w:sz="0" w:space="0" w:color="auto"/>
                <w:left w:val="none" w:sz="0" w:space="0" w:color="auto"/>
                <w:bottom w:val="none" w:sz="0" w:space="0" w:color="auto"/>
                <w:right w:val="none" w:sz="0" w:space="0" w:color="auto"/>
              </w:divBdr>
              <w:divsChild>
                <w:div w:id="797263828">
                  <w:marLeft w:val="0"/>
                  <w:marRight w:val="0"/>
                  <w:marTop w:val="0"/>
                  <w:marBottom w:val="0"/>
                  <w:divBdr>
                    <w:top w:val="none" w:sz="0" w:space="0" w:color="auto"/>
                    <w:left w:val="none" w:sz="0" w:space="0" w:color="auto"/>
                    <w:bottom w:val="none" w:sz="0" w:space="0" w:color="auto"/>
                    <w:right w:val="none" w:sz="0" w:space="0" w:color="auto"/>
                  </w:divBdr>
                  <w:divsChild>
                    <w:div w:id="1550460648">
                      <w:marLeft w:val="0"/>
                      <w:marRight w:val="0"/>
                      <w:marTop w:val="0"/>
                      <w:marBottom w:val="0"/>
                      <w:divBdr>
                        <w:top w:val="none" w:sz="0" w:space="0" w:color="auto"/>
                        <w:left w:val="none" w:sz="0" w:space="0" w:color="auto"/>
                        <w:bottom w:val="none" w:sz="0" w:space="0" w:color="auto"/>
                        <w:right w:val="none" w:sz="0" w:space="0" w:color="auto"/>
                      </w:divBdr>
                      <w:divsChild>
                        <w:div w:id="1515799165">
                          <w:marLeft w:val="0"/>
                          <w:marRight w:val="0"/>
                          <w:marTop w:val="0"/>
                          <w:marBottom w:val="40"/>
                          <w:divBdr>
                            <w:top w:val="none" w:sz="0" w:space="0" w:color="auto"/>
                            <w:left w:val="none" w:sz="0" w:space="0" w:color="auto"/>
                            <w:bottom w:val="none" w:sz="0" w:space="0" w:color="auto"/>
                            <w:right w:val="none" w:sz="0" w:space="0" w:color="auto"/>
                          </w:divBdr>
                          <w:divsChild>
                            <w:div w:id="16947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856826">
      <w:bodyDiv w:val="1"/>
      <w:marLeft w:val="0"/>
      <w:marRight w:val="0"/>
      <w:marTop w:val="0"/>
      <w:marBottom w:val="0"/>
      <w:divBdr>
        <w:top w:val="none" w:sz="0" w:space="0" w:color="auto"/>
        <w:left w:val="none" w:sz="0" w:space="0" w:color="auto"/>
        <w:bottom w:val="none" w:sz="0" w:space="0" w:color="auto"/>
        <w:right w:val="none" w:sz="0" w:space="0" w:color="auto"/>
      </w:divBdr>
      <w:divsChild>
        <w:div w:id="1640573402">
          <w:marLeft w:val="0"/>
          <w:marRight w:val="0"/>
          <w:marTop w:val="0"/>
          <w:marBottom w:val="0"/>
          <w:divBdr>
            <w:top w:val="none" w:sz="0" w:space="0" w:color="auto"/>
            <w:left w:val="none" w:sz="0" w:space="0" w:color="auto"/>
            <w:bottom w:val="none" w:sz="0" w:space="0" w:color="auto"/>
            <w:right w:val="none" w:sz="0" w:space="0" w:color="auto"/>
          </w:divBdr>
          <w:divsChild>
            <w:div w:id="1114445284">
              <w:marLeft w:val="0"/>
              <w:marRight w:val="0"/>
              <w:marTop w:val="0"/>
              <w:marBottom w:val="0"/>
              <w:divBdr>
                <w:top w:val="none" w:sz="0" w:space="0" w:color="auto"/>
                <w:left w:val="none" w:sz="0" w:space="0" w:color="auto"/>
                <w:bottom w:val="none" w:sz="0" w:space="0" w:color="auto"/>
                <w:right w:val="none" w:sz="0" w:space="0" w:color="auto"/>
              </w:divBdr>
              <w:divsChild>
                <w:div w:id="1396316013">
                  <w:marLeft w:val="0"/>
                  <w:marRight w:val="0"/>
                  <w:marTop w:val="0"/>
                  <w:marBottom w:val="0"/>
                  <w:divBdr>
                    <w:top w:val="none" w:sz="0" w:space="0" w:color="auto"/>
                    <w:left w:val="none" w:sz="0" w:space="0" w:color="auto"/>
                    <w:bottom w:val="none" w:sz="0" w:space="0" w:color="auto"/>
                    <w:right w:val="none" w:sz="0" w:space="0" w:color="auto"/>
                  </w:divBdr>
                  <w:divsChild>
                    <w:div w:id="19597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704">
      <w:bodyDiv w:val="1"/>
      <w:marLeft w:val="0"/>
      <w:marRight w:val="0"/>
      <w:marTop w:val="0"/>
      <w:marBottom w:val="0"/>
      <w:divBdr>
        <w:top w:val="none" w:sz="0" w:space="0" w:color="auto"/>
        <w:left w:val="none" w:sz="0" w:space="0" w:color="auto"/>
        <w:bottom w:val="none" w:sz="0" w:space="0" w:color="auto"/>
        <w:right w:val="none" w:sz="0" w:space="0" w:color="auto"/>
      </w:divBdr>
      <w:divsChild>
        <w:div w:id="9841871">
          <w:marLeft w:val="0"/>
          <w:marRight w:val="0"/>
          <w:marTop w:val="0"/>
          <w:marBottom w:val="0"/>
          <w:divBdr>
            <w:top w:val="none" w:sz="0" w:space="0" w:color="auto"/>
            <w:left w:val="none" w:sz="0" w:space="0" w:color="auto"/>
            <w:bottom w:val="none" w:sz="0" w:space="0" w:color="auto"/>
            <w:right w:val="none" w:sz="0" w:space="0" w:color="auto"/>
          </w:divBdr>
          <w:divsChild>
            <w:div w:id="1412578792">
              <w:marLeft w:val="0"/>
              <w:marRight w:val="0"/>
              <w:marTop w:val="0"/>
              <w:marBottom w:val="0"/>
              <w:divBdr>
                <w:top w:val="none" w:sz="0" w:space="0" w:color="auto"/>
                <w:left w:val="none" w:sz="0" w:space="0" w:color="auto"/>
                <w:bottom w:val="none" w:sz="0" w:space="0" w:color="auto"/>
                <w:right w:val="none" w:sz="0" w:space="0" w:color="auto"/>
              </w:divBdr>
              <w:divsChild>
                <w:div w:id="1567180553">
                  <w:marLeft w:val="0"/>
                  <w:marRight w:val="0"/>
                  <w:marTop w:val="0"/>
                  <w:marBottom w:val="0"/>
                  <w:divBdr>
                    <w:top w:val="none" w:sz="0" w:space="0" w:color="auto"/>
                    <w:left w:val="none" w:sz="0" w:space="0" w:color="auto"/>
                    <w:bottom w:val="none" w:sz="0" w:space="0" w:color="auto"/>
                    <w:right w:val="none" w:sz="0" w:space="0" w:color="auto"/>
                  </w:divBdr>
                  <w:divsChild>
                    <w:div w:id="17501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F198-5C06-44F3-9A1C-FE576FA1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3918</Words>
  <Characters>22335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Мария Александровн</dc:creator>
  <cp:lastModifiedBy>ИткуловаГР</cp:lastModifiedBy>
  <cp:revision>19</cp:revision>
  <cp:lastPrinted>2018-11-01T09:03:00Z</cp:lastPrinted>
  <dcterms:created xsi:type="dcterms:W3CDTF">2018-11-08T13:59:00Z</dcterms:created>
  <dcterms:modified xsi:type="dcterms:W3CDTF">2020-06-26T05:43:00Z</dcterms:modified>
</cp:coreProperties>
</file>