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6F9">
      <w:pPr>
        <w:pStyle w:val="messagecaption"/>
      </w:pPr>
      <w:r>
        <w:t>ПРОТОКОЛ РАССМОТРЕНИЯ И ОЦЕНКИ КОТИРОВОЧНЫХ ЗАЯВОК</w:t>
      </w:r>
      <w:r w:rsidR="00D12225">
        <w:t xml:space="preserve"> 17/2020</w:t>
      </w:r>
    </w:p>
    <w:p w:rsidR="00000000" w:rsidRDefault="009356F9">
      <w:pPr>
        <w:pStyle w:val="centered"/>
      </w:pPr>
      <w:r>
        <w:rPr>
          <w:b/>
        </w:rPr>
        <w:t>(в редакции № 1)</w:t>
      </w:r>
    </w:p>
    <w:p w:rsidR="00000000" w:rsidRDefault="009356F9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27 ноября 2020 года</w:t>
      </w:r>
    </w:p>
    <w:p w:rsidR="00000000" w:rsidRDefault="009356F9">
      <w:pPr>
        <w:pStyle w:val="text"/>
      </w:pPr>
    </w:p>
    <w:p w:rsidR="00000000" w:rsidRDefault="009356F9">
      <w:pPr>
        <w:pStyle w:val="variable"/>
      </w:pPr>
      <w:r>
        <w:t>Номер процедуры:</w:t>
      </w:r>
      <w:r>
        <w:rPr>
          <w:b w:val="0"/>
        </w:rPr>
        <w:t xml:space="preserve"> 0118720007DP</w:t>
      </w:r>
    </w:p>
    <w:p w:rsidR="00000000" w:rsidRDefault="009356F9">
      <w:pPr>
        <w:pStyle w:val="variable"/>
      </w:pPr>
      <w:r>
        <w:t>Реестровый номер (ЕИС):</w:t>
      </w:r>
      <w:r>
        <w:rPr>
          <w:b w:val="0"/>
        </w:rPr>
        <w:t xml:space="preserve"> 32009690262</w:t>
      </w:r>
    </w:p>
    <w:p w:rsidR="00000000" w:rsidRDefault="009356F9">
      <w:pPr>
        <w:pStyle w:val="text"/>
      </w:pPr>
    </w:p>
    <w:p w:rsidR="00000000" w:rsidRDefault="009356F9">
      <w:pPr>
        <w:pStyle w:val="centered"/>
      </w:pPr>
      <w:r>
        <w:rPr>
          <w:b/>
        </w:rPr>
        <w:t>I. Общие п</w:t>
      </w:r>
      <w:r>
        <w:rPr>
          <w:b/>
        </w:rPr>
        <w:t>оложения</w:t>
      </w:r>
    </w:p>
    <w:p w:rsidR="00000000" w:rsidRDefault="009356F9">
      <w:pPr>
        <w:pStyle w:val="variable"/>
      </w:pPr>
      <w:r>
        <w:t>Способ закупки:</w:t>
      </w:r>
      <w:r>
        <w:rPr>
          <w:b w:val="0"/>
        </w:rPr>
        <w:t xml:space="preserve"> Запрос котировок в электронной форме</w:t>
      </w:r>
      <w:proofErr w:type="gramStart"/>
      <w:r>
        <w:rPr>
          <w:b w:val="0"/>
        </w:rPr>
        <w:t>..</w:t>
      </w:r>
      <w:proofErr w:type="gramEnd"/>
    </w:p>
    <w:p w:rsidR="00000000" w:rsidRDefault="009356F9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АВТОНОМНОЕ УЧРЕЖДЕНИЕ ЗДРАВООХРАНЕНИЯ РЕСПУБЛИКИ БАШКОРТОСТАН "САНАТОРИЙ ДЛЯ ДЕТЕЙ РАДУГА ГОРОДА СТЕРЛИТАМАК" (ИНН: 0268020160, КПП: 026801001, ОГРН: </w:t>
      </w:r>
      <w:r>
        <w:rPr>
          <w:b w:val="0"/>
        </w:rPr>
        <w:t>1020202088532).</w:t>
      </w:r>
    </w:p>
    <w:p w:rsidR="00000000" w:rsidRDefault="009356F9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9356F9">
      <w:pPr>
        <w:pStyle w:val="text"/>
      </w:pPr>
      <w:r>
        <w:t xml:space="preserve">Почтовый 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9356F9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ГОСУДАРСТВЕННОЕ АВТОНОМНОЕ УЧР</w:t>
      </w:r>
      <w:r>
        <w:rPr>
          <w:b w:val="0"/>
        </w:rPr>
        <w:t>ЕЖДЕНИЕ ЗДРАВООХРАНЕНИЯ РЕСПУБЛИКИ БАШКОРТОСТАН "САНАТОРИЙ ДЛЯ ДЕТЕЙ РАДУГА ГОРОДА СТЕРЛИТАМАК" (ИНН: 0268020160, КПП: 026801001, ОГРН: 1020202088532).</w:t>
      </w:r>
    </w:p>
    <w:p w:rsidR="00000000" w:rsidRDefault="009356F9">
      <w:pPr>
        <w:pStyle w:val="text"/>
      </w:pPr>
      <w:r>
        <w:t xml:space="preserve">Место нахождения: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9356F9">
      <w:pPr>
        <w:pStyle w:val="text"/>
      </w:pPr>
      <w:r>
        <w:t xml:space="preserve">Почтовый </w:t>
      </w:r>
      <w:r>
        <w:t xml:space="preserve">адрес: 453126, Российская Федерация, Башкортостан </w:t>
      </w:r>
      <w:proofErr w:type="spellStart"/>
      <w:r>
        <w:t>Респ</w:t>
      </w:r>
      <w:proofErr w:type="spellEnd"/>
      <w:r>
        <w:t xml:space="preserve">, Стерлитамак </w:t>
      </w:r>
      <w:proofErr w:type="gramStart"/>
      <w:r>
        <w:t>г</w:t>
      </w:r>
      <w:proofErr w:type="gramEnd"/>
      <w:r>
        <w:t>, Сазонова, 4.</w:t>
      </w:r>
    </w:p>
    <w:p w:rsidR="00000000" w:rsidRDefault="009356F9">
      <w:pPr>
        <w:pStyle w:val="variable"/>
      </w:pPr>
      <w:r>
        <w:t>Контактная информация:</w:t>
      </w:r>
      <w:r>
        <w:rPr>
          <w:b w:val="0"/>
        </w:rPr>
        <w:t xml:space="preserve"> </w:t>
      </w:r>
      <w:proofErr w:type="spellStart"/>
      <w:r>
        <w:rPr>
          <w:b w:val="0"/>
        </w:rPr>
        <w:t>Фатхутдинова</w:t>
      </w:r>
      <w:proofErr w:type="spellEnd"/>
      <w:r>
        <w:rPr>
          <w:b w:val="0"/>
        </w:rPr>
        <w:t xml:space="preserve"> Г. Х., тел.: +7-3473-337401, факс: +7-3473-210628, </w:t>
      </w:r>
      <w:proofErr w:type="spellStart"/>
      <w:r>
        <w:rPr>
          <w:b w:val="0"/>
        </w:rPr>
        <w:t>e-mail</w:t>
      </w:r>
      <w:proofErr w:type="spellEnd"/>
      <w:r>
        <w:rPr>
          <w:b w:val="0"/>
        </w:rPr>
        <w:t>: sanraduga@mail.ru</w:t>
      </w:r>
    </w:p>
    <w:p w:rsidR="00000000" w:rsidRDefault="009356F9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</w:t>
      </w:r>
      <w:r>
        <w:rPr>
          <w:b w:val="0"/>
        </w:rPr>
        <w:t>ниченной ответственностью "РЕГИОН" (ИНН: 0278160590, КПП: 027601001, ОГРН: 1090280022777).</w:t>
      </w:r>
    </w:p>
    <w:p w:rsidR="00000000" w:rsidRDefault="009356F9">
      <w:pPr>
        <w:pStyle w:val="text"/>
      </w:pPr>
      <w:r>
        <w:t xml:space="preserve">Место нахождения: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9356F9">
      <w:pPr>
        <w:pStyle w:val="text"/>
      </w:pPr>
      <w:r>
        <w:t xml:space="preserve">Почтовый адрес: 450083, Россия, Республика Башкортостан, </w:t>
      </w:r>
      <w:proofErr w:type="gramStart"/>
      <w:r>
        <w:t>г</w:t>
      </w:r>
      <w:proofErr w:type="gramEnd"/>
      <w:r>
        <w:t>. Уфа, ул. Проспект Октября, д. 132/3, этаж 9.</w:t>
      </w:r>
    </w:p>
    <w:p w:rsidR="00000000" w:rsidRDefault="009356F9">
      <w:pPr>
        <w:pStyle w:val="text"/>
      </w:pPr>
      <w:r>
        <w:t xml:space="preserve">Техническая поддержка: тел.: 8 (800) 600 72 28, </w:t>
      </w:r>
      <w:proofErr w:type="spellStart"/>
      <w:r>
        <w:t>эл</w:t>
      </w:r>
      <w:proofErr w:type="spellEnd"/>
      <w:r>
        <w:t>. почта: info@etp-region.ru</w:t>
      </w:r>
    </w:p>
    <w:p w:rsidR="00000000" w:rsidRDefault="009356F9">
      <w:pPr>
        <w:pStyle w:val="variable"/>
      </w:pPr>
      <w:r>
        <w:t>Наименование закупки:</w:t>
      </w:r>
      <w:r>
        <w:rPr>
          <w:b w:val="0"/>
        </w:rPr>
        <w:t xml:space="preserve"> Поставка продуктов питания: сыра твердого, масла сливочного, молока сгущенного</w:t>
      </w:r>
    </w:p>
    <w:p w:rsidR="00000000" w:rsidRDefault="009356F9">
      <w:pPr>
        <w:pStyle w:val="variable"/>
      </w:pPr>
      <w:r>
        <w:t>Предмет договора (лота):</w:t>
      </w:r>
      <w:r>
        <w:rPr>
          <w:b w:val="0"/>
        </w:rPr>
        <w:t xml:space="preserve"> Поста</w:t>
      </w:r>
      <w:r>
        <w:rPr>
          <w:b w:val="0"/>
        </w:rPr>
        <w:t>вка продуктов питания: сыра твердого, масла сливочного, молока сгущенного.</w:t>
      </w:r>
    </w:p>
    <w:p w:rsidR="00000000" w:rsidRDefault="009356F9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2"/>
        <w:gridCol w:w="2370"/>
        <w:gridCol w:w="1413"/>
        <w:gridCol w:w="2424"/>
        <w:gridCol w:w="3038"/>
      </w:tblGrid>
      <w:tr w:rsidR="00000000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41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242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3038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Код ОКВЭД 2</w:t>
            </w:r>
          </w:p>
        </w:tc>
      </w:tr>
      <w:tr w:rsidR="00000000">
        <w:tc>
          <w:tcPr>
            <w:tcW w:w="39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1</w:t>
            </w:r>
          </w:p>
        </w:tc>
        <w:tc>
          <w:tcPr>
            <w:tcW w:w="23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Сыры твердые без вкусовых наполнителей</w:t>
            </w:r>
          </w:p>
        </w:tc>
        <w:tc>
          <w:tcPr>
            <w:tcW w:w="14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51 (Килограмм)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10.51.40.131: Сыры</w:t>
            </w:r>
            <w:r>
              <w:t xml:space="preserve"> твердые без вкусовых наполнителей</w:t>
            </w:r>
          </w:p>
        </w:tc>
        <w:tc>
          <w:tcPr>
            <w:tcW w:w="303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10.51.3: Производство сыра и сырных продуктов</w:t>
            </w:r>
          </w:p>
        </w:tc>
      </w:tr>
      <w:tr w:rsidR="00000000">
        <w:tc>
          <w:tcPr>
            <w:tcW w:w="392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2</w:t>
            </w:r>
          </w:p>
        </w:tc>
        <w:tc>
          <w:tcPr>
            <w:tcW w:w="23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Масло сладко-сливочное</w:t>
            </w:r>
          </w:p>
        </w:tc>
        <w:tc>
          <w:tcPr>
            <w:tcW w:w="141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208 (Килограмм)</w:t>
            </w:r>
          </w:p>
        </w:tc>
        <w:tc>
          <w:tcPr>
            <w:tcW w:w="242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10.51.30.111: Масло сладко-сливочное</w:t>
            </w:r>
          </w:p>
        </w:tc>
        <w:tc>
          <w:tcPr>
            <w:tcW w:w="303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 xml:space="preserve">10.51.2: Производство сливочного масла, топленого масла, масляной пасты, молочного жира, </w:t>
            </w:r>
            <w:proofErr w:type="spellStart"/>
            <w:r>
              <w:t>спредов</w:t>
            </w:r>
            <w:proofErr w:type="spellEnd"/>
            <w:r>
              <w:t xml:space="preserve"> и топленых сливочно-растительных смесей</w:t>
            </w:r>
          </w:p>
        </w:tc>
      </w:tr>
      <w:tr w:rsidR="00000000">
        <w:tc>
          <w:tcPr>
            <w:tcW w:w="3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lastRenderedPageBreak/>
              <w:t>3</w:t>
            </w:r>
          </w:p>
        </w:tc>
        <w:tc>
          <w:tcPr>
            <w:tcW w:w="2370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Молоко сгущенное (концентрированное) с сахаром</w:t>
            </w:r>
          </w:p>
        </w:tc>
        <w:tc>
          <w:tcPr>
            <w:tcW w:w="1413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20.35 (Килограмм)</w:t>
            </w:r>
          </w:p>
        </w:tc>
        <w:tc>
          <w:tcPr>
            <w:tcW w:w="2424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10.51.51.113: Молоко сгущенное (концентрированное) с сахаром</w:t>
            </w:r>
          </w:p>
        </w:tc>
        <w:tc>
          <w:tcPr>
            <w:tcW w:w="303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10.51.1: Производство питьевого молока и питьевых сливок</w:t>
            </w:r>
          </w:p>
        </w:tc>
      </w:tr>
    </w:tbl>
    <w:p w:rsidR="00000000" w:rsidRDefault="009356F9">
      <w:pPr>
        <w:pStyle w:val="text"/>
      </w:pPr>
    </w:p>
    <w:p w:rsidR="00000000" w:rsidRDefault="009356F9">
      <w:pPr>
        <w:pStyle w:val="variable"/>
      </w:pPr>
      <w:r>
        <w:t>Количество поставляемого то</w:t>
      </w:r>
      <w:r>
        <w:t>вара, объем выполняемых работ, оказываемых услуг:</w:t>
      </w:r>
      <w:r>
        <w:rPr>
          <w:b w:val="0"/>
        </w:rPr>
        <w:t xml:space="preserve"> Сыры твердые без вкусовых наполнителей: 51 Килограмм, Масло сладко-сливочное: 208 Килограмм, Молоко сгущенное (концентрированное) с сахаром: 20.35 Килограмм.</w:t>
      </w:r>
    </w:p>
    <w:p w:rsidR="00000000" w:rsidRDefault="009356F9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1</w:t>
      </w:r>
      <w:r>
        <w:rPr>
          <w:b w:val="0"/>
        </w:rPr>
        <w:t>30 842.26 руб.</w:t>
      </w:r>
    </w:p>
    <w:p w:rsidR="00000000" w:rsidRDefault="009356F9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18 ноября 2020 года по 25 ноября 2020 года.</w:t>
      </w:r>
    </w:p>
    <w:p w:rsidR="00000000" w:rsidRDefault="009356F9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РЕГИОН https://torgi.etp-region.ru.</w:t>
      </w:r>
    </w:p>
    <w:p w:rsidR="00000000" w:rsidRDefault="009356F9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</w:t>
      </w:r>
      <w:r>
        <w:rPr>
          <w:b w:val="0"/>
        </w:rPr>
        <w:t>.</w:t>
      </w:r>
    </w:p>
    <w:p w:rsidR="00000000" w:rsidRDefault="009356F9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9356F9">
      <w:pPr>
        <w:pStyle w:val="variable"/>
      </w:pPr>
      <w:r>
        <w:t>Размер, срок и порядок внесения платы за 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9356F9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</w:t>
      </w:r>
      <w:r>
        <w:rPr>
          <w:b w:val="0"/>
        </w:rPr>
        <w:t>://torgi.etp-region.ru.</w:t>
      </w:r>
    </w:p>
    <w:p w:rsidR="00000000" w:rsidRDefault="009356F9">
      <w:pPr>
        <w:pStyle w:val="variable"/>
      </w:pPr>
      <w:r>
        <w:t>Дата и время начала подачи заявок:</w:t>
      </w:r>
      <w:r>
        <w:rPr>
          <w:b w:val="0"/>
        </w:rPr>
        <w:t xml:space="preserve"> 18 ноября 2020 года в 00:00 MCK+2.</w:t>
      </w:r>
    </w:p>
    <w:p w:rsidR="00000000" w:rsidRDefault="009356F9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25 ноября 2020 года в 10:00 MCK+2.</w:t>
      </w:r>
    </w:p>
    <w:p w:rsidR="00000000" w:rsidRDefault="009356F9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>,</w:t>
      </w:r>
      <w:r>
        <w:rPr>
          <w:b w:val="0"/>
        </w:rPr>
        <w:t xml:space="preserve">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27 ноября 2020 года в 10:00 MCK+2.</w:t>
      </w:r>
    </w:p>
    <w:p w:rsidR="00000000" w:rsidRDefault="009356F9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453126, Российская Федерация, Башкортостан </w:t>
      </w:r>
      <w:proofErr w:type="spellStart"/>
      <w:r>
        <w:rPr>
          <w:b w:val="0"/>
        </w:rPr>
        <w:t>Респ</w:t>
      </w:r>
      <w:proofErr w:type="spellEnd"/>
      <w:r>
        <w:rPr>
          <w:b w:val="0"/>
        </w:rPr>
        <w:t xml:space="preserve">, Стерлитамак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, Сазонова, 4, 27 ноября 2020 года в 10:00 MCK+2.</w:t>
      </w:r>
    </w:p>
    <w:p w:rsidR="00000000" w:rsidRDefault="009356F9">
      <w:pPr>
        <w:pStyle w:val="text"/>
      </w:pPr>
    </w:p>
    <w:p w:rsidR="00000000" w:rsidRDefault="009356F9">
      <w:pPr>
        <w:pStyle w:val="centered"/>
      </w:pPr>
      <w:r>
        <w:rPr>
          <w:b/>
        </w:rPr>
        <w:t>II. Сведения о результатах рассм</w:t>
      </w:r>
      <w:r>
        <w:rPr>
          <w:b/>
        </w:rPr>
        <w:t>отрения заявок</w:t>
      </w:r>
    </w:p>
    <w:p w:rsidR="00000000" w:rsidRDefault="009356F9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20.11.2020 16:31:01 MCK+2</w:t>
            </w:r>
          </w:p>
        </w:tc>
        <w:tc>
          <w:tcPr>
            <w:tcW w:w="38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Заявка №10737</w:t>
            </w:r>
          </w:p>
        </w:tc>
        <w:tc>
          <w:tcPr>
            <w:tcW w:w="1897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-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25.11.2020 09:31:39 MCK+2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Заявка №10842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-</w:t>
            </w:r>
          </w:p>
        </w:tc>
      </w:tr>
    </w:tbl>
    <w:p w:rsidR="00000000" w:rsidRDefault="009356F9">
      <w:pPr>
        <w:pStyle w:val="text"/>
      </w:pPr>
    </w:p>
    <w:p w:rsidR="00000000" w:rsidRDefault="009356F9">
      <w:r>
        <w:rPr>
          <w:b/>
        </w:rPr>
        <w:t xml:space="preserve">Сведения об </w:t>
      </w:r>
      <w:r>
        <w:rPr>
          <w:b/>
        </w:rPr>
        <w:t xml:space="preserve">участниках,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Заявка №10737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-</w:t>
            </w:r>
          </w:p>
        </w:tc>
      </w:tr>
    </w:tbl>
    <w:p w:rsidR="00000000" w:rsidRDefault="009356F9">
      <w:pPr>
        <w:pStyle w:val="text"/>
      </w:pPr>
    </w:p>
    <w:p w:rsidR="00000000" w:rsidRDefault="009356F9">
      <w:r>
        <w:rPr>
          <w:b/>
        </w:rPr>
        <w:t xml:space="preserve">Сведения об участниках, которым отказано в допуске к участию в закупке с указанием причин отклонения: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71"/>
        <w:gridCol w:w="1402"/>
        <w:gridCol w:w="5864"/>
      </w:tblGrid>
      <w:tr w:rsidR="00000000"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402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Почтовый адр</w:t>
            </w:r>
            <w:r>
              <w:rPr>
                <w:b/>
              </w:rPr>
              <w:t>ес</w:t>
            </w:r>
          </w:p>
        </w:tc>
        <w:tc>
          <w:tcPr>
            <w:tcW w:w="586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Причина отклонения</w:t>
            </w:r>
          </w:p>
        </w:tc>
      </w:tr>
      <w:tr w:rsidR="00000000">
        <w:tc>
          <w:tcPr>
            <w:tcW w:w="23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Заявка №10842</w:t>
            </w:r>
          </w:p>
        </w:tc>
        <w:tc>
          <w:tcPr>
            <w:tcW w:w="1402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-</w:t>
            </w:r>
          </w:p>
        </w:tc>
        <w:tc>
          <w:tcPr>
            <w:tcW w:w="586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Несоответствие содержания, формы, оформления и состава заявки на участие в закупочной процедуре требованиям закупочной документации</w:t>
            </w:r>
          </w:p>
        </w:tc>
      </w:tr>
    </w:tbl>
    <w:p w:rsidR="00000000" w:rsidRDefault="009356F9">
      <w:pPr>
        <w:pStyle w:val="text"/>
      </w:pPr>
    </w:p>
    <w:p w:rsidR="00000000" w:rsidRDefault="009356F9">
      <w:pPr>
        <w:pStyle w:val="text"/>
      </w:pPr>
    </w:p>
    <w:p w:rsidR="00000000" w:rsidRDefault="009356F9">
      <w:pPr>
        <w:pStyle w:val="centered"/>
      </w:pPr>
      <w:r>
        <w:rPr>
          <w:b/>
        </w:rPr>
        <w:t>III. Сведения о результатах подведения итогов закупки</w:t>
      </w:r>
    </w:p>
    <w:p w:rsidR="00000000" w:rsidRDefault="009356F9">
      <w:pPr>
        <w:pStyle w:val="variable"/>
      </w:pPr>
      <w:r>
        <w:t>Сведения о принятом на основ</w:t>
      </w:r>
      <w:r>
        <w:t>ании подведения итогов закупки решении о присвоении участникам закупки следующих порядковых номеров (по мере уменьшения степени выгодности содержащихся в них условий исполнения договора):</w:t>
      </w:r>
      <w:r>
        <w:rPr>
          <w:b w:val="0"/>
        </w:rPr>
        <w:t xml:space="preserve"> допущен и признан участником закупки единственный участник закупки.</w:t>
      </w:r>
    </w:p>
    <w:p w:rsidR="00000000" w:rsidRDefault="009356F9">
      <w:pPr>
        <w:pStyle w:val="text"/>
      </w:pPr>
    </w:p>
    <w:p w:rsidR="00000000" w:rsidRDefault="009356F9">
      <w:r>
        <w:rPr>
          <w:b/>
        </w:rPr>
        <w:lastRenderedPageBreak/>
        <w:t>Сведения об участниках закупки, которым присвоены первый и второй порядковые номера: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11"/>
        <w:gridCol w:w="4326"/>
      </w:tblGrid>
      <w:tr w:rsidR="00000000"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первый порядковый номер (победитель)</w:t>
            </w:r>
          </w:p>
        </w:tc>
        <w:tc>
          <w:tcPr>
            <w:tcW w:w="4326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Участник, которому присвоен второй порядковый номер</w:t>
            </w:r>
          </w:p>
        </w:tc>
      </w:tr>
      <w:tr w:rsidR="00000000">
        <w:tc>
          <w:tcPr>
            <w:tcW w:w="53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Заявка №10737, -</w:t>
            </w:r>
            <w:r>
              <w:br/>
            </w:r>
            <w:r>
              <w:rPr>
                <w:u w:val="single"/>
              </w:rPr>
              <w:t>Предложение о цене договора (лота):</w:t>
            </w:r>
            <w:r>
              <w:br/>
              <w:t>128 402.67 руб.</w:t>
            </w:r>
          </w:p>
        </w:tc>
        <w:tc>
          <w:tcPr>
            <w:tcW w:w="4326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отсутствует</w:t>
            </w:r>
          </w:p>
        </w:tc>
      </w:tr>
    </w:tbl>
    <w:p w:rsidR="00000000" w:rsidRDefault="009356F9">
      <w:pPr>
        <w:pStyle w:val="text"/>
      </w:pPr>
    </w:p>
    <w:p w:rsidR="00000000" w:rsidRDefault="009356F9">
      <w:pPr>
        <w:pStyle w:val="centered"/>
      </w:pPr>
      <w:r>
        <w:rPr>
          <w:b/>
        </w:rPr>
        <w:t>IV. Сведения о признании закупки несостоявшейся</w:t>
      </w:r>
    </w:p>
    <w:p w:rsidR="00000000" w:rsidRDefault="009356F9">
      <w:pPr>
        <w:pStyle w:val="text"/>
      </w:pPr>
      <w:r>
        <w:t>Только одна заявка котировочная заявка соответствует требованиям извещениям о запросе котировок</w:t>
      </w:r>
    </w:p>
    <w:p w:rsidR="00000000" w:rsidRDefault="009356F9">
      <w:pPr>
        <w:pStyle w:val="text"/>
      </w:pPr>
    </w:p>
    <w:p w:rsidR="00000000" w:rsidRDefault="009356F9">
      <w:pPr>
        <w:pStyle w:val="centered"/>
      </w:pPr>
      <w:r>
        <w:rPr>
          <w:b/>
        </w:rPr>
        <w:t>V. Дополнительные сведения</w:t>
      </w:r>
    </w:p>
    <w:p w:rsidR="00000000" w:rsidRDefault="009356F9">
      <w:pPr>
        <w:pStyle w:val="text"/>
      </w:pPr>
      <w:r>
        <w:t>На основании результатов рассмотрения заявок на соотв</w:t>
      </w:r>
      <w:r>
        <w:t xml:space="preserve">етствие требованиям, установленным в документации к закупке, признать процедуру не состоявшейся. Заключить договор с Индивидуальным предпринимателем </w:t>
      </w:r>
      <w:proofErr w:type="spellStart"/>
      <w:r>
        <w:t>Лукмановой</w:t>
      </w:r>
      <w:proofErr w:type="spellEnd"/>
      <w:r>
        <w:t xml:space="preserve"> Ольгой Борисовной на сумму </w:t>
      </w:r>
      <w:r>
        <w:br/>
        <w:t xml:space="preserve"> 128 402,67 (Сто двадцать восемь  тысяч четыреста два рубля 67 копе</w:t>
      </w:r>
      <w:r>
        <w:t>ек) Российский рубль</w:t>
      </w:r>
    </w:p>
    <w:p w:rsidR="00000000" w:rsidRDefault="009356F9">
      <w:pPr>
        <w:pStyle w:val="text"/>
      </w:pPr>
    </w:p>
    <w:p w:rsidR="00000000" w:rsidRDefault="009356F9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905"/>
        <w:gridCol w:w="4971"/>
        <w:gridCol w:w="1761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Альтафовна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proofErr w:type="spellStart"/>
            <w:r>
              <w:t>Зайнуллина</w:t>
            </w:r>
            <w:proofErr w:type="spellEnd"/>
            <w:r>
              <w:t xml:space="preserve"> Лилия </w:t>
            </w:r>
            <w:proofErr w:type="spellStart"/>
            <w:r>
              <w:t>Ралифовна</w:t>
            </w:r>
            <w:proofErr w:type="spellEnd"/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Член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Маркелова Кристина Сергеевна</w:t>
            </w:r>
          </w:p>
        </w:tc>
        <w:tc>
          <w:tcPr>
            <w:tcW w:w="1761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71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proofErr w:type="spellStart"/>
            <w:r>
              <w:t>Бусалова</w:t>
            </w:r>
            <w:proofErr w:type="spellEnd"/>
            <w:r>
              <w:t xml:space="preserve"> Тат</w:t>
            </w:r>
            <w:r>
              <w:t>ьяна Юрьевна</w:t>
            </w:r>
          </w:p>
        </w:tc>
        <w:tc>
          <w:tcPr>
            <w:tcW w:w="1761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9356F9">
            <w:pPr>
              <w:pStyle w:val="TableContents"/>
            </w:pPr>
            <w:r>
              <w:t> </w:t>
            </w:r>
          </w:p>
        </w:tc>
      </w:tr>
    </w:tbl>
    <w:p w:rsidR="009356F9" w:rsidRDefault="009356F9">
      <w:pPr>
        <w:pStyle w:val="text"/>
      </w:pPr>
    </w:p>
    <w:sectPr w:rsidR="009356F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2225"/>
    <w:rsid w:val="009356F9"/>
    <w:rsid w:val="00D1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882</Words>
  <Characters>5030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2020-11-27T05:06:00Z</cp:lastPrinted>
  <dcterms:created xsi:type="dcterms:W3CDTF">2020-11-27T05:07:00Z</dcterms:created>
  <dcterms:modified xsi:type="dcterms:W3CDTF">2020-11-27T05:07:00Z</dcterms:modified>
</cp:coreProperties>
</file>