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</w:rPr>
      </w:pPr>
      <w:r>
        <w:rPr>
          <w:b/>
          <w:bCs/>
        </w:rPr>
      </w:r>
      <w:r/>
    </w:p>
    <w:p>
      <w:pPr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МУНИЦИПАЛЬНОЕ </w:t>
      </w:r>
      <w:r>
        <w:rPr>
          <w:b/>
          <w:bCs/>
        </w:rPr>
        <w:t xml:space="preserve">УНИТАРНОЕ </w:t>
      </w:r>
      <w:r>
        <w:rPr>
          <w:b/>
          <w:bCs/>
        </w:rPr>
        <w:t xml:space="preserve">ПРЕДПРИЯТИЕ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 «</w:t>
      </w:r>
      <w:r>
        <w:rPr>
          <w:b/>
          <w:bCs/>
        </w:rPr>
        <w:t xml:space="preserve">МАГНИТОГОРСКИЕ ГАЗОВЫЕ СЕТИ</w:t>
      </w:r>
      <w:r>
        <w:rPr>
          <w:b/>
          <w:bCs/>
        </w:rPr>
        <w:t xml:space="preserve">»</w:t>
      </w:r>
      <w:bookmarkStart w:id="0" w:name="_1___25252525252525252525252525252525252"/>
      <w:r/>
      <w:bookmarkEnd w:id="0"/>
      <w:r/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(М</w:t>
      </w:r>
      <w:r>
        <w:rPr>
          <w:b/>
          <w:bCs/>
        </w:rPr>
        <w:t xml:space="preserve">У</w:t>
      </w:r>
      <w:r>
        <w:rPr>
          <w:b/>
          <w:bCs/>
        </w:rPr>
        <w:t xml:space="preserve">П «</w:t>
      </w:r>
      <w:r>
        <w:rPr>
          <w:b/>
          <w:bCs/>
        </w:rPr>
        <w:t xml:space="preserve">МГС</w:t>
      </w:r>
      <w:r>
        <w:rPr>
          <w:b/>
          <w:bCs/>
        </w:rPr>
        <w:t xml:space="preserve">»)</w:t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 </w:t>
      </w:r>
      <w:r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2213"/>
        <w:gridCol w:w="4605"/>
      </w:tblGrid>
      <w:tr>
        <w:trPr/>
        <w:tc>
          <w:tcPr>
            <w:shd w:val="clear" w:color="auto" w:fill="auto"/>
            <w:tcW w:w="289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22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4605" w:type="dxa"/>
            <w:textDirection w:val="lrTb"/>
            <w:noWrap w:val="false"/>
          </w:tcPr>
          <w:p>
            <w:pPr>
              <w:pStyle w:val="689"/>
              <w:jc w:val="right"/>
            </w:pPr>
            <w:r>
              <w:t xml:space="preserve">«УТВЕРЖДАЮ»</w:t>
            </w:r>
            <w:r/>
          </w:p>
        </w:tc>
      </w:tr>
      <w:tr>
        <w:trPr/>
        <w:tc>
          <w:tcPr>
            <w:shd w:val="clear" w:color="auto" w:fill="auto"/>
            <w:tcW w:w="289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22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4605" w:type="dxa"/>
            <w:textDirection w:val="lrTb"/>
            <w:noWrap w:val="false"/>
          </w:tcPr>
          <w:p>
            <w:pPr>
              <w:pStyle w:val="747"/>
              <w:ind w:left="920" w:right="-10" w:hanging="1425"/>
              <w:jc w:val="right"/>
              <w:rPr>
                <w:b/>
                <w:bCs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 xml:space="preserve">Д</w:t>
            </w: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 xml:space="preserve">иректор </w:t>
            </w:r>
            <w:r/>
          </w:p>
          <w:p>
            <w:pPr>
              <w:pStyle w:val="747"/>
              <w:ind w:left="920" w:right="-10" w:hanging="1425"/>
              <w:jc w:val="right"/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 xml:space="preserve">М</w:t>
            </w: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 xml:space="preserve">У</w:t>
            </w: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 xml:space="preserve">П «</w:t>
            </w: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 xml:space="preserve">МГС</w:t>
            </w: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shd w:val="clear" w:color="auto" w:fill="auto"/>
            <w:tcW w:w="289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2213" w:type="dxa"/>
            <w:textDirection w:val="lrTb"/>
            <w:noWrap w:val="false"/>
          </w:tcPr>
          <w:p>
            <w:pPr>
              <w:pStyle w:val="737"/>
            </w:pPr>
            <w:r/>
            <w:r/>
          </w:p>
        </w:tc>
        <w:tc>
          <w:tcPr>
            <w:shd w:val="clear" w:color="auto" w:fill="auto"/>
            <w:tcW w:w="4605" w:type="dxa"/>
            <w:textDirection w:val="lrTb"/>
            <w:noWrap w:val="false"/>
          </w:tcPr>
          <w:p>
            <w:pPr>
              <w:jc w:val="right"/>
              <w:spacing w:lineRule="auto" w:line="252"/>
              <w:rPr>
                <w:b/>
                <w:bCs/>
              </w:rPr>
            </w:pPr>
            <w:r>
              <w:rPr>
                <w:b/>
                <w:bCs/>
              </w:rPr>
              <w:t xml:space="preserve"> ________________ </w:t>
            </w:r>
            <w:r>
              <w:rPr>
                <w:b/>
                <w:bCs/>
              </w:rPr>
              <w:t xml:space="preserve">Е.А.Ломакин</w:t>
            </w:r>
            <w:r/>
          </w:p>
          <w:p>
            <w:pPr>
              <w:jc w:val="right"/>
              <w:spacing w:lineRule="auto" w:line="252"/>
            </w:pPr>
            <w:r>
              <w:rPr>
                <w:b/>
                <w:bCs/>
              </w:rPr>
              <w:t xml:space="preserve">      «___»_____________ 20</w:t>
            </w: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 года</w:t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keepLines/>
        <w:keepNext/>
        <w:rPr>
          <w:b/>
          <w:bCs/>
        </w:rPr>
      </w:pPr>
      <w:r>
        <w:rPr>
          <w:b/>
          <w:bCs/>
        </w:rPr>
      </w:r>
      <w:r/>
    </w:p>
    <w:p>
      <w:pPr>
        <w:jc w:val="center"/>
        <w:keepLines/>
        <w:keepNext/>
        <w:rPr>
          <w:b/>
          <w:bCs/>
        </w:rPr>
      </w:pPr>
      <w:r>
        <w:rPr>
          <w:b/>
          <w:bCs/>
        </w:rPr>
        <w:t xml:space="preserve">  ИЗВЕЩЕНИЕ И ДОКУМЕНТАЦИЯ </w:t>
      </w:r>
      <w:bookmarkStart w:id="1" w:name="_Hlk535398738"/>
      <w:r>
        <w:rPr>
          <w:b/>
          <w:bCs/>
        </w:rPr>
        <w:t xml:space="preserve">ОБ АУКЦИОНЕ В ЭЛЕКТРОННОЙ ФОРМЕ </w:t>
      </w:r>
      <w:bookmarkEnd w:id="1"/>
      <w:r/>
      <w:r/>
    </w:p>
    <w:p>
      <w:pPr>
        <w:jc w:val="center"/>
        <w:keepLines/>
        <w:keepNext/>
      </w:pPr>
      <w:r>
        <w:rPr>
          <w:b/>
          <w:bCs/>
        </w:rPr>
        <w:t xml:space="preserve">№ </w:t>
      </w:r>
      <w:r>
        <w:rPr>
          <w:b/>
          <w:bCs/>
        </w:rPr>
        <w:t xml:space="preserve">_______________</w:t>
      </w:r>
      <w:r/>
    </w:p>
    <w:p>
      <w:pPr>
        <w:ind w:firstLine="709"/>
        <w:jc w:val="center"/>
      </w:pPr>
      <w:r/>
      <w:r/>
    </w:p>
    <w:p>
      <w:pPr>
        <w:ind w:firstLine="709"/>
        <w:jc w:val="center"/>
      </w:pPr>
      <w:r>
        <w:t xml:space="preserve">проводимом в порядке, установленном Положением о закупке товаров, работ, услуг</w:t>
      </w:r>
      <w:r/>
    </w:p>
    <w:p>
      <w:pPr>
        <w:ind w:firstLine="709"/>
        <w:jc w:val="center"/>
      </w:pPr>
      <w:r>
        <w:t xml:space="preserve">  (Приказ </w:t>
      </w:r>
      <w:r>
        <w:t xml:space="preserve">№</w:t>
      </w:r>
      <w:r>
        <w:t xml:space="preserve">028</w:t>
      </w:r>
      <w:r>
        <w:t xml:space="preserve"> от 1</w:t>
      </w:r>
      <w:r>
        <w:t xml:space="preserve">4</w:t>
      </w:r>
      <w:r>
        <w:t xml:space="preserve">.10.20</w:t>
      </w:r>
      <w:r>
        <w:t xml:space="preserve">20</w:t>
      </w:r>
      <w:r>
        <w:t xml:space="preserve">г</w:t>
      </w:r>
      <w:r>
        <w:t xml:space="preserve">)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ind w:firstLine="170"/>
        <w:jc w:val="center"/>
        <w:spacing w:lineRule="auto" w:line="276" w:after="60"/>
        <w:rPr>
          <w:b/>
          <w:bCs/>
        </w:rPr>
      </w:pPr>
      <w:r>
        <w:rPr>
          <w:b/>
          <w:bCs/>
        </w:rPr>
        <w:t xml:space="preserve">Выполнение работ по аварийно-диспетчерскому и техническому обслуживанию объектов газораспределения </w:t>
      </w:r>
      <w:r>
        <w:rPr>
          <w:b/>
          <w:bCs/>
        </w:rPr>
        <w:t xml:space="preserve">г</w:t>
      </w:r>
      <w:r>
        <w:rPr>
          <w:b/>
          <w:bCs/>
        </w:rPr>
        <w:t xml:space="preserve">. Магнитогорска, находящихся в собственности, либо на иных законных основаниях у Заказчика, согласно Перечню объектов и оборудования МУП «Магнитогорские газовые сети»</w:t>
      </w:r>
      <w:r/>
    </w:p>
    <w:p>
      <w:pPr>
        <w:ind w:firstLine="170"/>
        <w:jc w:val="center"/>
        <w:spacing w:lineRule="auto" w:line="276" w:after="60"/>
        <w:rPr>
          <w:b/>
          <w:bCs/>
        </w:rPr>
      </w:pPr>
      <w:r>
        <w:rPr>
          <w:b/>
          <w:bCs/>
        </w:rPr>
      </w:r>
      <w:r/>
    </w:p>
    <w:p>
      <w:pPr>
        <w:ind w:firstLine="170"/>
        <w:jc w:val="center"/>
        <w:spacing w:lineRule="auto" w:line="276" w:after="60"/>
        <w:rPr>
          <w:b/>
          <w:bCs/>
        </w:rPr>
      </w:pPr>
      <w:r>
        <w:rPr>
          <w:b/>
          <w:bCs/>
        </w:rPr>
      </w:r>
      <w:r/>
    </w:p>
    <w:p>
      <w:pPr>
        <w:ind w:firstLine="170"/>
        <w:jc w:val="center"/>
        <w:spacing w:lineRule="auto" w:line="276" w:after="60"/>
        <w:rPr>
          <w:b/>
          <w:bCs/>
        </w:rPr>
      </w:pPr>
      <w:r>
        <w:rPr>
          <w:b/>
          <w:bCs/>
        </w:rPr>
      </w:r>
      <w:r/>
    </w:p>
    <w:p>
      <w:pPr>
        <w:ind w:firstLine="170"/>
        <w:jc w:val="center"/>
        <w:spacing w:lineRule="auto" w:line="276" w:after="60"/>
        <w:rPr>
          <w:b/>
          <w:bCs/>
        </w:rPr>
      </w:pPr>
      <w:r>
        <w:rPr>
          <w:b/>
          <w:bCs/>
        </w:rPr>
      </w:r>
      <w:r/>
    </w:p>
    <w:p>
      <w:pPr>
        <w:jc w:val="center"/>
        <w:spacing w:lineRule="auto" w:line="276" w:after="60"/>
        <w:rPr>
          <w:b/>
          <w:bCs/>
        </w:rPr>
      </w:pPr>
      <w:r>
        <w:rPr>
          <w:b/>
          <w:bCs/>
        </w:rPr>
      </w:r>
      <w:r/>
    </w:p>
    <w:p>
      <w:r>
        <w:rPr>
          <w:b/>
          <w:bCs/>
        </w:rPr>
        <w:t xml:space="preserve">Согласовано:</w:t>
      </w:r>
      <w:r/>
    </w:p>
    <w:p>
      <w:r>
        <w:tab/>
      </w:r>
      <w:r>
        <w:tab/>
      </w:r>
      <w:r>
        <w:tab/>
      </w:r>
      <w:r>
        <w:tab/>
        <w:t xml:space="preserve">                   </w:t>
      </w:r>
      <w:r/>
    </w:p>
    <w:p>
      <w:r>
        <w:t xml:space="preserve">Главный инженер                                   </w:t>
      </w:r>
      <w:r>
        <w:t xml:space="preserve">                                                                  </w:t>
      </w:r>
      <w:r>
        <w:t xml:space="preserve">О</w:t>
      </w:r>
      <w:r>
        <w:t xml:space="preserve">. Н. </w:t>
      </w:r>
      <w:r>
        <w:t xml:space="preserve">Сяткин</w:t>
      </w:r>
      <w:r/>
    </w:p>
    <w:p>
      <w:r/>
      <w:r/>
    </w:p>
    <w:p>
      <w:pPr>
        <w:rPr>
          <w:b/>
          <w:bCs/>
        </w:rPr>
      </w:pPr>
      <w:r>
        <w:rPr>
          <w:b/>
          <w:bCs/>
        </w:rPr>
      </w:r>
      <w:r/>
    </w:p>
    <w:p>
      <w:pPr>
        <w:rPr>
          <w:b/>
          <w:bCs/>
        </w:rPr>
      </w:pPr>
      <w:r>
        <w:rPr>
          <w:b/>
          <w:bCs/>
        </w:rPr>
      </w:r>
      <w:r/>
    </w:p>
    <w:p>
      <w:pPr>
        <w:rPr>
          <w:b/>
          <w:bCs/>
        </w:rPr>
      </w:pPr>
      <w:r>
        <w:rPr>
          <w:b/>
          <w:bCs/>
        </w:rPr>
      </w:r>
      <w:r/>
    </w:p>
    <w:p>
      <w:pPr>
        <w:rPr>
          <w:b/>
          <w:bCs/>
        </w:rPr>
      </w:pPr>
      <w:r>
        <w:rPr>
          <w:b/>
          <w:bCs/>
        </w:rPr>
      </w:r>
      <w:r/>
    </w:p>
    <w:p>
      <w:pPr>
        <w:rPr>
          <w:b/>
          <w:bCs/>
        </w:rPr>
      </w:pPr>
      <w:r>
        <w:rPr>
          <w:b/>
          <w:bCs/>
        </w:rPr>
      </w:r>
      <w:r/>
    </w:p>
    <w:p>
      <w:pPr>
        <w:rPr>
          <w:b/>
          <w:bCs/>
        </w:rPr>
      </w:pPr>
      <w:r>
        <w:rPr>
          <w:b/>
          <w:bCs/>
        </w:rPr>
      </w:r>
      <w:r/>
    </w:p>
    <w:p>
      <w:pPr>
        <w:rPr>
          <w:b/>
          <w:bCs/>
        </w:rPr>
      </w:pPr>
      <w:r>
        <w:rPr>
          <w:b/>
          <w:bCs/>
        </w:rPr>
      </w:r>
      <w:r/>
    </w:p>
    <w:p>
      <w:pPr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ИЗВЕЩЕНИЕ ОБ АУКЦИОНЕ В ЭЛЕКТРОННОЙ ФОРМЕ</w:t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tbl>
      <w:tblPr>
        <w:tblW w:w="0" w:type="auto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466"/>
        <w:gridCol w:w="5643"/>
        <w:gridCol w:w="25"/>
        <w:gridCol w:w="8"/>
        <w:gridCol w:w="40"/>
      </w:tblGrid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firstLine="170"/>
              <w:jc w:val="center"/>
              <w:spacing w:after="60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 xml:space="preserve">п</w:t>
            </w:r>
            <w:r>
              <w:rPr>
                <w:b/>
                <w:bCs/>
                <w:sz w:val="20"/>
                <w:szCs w:val="20"/>
              </w:rPr>
              <w:t xml:space="preserve">/</w:t>
            </w:r>
            <w:r>
              <w:rPr>
                <w:b/>
                <w:bCs/>
                <w:sz w:val="20"/>
                <w:szCs w:val="20"/>
              </w:rPr>
              <w:t xml:space="preserve">п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66" w:type="dxa"/>
            <w:textDirection w:val="lrTb"/>
            <w:noWrap w:val="false"/>
          </w:tcPr>
          <w:p>
            <w:pPr>
              <w:jc w:val="center"/>
              <w:spacing w:after="60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43" w:type="dxa"/>
            <w:textDirection w:val="lrTb"/>
            <w:noWrap w:val="false"/>
          </w:tcPr>
          <w:p>
            <w:pPr>
              <w:ind w:firstLine="170"/>
              <w:jc w:val="center"/>
              <w:spacing w:after="60"/>
              <w:rPr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Информация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43"/>
              <w:jc w:val="center"/>
              <w:spacing w:lineRule="auto" w:line="276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66" w:type="dxa"/>
            <w:textDirection w:val="lrTb"/>
            <w:noWrap w:val="false"/>
          </w:tcPr>
          <w:p>
            <w:pPr>
              <w:jc w:val="both"/>
              <w:spacing w:lineRule="auto" w:line="276" w:after="60"/>
              <w:rPr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Способ осуществления закупки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43" w:type="dxa"/>
            <w:textDirection w:val="lrTb"/>
            <w:noWrap w:val="false"/>
          </w:tcPr>
          <w:p>
            <w:pPr>
              <w:ind w:left="142" w:right="115" w:firstLine="0"/>
              <w:jc w:val="both"/>
              <w:spacing w:after="6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Аукцион в электронной форме</w:t>
            </w:r>
            <w:r>
              <w:rPr>
                <w:sz w:val="20"/>
                <w:szCs w:val="20"/>
              </w:rPr>
              <w:t xml:space="preserve"> (далее аукцион, аукцион в электронной форме)</w:t>
            </w:r>
            <w:r/>
          </w:p>
          <w:p>
            <w:pPr>
              <w:ind w:left="142" w:right="115" w:firstLine="0"/>
              <w:jc w:val="both"/>
              <w:spacing w:lineRule="auto" w:line="276"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Позиция Плана закупок на 20</w:t>
            </w:r>
            <w:r>
              <w:rPr>
                <w:bCs/>
                <w:sz w:val="20"/>
                <w:szCs w:val="20"/>
              </w:rPr>
              <w:t xml:space="preserve">20</w:t>
            </w:r>
            <w:r>
              <w:rPr>
                <w:bCs/>
                <w:sz w:val="20"/>
                <w:szCs w:val="20"/>
              </w:rPr>
              <w:t xml:space="preserve">г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  <w:t xml:space="preserve">-2021г.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43"/>
              <w:jc w:val="center"/>
              <w:spacing w:lineRule="auto" w:line="276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2.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66" w:type="dxa"/>
            <w:textDirection w:val="lrTb"/>
            <w:noWrap w:val="false"/>
          </w:tcPr>
          <w:p>
            <w:pPr>
              <w:jc w:val="both"/>
              <w:spacing w:lineRule="auto" w:line="276" w:after="60"/>
              <w:rPr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Участники закупки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43" w:type="dxa"/>
            <w:textDirection w:val="lrTb"/>
            <w:noWrap w:val="false"/>
          </w:tcPr>
          <w:p>
            <w:pPr>
              <w:ind w:left="142" w:right="115" w:firstLine="0"/>
              <w:jc w:val="both"/>
              <w:spacing w:lineRule="auto" w:line="276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Участниками закупки являются любые лица, указанные в части 5 статьи 3 Федерального закона от 18.07.2011г. №223-ФЗ, в том числе субъекты малого и среднего предпринимательства.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486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43"/>
              <w:jc w:val="center"/>
              <w:spacing w:lineRule="auto" w:line="276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3.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66" w:type="dxa"/>
            <w:textDirection w:val="lrTb"/>
            <w:noWrap w:val="false"/>
          </w:tcPr>
          <w:p>
            <w:pPr>
              <w:jc w:val="both"/>
              <w:spacing w:lineRule="auto" w:line="276" w:after="60"/>
              <w:rPr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Наименование, место нахождения, почтовый адрес, адрес электронной почты, номер контактного телефона заказчика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43" w:type="dxa"/>
            <w:textDirection w:val="lrTb"/>
            <w:noWrap w:val="false"/>
          </w:tcPr>
          <w:p>
            <w:pPr>
              <w:ind w:left="142" w:right="115" w:firstLine="0"/>
              <w:jc w:val="both"/>
              <w:spacing w:lineRule="auto" w:line="27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Наименование:</w:t>
            </w:r>
            <w:r/>
          </w:p>
          <w:p>
            <w:pPr>
              <w:ind w:left="142" w:right="115" w:firstLine="0"/>
              <w:jc w:val="both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Муниципальное </w:t>
            </w:r>
            <w:r>
              <w:rPr>
                <w:bCs/>
                <w:sz w:val="20"/>
                <w:szCs w:val="20"/>
              </w:rPr>
              <w:t xml:space="preserve">унитарное </w:t>
            </w:r>
            <w:r>
              <w:rPr>
                <w:bCs/>
                <w:sz w:val="20"/>
                <w:szCs w:val="20"/>
              </w:rPr>
              <w:t xml:space="preserve">предприятие «</w:t>
            </w:r>
            <w:r>
              <w:rPr>
                <w:bCs/>
                <w:sz w:val="20"/>
                <w:szCs w:val="20"/>
              </w:rPr>
              <w:t xml:space="preserve">Магнитогорские газовые сети</w:t>
            </w:r>
            <w:r>
              <w:rPr>
                <w:bCs/>
                <w:sz w:val="20"/>
                <w:szCs w:val="20"/>
              </w:rPr>
              <w:t xml:space="preserve">» </w:t>
            </w:r>
            <w:r/>
          </w:p>
          <w:p>
            <w:pPr>
              <w:ind w:left="142" w:right="115" w:firstLine="0"/>
              <w:jc w:val="both"/>
              <w:spacing w:lineRule="auto" w:line="276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нахождения:</w:t>
            </w:r>
            <w:r/>
          </w:p>
          <w:p>
            <w:pPr>
              <w:ind w:left="142" w:right="115" w:firstLine="0"/>
              <w:jc w:val="both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4550</w:t>
            </w:r>
            <w:r>
              <w:rPr>
                <w:bCs/>
                <w:sz w:val="20"/>
                <w:szCs w:val="20"/>
              </w:rPr>
              <w:t xml:space="preserve">17</w:t>
            </w:r>
            <w:r>
              <w:rPr>
                <w:bCs/>
                <w:sz w:val="20"/>
                <w:szCs w:val="20"/>
              </w:rPr>
              <w:t xml:space="preserve">, Челябинская область, </w:t>
            </w:r>
            <w:r>
              <w:rPr>
                <w:bCs/>
                <w:sz w:val="20"/>
                <w:szCs w:val="20"/>
              </w:rPr>
              <w:t xml:space="preserve">г</w:t>
            </w:r>
            <w:r>
              <w:rPr>
                <w:bCs/>
                <w:sz w:val="20"/>
                <w:szCs w:val="20"/>
              </w:rPr>
              <w:t xml:space="preserve">. Магнитогорск, ул. </w:t>
            </w:r>
            <w:r>
              <w:rPr>
                <w:bCs/>
                <w:sz w:val="20"/>
                <w:szCs w:val="20"/>
              </w:rPr>
              <w:t xml:space="preserve">Суворова</w:t>
            </w:r>
            <w:r>
              <w:rPr>
                <w:bCs/>
                <w:sz w:val="20"/>
                <w:szCs w:val="20"/>
              </w:rPr>
              <w:t xml:space="preserve">, д.5</w:t>
            </w:r>
            <w:r>
              <w:rPr>
                <w:bCs/>
                <w:sz w:val="20"/>
                <w:szCs w:val="20"/>
              </w:rPr>
              <w:t xml:space="preserve">2</w:t>
            </w:r>
            <w:r/>
          </w:p>
          <w:p>
            <w:pPr>
              <w:ind w:left="142" w:right="115" w:firstLine="0"/>
              <w:jc w:val="both"/>
              <w:spacing w:lineRule="auto" w:line="276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Почтовый адрес:</w:t>
            </w:r>
            <w:r/>
          </w:p>
          <w:p>
            <w:pPr>
              <w:ind w:left="142" w:right="115" w:firstLine="0"/>
              <w:jc w:val="both"/>
              <w:spacing w:lineRule="auto" w:line="27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4550</w:t>
            </w:r>
            <w:r>
              <w:rPr>
                <w:bCs/>
                <w:sz w:val="20"/>
                <w:szCs w:val="20"/>
              </w:rPr>
              <w:t xml:space="preserve">17</w:t>
            </w:r>
            <w:r>
              <w:rPr>
                <w:bCs/>
                <w:sz w:val="20"/>
                <w:szCs w:val="20"/>
              </w:rPr>
              <w:t xml:space="preserve">, Челябинская область, </w:t>
            </w:r>
            <w:r>
              <w:rPr>
                <w:bCs/>
                <w:sz w:val="20"/>
                <w:szCs w:val="20"/>
              </w:rPr>
              <w:t xml:space="preserve">г</w:t>
            </w:r>
            <w:r>
              <w:rPr>
                <w:bCs/>
                <w:sz w:val="20"/>
                <w:szCs w:val="20"/>
              </w:rPr>
              <w:t xml:space="preserve">. Магнитогорск, ул. </w:t>
            </w:r>
            <w:r>
              <w:rPr>
                <w:bCs/>
                <w:sz w:val="20"/>
                <w:szCs w:val="20"/>
              </w:rPr>
              <w:t xml:space="preserve">Суворова</w:t>
            </w:r>
            <w:r>
              <w:rPr>
                <w:bCs/>
                <w:sz w:val="20"/>
                <w:szCs w:val="20"/>
              </w:rPr>
              <w:t xml:space="preserve">, д.5</w:t>
            </w:r>
            <w:r>
              <w:rPr>
                <w:bCs/>
                <w:sz w:val="20"/>
                <w:szCs w:val="20"/>
              </w:rPr>
              <w:t xml:space="preserve">2</w:t>
            </w:r>
            <w:r/>
          </w:p>
          <w:p>
            <w:pPr>
              <w:ind w:left="142" w:right="115" w:firstLine="0"/>
              <w:jc w:val="both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телефон (3519) </w:t>
            </w:r>
            <w:r>
              <w:rPr>
                <w:bCs/>
                <w:sz w:val="20"/>
                <w:szCs w:val="20"/>
              </w:rPr>
              <w:t xml:space="preserve">58</w:t>
            </w: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07</w:t>
            </w: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4</w:t>
            </w:r>
            <w:r/>
          </w:p>
          <w:p>
            <w:pPr>
              <w:ind w:left="142" w:right="115" w:firstLine="0"/>
              <w:jc w:val="both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Электронная почта</w:t>
            </w:r>
            <w:r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  <w:lang w:val="en-US"/>
              </w:rPr>
              <w:t xml:space="preserve">mgs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  <w:lang w:val="en-US"/>
              </w:rPr>
              <w:t xml:space="preserve">magnitogorsk</w:t>
            </w:r>
            <w:r>
              <w:rPr>
                <w:bCs/>
                <w:sz w:val="20"/>
                <w:szCs w:val="20"/>
              </w:rPr>
              <w:t xml:space="preserve">@</w:t>
            </w:r>
            <w:r>
              <w:rPr>
                <w:bCs/>
                <w:sz w:val="20"/>
                <w:szCs w:val="20"/>
              </w:rPr>
              <w:t xml:space="preserve">mail.ru</w:t>
            </w:r>
            <w:r/>
          </w:p>
          <w:p>
            <w:pPr>
              <w:ind w:left="142" w:right="115" w:firstLine="0"/>
              <w:jc w:val="both"/>
              <w:spacing w:lineRule="auto" w:line="276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Контактное лицо</w:t>
            </w:r>
            <w:r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 xml:space="preserve">Букреев</w:t>
            </w:r>
            <w:r>
              <w:rPr>
                <w:bCs/>
                <w:sz w:val="20"/>
                <w:szCs w:val="20"/>
              </w:rPr>
              <w:t xml:space="preserve"> Валерий Михайлович</w:t>
            </w:r>
            <w:r/>
          </w:p>
          <w:p>
            <w:pPr>
              <w:ind w:left="142" w:right="115" w:firstLine="0"/>
              <w:jc w:val="both"/>
              <w:spacing w:lineRule="auto" w:line="27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тел.  </w:t>
            </w:r>
            <w:r>
              <w:rPr>
                <w:bCs/>
                <w:sz w:val="20"/>
                <w:szCs w:val="20"/>
              </w:rPr>
              <w:t xml:space="preserve">83519 </w:t>
            </w:r>
            <w:r>
              <w:rPr>
                <w:bCs/>
                <w:sz w:val="20"/>
                <w:szCs w:val="20"/>
              </w:rPr>
              <w:t xml:space="preserve">58-07-14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409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43"/>
              <w:jc w:val="center"/>
              <w:spacing w:lineRule="auto" w:line="276"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4.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66" w:type="dxa"/>
            <w:textDirection w:val="lrTb"/>
            <w:noWrap w:val="false"/>
          </w:tcPr>
          <w:p>
            <w:pPr>
              <w:jc w:val="both"/>
              <w:spacing w:lineRule="auto" w:line="276" w:after="60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Предмет договора 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43" w:type="dxa"/>
            <w:textDirection w:val="lrTb"/>
            <w:noWrap w:val="false"/>
          </w:tcPr>
          <w:p>
            <w:pPr>
              <w:ind w:left="142" w:right="115" w:firstLine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Выполнение работ по аварийно-диспетчерскому и техническому обслуживанию объектов газораспределения </w:t>
            </w:r>
            <w:r>
              <w:rPr>
                <w:b/>
                <w:sz w:val="20"/>
                <w:szCs w:val="20"/>
              </w:rPr>
              <w:t xml:space="preserve">г</w:t>
            </w:r>
            <w:r>
              <w:rPr>
                <w:b/>
                <w:sz w:val="20"/>
                <w:szCs w:val="20"/>
              </w:rPr>
              <w:t xml:space="preserve">. Магнитогорска, находящихся в собственности, либо на иных законных основаниях у Заказчика, согласно Перечню объектов и оборудования МУП «Магнитогорские газовые сети»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48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39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43"/>
              <w:jc w:val="center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5.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66" w:type="dxa"/>
            <w:textDirection w:val="lrTb"/>
            <w:noWrap w:val="false"/>
          </w:tcPr>
          <w:p>
            <w:pPr>
              <w:jc w:val="both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Количество поставляемого товара (работ, услуг)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43" w:type="dxa"/>
            <w:textDirection w:val="lrTb"/>
            <w:noWrap w:val="false"/>
          </w:tcPr>
          <w:p>
            <w:pPr>
              <w:pStyle w:val="782"/>
              <w:ind w:left="142" w:right="115" w:firstLine="0"/>
              <w:spacing w:lineRule="auto" w:line="276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57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43"/>
              <w:jc w:val="center"/>
              <w:spacing w:lineRule="auto" w:line="276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6.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66" w:type="dxa"/>
            <w:textDirection w:val="lrTb"/>
            <w:noWrap w:val="false"/>
          </w:tcPr>
          <w:p>
            <w:pPr>
              <w:jc w:val="both"/>
              <w:spacing w:lineRule="auto" w:line="276" w:after="60"/>
              <w:rPr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Краткое описание предмета закупки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43" w:type="dxa"/>
            <w:textDirection w:val="lrTb"/>
            <w:noWrap w:val="false"/>
          </w:tcPr>
          <w:p>
            <w:pPr>
              <w:pStyle w:val="782"/>
              <w:ind w:left="142" w:right="115" w:firstLine="0"/>
              <w:jc w:val="both"/>
              <w:spacing w:lineRule="auto" w:line="27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аварийно-диспетчерскому и техническому обслуживанию объектов газораспределения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Магнитогорска, находящихся в собственности, либо на иных законных основаниях у Заказчика, согласно Перечню объектов и оборудования МУП «Магнитогорские газовые сети»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документации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техническим заданием (Приложение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документации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1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43"/>
              <w:jc w:val="center"/>
              <w:spacing w:lineRule="auto" w:line="276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7.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66" w:type="dxa"/>
            <w:textDirection w:val="lrTb"/>
            <w:noWrap w:val="false"/>
          </w:tcPr>
          <w:p>
            <w:pPr>
              <w:jc w:val="both"/>
              <w:spacing w:lineRule="auto" w:line="276" w:after="60"/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Место поставки товара (выполнения работ, оказания услуг)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43" w:type="dxa"/>
            <w:textDirection w:val="lrTb"/>
            <w:noWrap w:val="false"/>
          </w:tcPr>
          <w:p>
            <w:pPr>
              <w:pStyle w:val="783"/>
              <w:ind w:left="142" w:right="115" w:firstLine="0"/>
              <w:spacing w:lineRule="auto" w:line="276"/>
            </w:pPr>
            <w:r>
              <w:t xml:space="preserve">  </w:t>
            </w:r>
            <w:r>
              <w:t xml:space="preserve">Челябинская область, </w:t>
            </w:r>
            <w:r>
              <w:t xml:space="preserve">г</w:t>
            </w:r>
            <w:r>
              <w:t xml:space="preserve">. Магнитогорск</w:t>
            </w:r>
            <w:r>
              <w:t xml:space="preserve">, объекты газораспределения г. Магнитогорска согласно Перечня (Приложение №1</w:t>
            </w:r>
            <w:r>
              <w:t xml:space="preserve"> к документации аукциона</w:t>
            </w:r>
            <w:r>
              <w:t xml:space="preserve">)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386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43"/>
              <w:jc w:val="center"/>
              <w:spacing w:lineRule="auto" w:line="276"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8.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66" w:type="dxa"/>
            <w:textDirection w:val="lrTb"/>
            <w:noWrap w:val="false"/>
          </w:tcPr>
          <w:p>
            <w:pPr>
              <w:jc w:val="both"/>
              <w:spacing w:lineRule="auto" w:line="276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 начальной (максимальной) цене договора (цена лота), либо формула </w:t>
            </w:r>
            <w:r>
              <w:rPr>
                <w:b/>
                <w:sz w:val="20"/>
                <w:szCs w:val="20"/>
              </w:rPr>
              <w:t xml:space="preserve">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договора;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43" w:type="dxa"/>
            <w:textDirection w:val="lrTb"/>
            <w:noWrap w:val="false"/>
          </w:tcPr>
          <w:p>
            <w:pPr>
              <w:ind w:left="142" w:right="115" w:firstLine="0"/>
              <w:jc w:val="both"/>
              <w:spacing w:lineRule="auto" w:line="276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22 00</w:t>
            </w:r>
            <w:r>
              <w:rPr>
                <w:b/>
                <w:sz w:val="20"/>
                <w:szCs w:val="20"/>
              </w:rPr>
              <w:t xml:space="preserve">0</w:t>
            </w:r>
            <w:r>
              <w:rPr>
                <w:b/>
                <w:sz w:val="20"/>
                <w:szCs w:val="20"/>
              </w:rPr>
              <w:t xml:space="preserve"> </w:t>
            </w:r>
            <w:r>
              <w:rPr>
                <w:b/>
                <w:sz w:val="20"/>
                <w:szCs w:val="20"/>
              </w:rPr>
              <w:t xml:space="preserve">00</w:t>
            </w:r>
            <w:r>
              <w:rPr>
                <w:b/>
                <w:sz w:val="20"/>
                <w:szCs w:val="20"/>
              </w:rPr>
              <w:t xml:space="preserve">0.00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 xml:space="preserve">двадцать два</w:t>
            </w:r>
            <w:r>
              <w:rPr>
                <w:b/>
                <w:sz w:val="20"/>
                <w:szCs w:val="20"/>
              </w:rPr>
              <w:t xml:space="preserve"> миллиона</w:t>
            </w:r>
            <w:r>
              <w:rPr>
                <w:b/>
                <w:sz w:val="20"/>
                <w:szCs w:val="20"/>
              </w:rPr>
              <w:t xml:space="preserve">) рубл</w:t>
            </w:r>
            <w:r>
              <w:rPr>
                <w:b/>
                <w:sz w:val="20"/>
                <w:szCs w:val="20"/>
              </w:rPr>
              <w:t xml:space="preserve">ей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00</w:t>
            </w:r>
            <w:r>
              <w:rPr>
                <w:b/>
                <w:sz w:val="20"/>
                <w:szCs w:val="20"/>
              </w:rPr>
              <w:t xml:space="preserve"> копе</w:t>
            </w:r>
            <w:r>
              <w:rPr>
                <w:b/>
                <w:sz w:val="20"/>
                <w:szCs w:val="20"/>
              </w:rPr>
              <w:t xml:space="preserve">ек</w:t>
            </w:r>
            <w:r>
              <w:rPr>
                <w:b/>
                <w:sz w:val="20"/>
                <w:szCs w:val="20"/>
              </w:rPr>
              <w:t xml:space="preserve">.</w:t>
            </w:r>
            <w:r/>
          </w:p>
          <w:p>
            <w:pPr>
              <w:pStyle w:val="632"/>
              <w:ind w:left="142" w:right="115" w:firstLine="0"/>
              <w:spacing w:lineRule="auto" w:line="276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Начальная (максимальная) цена договора включает в себя стоимость то</w:t>
            </w:r>
            <w:r>
              <w:rPr>
                <w:sz w:val="20"/>
                <w:szCs w:val="20"/>
              </w:rPr>
              <w:t xml:space="preserve">вара</w:t>
            </w:r>
            <w:r>
              <w:rPr>
                <w:sz w:val="20"/>
                <w:szCs w:val="20"/>
              </w:rPr>
              <w:t xml:space="preserve">, транспортные расходы, страхование, уплату таможенных пошлин, налоговые (в т.ч. НДС, для плательщиков НДС) и другие обязательные платежи.</w:t>
            </w:r>
            <w:r>
              <w:rPr>
                <w:sz w:val="20"/>
                <w:szCs w:val="20"/>
              </w:rPr>
              <w:t xml:space="preserve"> </w:t>
            </w:r>
            <w:r/>
          </w:p>
          <w:p>
            <w:pPr>
              <w:pStyle w:val="632"/>
              <w:ind w:left="142" w:right="115" w:firstLine="0"/>
              <w:spacing w:lineRule="auto" w:line="276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32"/>
              <w:ind w:left="142" w:right="115" w:firstLine="0"/>
              <w:spacing w:lineRule="auto" w:line="276" w:after="60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 xml:space="preserve">Обоснование начальной максимальной цены указано в приложение №5 к документац</w:t>
            </w:r>
            <w:r>
              <w:rPr>
                <w:sz w:val="20"/>
                <w:szCs w:val="20"/>
              </w:rPr>
              <w:t xml:space="preserve">ии ау</w:t>
            </w:r>
            <w:r>
              <w:rPr>
                <w:sz w:val="20"/>
                <w:szCs w:val="20"/>
              </w:rPr>
              <w:t xml:space="preserve">кциона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48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108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43"/>
              <w:jc w:val="center"/>
              <w:spacing w:lineRule="auto" w:line="276"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9.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</w:tcBorders>
            <w:tcW w:w="446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76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Срок, место и порядок предос</w:t>
            </w:r>
            <w:r>
              <w:rPr>
                <w:b/>
                <w:sz w:val="20"/>
                <w:szCs w:val="20"/>
              </w:rPr>
              <w:t xml:space="preserve">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</w:t>
            </w:r>
            <w:r>
              <w:rPr>
                <w:b/>
                <w:sz w:val="20"/>
                <w:szCs w:val="20"/>
              </w:rPr>
              <w:t xml:space="preserve">документа;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43" w:type="dxa"/>
            <w:textDirection w:val="lrTb"/>
            <w:noWrap w:val="false"/>
          </w:tcPr>
          <w:p>
            <w:pPr>
              <w:ind w:left="142" w:right="115" w:firstLine="0"/>
              <w:jc w:val="both"/>
              <w:spacing w:lineRule="auto" w:line="276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Срок, место и порядок предоставления Документации о закупке</w:t>
            </w:r>
            <w:r>
              <w:rPr>
                <w:sz w:val="20"/>
                <w:szCs w:val="20"/>
              </w:rPr>
              <w:t xml:space="preserve">: Документация о закупке официально размещена в ЕИС по адресу </w:t>
            </w:r>
            <w:r>
              <w:rPr>
                <w:sz w:val="20"/>
                <w:szCs w:val="20"/>
              </w:rPr>
              <w:t xml:space="preserve">www.zakupki.gov.ru</w:t>
            </w:r>
            <w:r>
              <w:rPr>
                <w:sz w:val="20"/>
                <w:szCs w:val="20"/>
              </w:rPr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</w:t>
            </w:r>
            <w:r>
              <w:rPr>
                <w:sz w:val="20"/>
                <w:szCs w:val="20"/>
              </w:rPr>
              <w:t xml:space="preserve">носителе не предусмотрено.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" w:type="dxa"/>
            <w:vMerge w:val="restar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48" w:type="dxa"/>
            <w:vMerge w:val="restar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803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43"/>
              <w:jc w:val="center"/>
              <w:spacing w:lineRule="auto" w:line="276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466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76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43" w:type="dxa"/>
            <w:textDirection w:val="lrTb"/>
            <w:noWrap w:val="false"/>
          </w:tcPr>
          <w:p>
            <w:pPr>
              <w:ind w:left="142" w:right="115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Размер, порядок и сроки внесения платы, взимаемой за предоставление Документации о закупке</w:t>
            </w:r>
            <w:r>
              <w:rPr>
                <w:sz w:val="20"/>
                <w:szCs w:val="20"/>
              </w:rPr>
              <w:t xml:space="preserve">:</w:t>
            </w:r>
            <w:r/>
          </w:p>
          <w:p>
            <w:pPr>
              <w:ind w:left="142" w:right="115" w:firstLine="0"/>
              <w:jc w:val="both"/>
              <w:spacing w:lineRule="auto" w:line="276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" w:type="dxa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48" w:type="dxa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4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43"/>
              <w:jc w:val="center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10.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</w:tcBorders>
            <w:tcW w:w="4466" w:type="dxa"/>
            <w:vMerge w:val="restart"/>
            <w:textDirection w:val="lrTb"/>
            <w:noWrap w:val="false"/>
          </w:tcPr>
          <w:p>
            <w:pPr>
              <w:pStyle w:val="632"/>
              <w:ind w:right="71"/>
              <w:spacing w:lineRule="auto" w:line="276" w:after="12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43" w:type="dxa"/>
            <w:textDirection w:val="lrTb"/>
            <w:noWrap w:val="false"/>
          </w:tcPr>
          <w:p>
            <w:pPr>
              <w:pStyle w:val="632"/>
              <w:ind w:left="142" w:right="115" w:firstLine="0"/>
              <w:spacing w:lineRule="auto" w:line="276" w:after="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Порядок подачи заявок:</w:t>
            </w:r>
            <w:r>
              <w:rPr>
                <w:sz w:val="20"/>
                <w:szCs w:val="20"/>
              </w:rPr>
              <w:t xml:space="preserve"> Заявки подаются по адресу ЭТП, указанному в пункте 11 настоящего Извещения.</w:t>
            </w:r>
            <w:r/>
          </w:p>
          <w:p>
            <w:pPr>
              <w:ind w:left="142" w:right="115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Заявка должна состоять из двух частей. Требования к содержанию и оформлению каждой части заявки, а также порядку подачи ценового предложения в рамках проведения процедуры аукциона, приведены в Документации о закупке.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" w:type="dxa"/>
            <w:vMerge w:val="restar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48" w:type="dxa"/>
            <w:vMerge w:val="restar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4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43"/>
              <w:jc w:val="center"/>
              <w:spacing w:lineRule="auto" w:line="276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</w:tcBorders>
            <w:tcW w:w="4466" w:type="dxa"/>
            <w:vMerge w:val="continue"/>
            <w:textDirection w:val="lrTb"/>
            <w:noWrap w:val="false"/>
          </w:tcPr>
          <w:p>
            <w:pPr>
              <w:pStyle w:val="632"/>
              <w:spacing w:lineRule="auto" w:line="276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43" w:type="dxa"/>
            <w:textDirection w:val="lrTb"/>
            <w:noWrap w:val="false"/>
          </w:tcPr>
          <w:p>
            <w:pPr>
              <w:pStyle w:val="632"/>
              <w:ind w:left="142" w:right="115" w:firstLine="0"/>
              <w:spacing w:lineRule="auto" w:line="276" w:after="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начала подачи заявок: </w:t>
            </w:r>
            <w:r/>
          </w:p>
          <w:p>
            <w:pPr>
              <w:pStyle w:val="632"/>
              <w:ind w:left="142" w:right="115" w:firstLine="0"/>
              <w:spacing w:lineRule="auto" w:line="276" w:after="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» декабря 2020 г.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" w:type="dxa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48" w:type="dxa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4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43"/>
              <w:jc w:val="center"/>
              <w:spacing w:lineRule="auto" w:line="276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</w:tcBorders>
            <w:tcW w:w="4466" w:type="dxa"/>
            <w:vMerge w:val="continue"/>
            <w:textDirection w:val="lrTb"/>
            <w:noWrap w:val="false"/>
          </w:tcPr>
          <w:p>
            <w:pPr>
              <w:pStyle w:val="632"/>
              <w:spacing w:lineRule="auto" w:line="276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43" w:type="dxa"/>
            <w:textDirection w:val="lrTb"/>
            <w:noWrap w:val="false"/>
          </w:tcPr>
          <w:p>
            <w:pPr>
              <w:pStyle w:val="632"/>
              <w:ind w:left="142" w:right="115" w:firstLine="0"/>
              <w:spacing w:lineRule="auto" w:line="276" w:after="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и время окончания срока подачи заявок:</w:t>
            </w:r>
            <w:r/>
          </w:p>
          <w:p>
            <w:pPr>
              <w:pStyle w:val="632"/>
              <w:ind w:left="142" w:right="115" w:firstLine="0"/>
              <w:spacing w:lineRule="auto" w:line="276" w:after="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08:00 часов (время местное)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15» </w:t>
            </w:r>
            <w:r>
              <w:rPr>
                <w:sz w:val="20"/>
                <w:szCs w:val="20"/>
              </w:rPr>
              <w:t xml:space="preserve">янв</w:t>
            </w:r>
            <w:r>
              <w:rPr>
                <w:sz w:val="20"/>
                <w:szCs w:val="20"/>
              </w:rPr>
              <w:t xml:space="preserve">аря</w:t>
            </w:r>
            <w:r>
              <w:rPr>
                <w:sz w:val="20"/>
                <w:szCs w:val="20"/>
              </w:rPr>
              <w:t xml:space="preserve"> 2021 г.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" w:type="dxa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48" w:type="dxa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4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43"/>
              <w:jc w:val="center"/>
              <w:spacing w:lineRule="auto" w:line="276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</w:tcBorders>
            <w:tcW w:w="4466" w:type="dxa"/>
            <w:vMerge w:val="continue"/>
            <w:textDirection w:val="lrTb"/>
            <w:noWrap w:val="false"/>
          </w:tcPr>
          <w:p>
            <w:pPr>
              <w:pStyle w:val="632"/>
              <w:spacing w:lineRule="auto" w:line="276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43" w:type="dxa"/>
            <w:textDirection w:val="lrTb"/>
            <w:noWrap w:val="false"/>
          </w:tcPr>
          <w:p>
            <w:pPr>
              <w:pStyle w:val="632"/>
              <w:ind w:left="142" w:right="115" w:firstLine="0"/>
              <w:spacing w:lineRule="auto" w:line="276" w:after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r>
              <w:rPr>
                <w:b/>
                <w:sz w:val="20"/>
                <w:szCs w:val="20"/>
              </w:rPr>
              <w:t xml:space="preserve">окончания срока рассмотрения первых частей заявок</w:t>
            </w:r>
            <w:r>
              <w:rPr>
                <w:b/>
                <w:sz w:val="20"/>
                <w:szCs w:val="20"/>
              </w:rPr>
              <w:t xml:space="preserve">: </w:t>
            </w:r>
            <w:r/>
          </w:p>
          <w:p>
            <w:pPr>
              <w:pStyle w:val="632"/>
              <w:ind w:left="142" w:right="115" w:firstLine="0"/>
              <w:spacing w:lineRule="auto" w:line="276" w:after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«15» янва</w:t>
            </w:r>
            <w:r>
              <w:rPr>
                <w:b/>
                <w:sz w:val="20"/>
                <w:szCs w:val="20"/>
              </w:rPr>
              <w:t xml:space="preserve">ря</w:t>
            </w:r>
            <w:r>
              <w:rPr>
                <w:b/>
                <w:sz w:val="20"/>
                <w:szCs w:val="20"/>
              </w:rPr>
              <w:t xml:space="preserve"> 2021 г.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" w:type="dxa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48" w:type="dxa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4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43"/>
              <w:jc w:val="center"/>
              <w:spacing w:lineRule="auto" w:line="276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</w:tcBorders>
            <w:tcW w:w="4466" w:type="dxa"/>
            <w:vMerge w:val="continue"/>
            <w:textDirection w:val="lrTb"/>
            <w:noWrap w:val="false"/>
          </w:tcPr>
          <w:p>
            <w:pPr>
              <w:pStyle w:val="632"/>
              <w:spacing w:lineRule="auto" w:line="276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43" w:type="dxa"/>
            <w:textDirection w:val="lrTb"/>
            <w:noWrap w:val="false"/>
          </w:tcPr>
          <w:p>
            <w:pPr>
              <w:pStyle w:val="632"/>
              <w:ind w:left="142" w:right="115" w:firstLine="0"/>
              <w:spacing w:lineRule="auto" w:line="276" w:after="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и время проведения аукциона:</w:t>
            </w:r>
            <w:r/>
          </w:p>
          <w:p>
            <w:pPr>
              <w:pStyle w:val="632"/>
              <w:ind w:left="142" w:right="115" w:firstLine="0"/>
              <w:spacing w:lineRule="auto" w:line="276" w:after="6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«18» январ</w:t>
            </w:r>
            <w:r>
              <w:rPr>
                <w:sz w:val="20"/>
                <w:szCs w:val="20"/>
              </w:rPr>
              <w:t xml:space="preserve">я</w:t>
            </w:r>
            <w:r>
              <w:rPr>
                <w:sz w:val="20"/>
                <w:szCs w:val="20"/>
              </w:rPr>
              <w:t xml:space="preserve"> 2021 г</w:t>
            </w:r>
            <w:r>
              <w:rPr>
                <w:sz w:val="20"/>
                <w:szCs w:val="20"/>
              </w:rPr>
              <w:t xml:space="preserve">.</w:t>
            </w:r>
            <w:r/>
          </w:p>
          <w:p>
            <w:pPr>
              <w:pStyle w:val="632"/>
              <w:ind w:left="142" w:right="115" w:firstLine="0"/>
              <w:spacing w:lineRule="auto" w:line="276" w:after="6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Время проведения аукциона в электронной форме устанавливается оператором электронной площадки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" w:type="dxa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48" w:type="dxa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4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43"/>
              <w:jc w:val="center"/>
              <w:spacing w:lineRule="auto" w:line="276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</w:tcBorders>
            <w:tcW w:w="4466" w:type="dxa"/>
            <w:vMerge w:val="continue"/>
            <w:textDirection w:val="lrTb"/>
            <w:noWrap w:val="false"/>
          </w:tcPr>
          <w:p>
            <w:pPr>
              <w:pStyle w:val="632"/>
              <w:spacing w:lineRule="auto" w:line="276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43" w:type="dxa"/>
            <w:textDirection w:val="lrTb"/>
            <w:noWrap w:val="false"/>
          </w:tcPr>
          <w:p>
            <w:pPr>
              <w:pStyle w:val="632"/>
              <w:ind w:left="142" w:right="115" w:firstLine="0"/>
              <w:spacing w:lineRule="auto" w:line="276" w:after="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Порядок подведения итогов закупки: </w:t>
            </w:r>
            <w:r/>
          </w:p>
          <w:p>
            <w:pPr>
              <w:pStyle w:val="632"/>
              <w:ind w:left="142" w:right="115" w:firstLine="0"/>
              <w:spacing w:lineRule="auto" w:line="276" w:after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  <w:r/>
          </w:p>
          <w:p>
            <w:pPr>
              <w:pStyle w:val="632"/>
              <w:ind w:left="142" w:right="115" w:firstLine="0"/>
              <w:spacing w:lineRule="auto" w:line="276" w:after="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</w:t>
            </w:r>
            <w:r>
              <w:rPr>
                <w:sz w:val="20"/>
                <w:szCs w:val="20"/>
              </w:rPr>
              <w:t xml:space="preserve">ии ау</w:t>
            </w:r>
            <w:r>
              <w:rPr>
                <w:sz w:val="20"/>
                <w:szCs w:val="20"/>
              </w:rPr>
              <w:t xml:space="preserve">кциона цена снижена до нуля – наиболее высокую цену договора (цену заявки).</w:t>
            </w:r>
            <w:r/>
          </w:p>
          <w:p>
            <w:pPr>
              <w:pStyle w:val="632"/>
              <w:ind w:left="142" w:right="115" w:firstLine="0"/>
              <w:spacing w:lineRule="auto" w:line="276" w:after="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и время рассмотрения вторых частей заявок</w:t>
            </w:r>
            <w:r/>
          </w:p>
          <w:p>
            <w:pPr>
              <w:pStyle w:val="632"/>
              <w:ind w:left="142" w:right="115" w:firstLine="0"/>
              <w:spacing w:lineRule="auto" w:line="276" w:after="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:00 часов (время местное) </w:t>
            </w:r>
            <w:r>
              <w:rPr>
                <w:sz w:val="20"/>
                <w:szCs w:val="20"/>
              </w:rPr>
              <w:t xml:space="preserve">«18» янва</w:t>
            </w:r>
            <w:r>
              <w:rPr>
                <w:sz w:val="20"/>
                <w:szCs w:val="20"/>
              </w:rPr>
              <w:t xml:space="preserve">ря</w:t>
            </w:r>
            <w:r>
              <w:rPr>
                <w:sz w:val="20"/>
                <w:szCs w:val="20"/>
              </w:rPr>
              <w:t xml:space="preserve"> 2021г</w:t>
            </w:r>
            <w:r/>
          </w:p>
          <w:p>
            <w:pPr>
              <w:pStyle w:val="632"/>
              <w:ind w:left="142" w:right="115" w:firstLine="0"/>
              <w:spacing w:lineRule="auto" w:line="276" w:after="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и время подведения итогов закупки</w:t>
            </w:r>
            <w:r/>
          </w:p>
          <w:p>
            <w:pPr>
              <w:pStyle w:val="632"/>
              <w:ind w:left="142" w:right="115" w:firstLine="0"/>
              <w:spacing w:lineRule="auto" w:line="276" w:after="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:00 часов (время местное) </w:t>
            </w:r>
            <w:r>
              <w:rPr>
                <w:sz w:val="20"/>
                <w:szCs w:val="20"/>
              </w:rPr>
              <w:t xml:space="preserve">«18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 янва</w:t>
            </w:r>
            <w:r>
              <w:rPr>
                <w:sz w:val="20"/>
                <w:szCs w:val="20"/>
              </w:rPr>
              <w:t xml:space="preserve">ря</w:t>
            </w:r>
            <w:r>
              <w:rPr>
                <w:sz w:val="20"/>
                <w:szCs w:val="20"/>
              </w:rPr>
              <w:t xml:space="preserve"> 2021г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" w:type="dxa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48" w:type="dxa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76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66" w:type="dxa"/>
            <w:textDirection w:val="lrTb"/>
            <w:noWrap w:val="false"/>
          </w:tcPr>
          <w:p>
            <w:pPr>
              <w:jc w:val="both"/>
              <w:spacing w:lineRule="auto" w:line="276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площадки в информационно-телекоммуникационной сети Интернет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43" w:type="dxa"/>
            <w:textDirection w:val="lrTb"/>
            <w:noWrap w:val="false"/>
          </w:tcPr>
          <w:p>
            <w:pPr>
              <w:ind w:left="142" w:right="115" w:firstLine="0"/>
              <w:jc w:val="both"/>
              <w:spacing w:lineRule="auto" w:line="276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https://etp-region.ru/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</w:tcBorders>
            <w:tcW w:w="3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543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76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Размер обеспечения заявки на участие в электронном аукционе 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43" w:type="dxa"/>
            <w:textDirection w:val="lrTb"/>
            <w:noWrap w:val="false"/>
          </w:tcPr>
          <w:p>
            <w:pPr>
              <w:ind w:left="142" w:right="11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установлено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</w:tcBorders>
            <w:tcW w:w="3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76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66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b/>
                <w:sz w:val="20"/>
                <w:szCs w:val="20"/>
              </w:rPr>
              <w:t xml:space="preserve">Размер обеспечения исполнения договора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43" w:type="dxa"/>
            <w:textDirection w:val="lrTb"/>
            <w:noWrap w:val="false"/>
          </w:tcPr>
          <w:p>
            <w:pPr>
              <w:ind w:left="142" w:right="115" w:firstLine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установлено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</w:tcBorders>
            <w:tcW w:w="3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76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6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Порядок и сроки заключения договора с победителем аукциона.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43" w:type="dxa"/>
            <w:textDirection w:val="lrTb"/>
            <w:noWrap w:val="false"/>
          </w:tcPr>
          <w:p>
            <w:pPr>
              <w:ind w:left="142" w:right="115" w:firstLine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В течение пяти дней со дня размещения в ЕИС итогового протокола закупки Заказчик (Покупатель) направляет победителю (единственному участнику) заполненный проект договора. </w:t>
            </w:r>
            <w:r/>
          </w:p>
          <w:p>
            <w:pPr>
              <w:ind w:left="142" w:right="115" w:firstLine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Победитель закупки (единственный участник) в течение пяти дней со дня получения проекта договора подписывает договор, а также </w:t>
            </w:r>
            <w:r>
              <w:rPr>
                <w:b/>
                <w:sz w:val="20"/>
                <w:szCs w:val="20"/>
                <w:u w:val="single"/>
              </w:rPr>
              <w:t xml:space="preserve">предоставляет документ</w:t>
            </w:r>
            <w:r>
              <w:rPr>
                <w:b/>
                <w:sz w:val="20"/>
                <w:szCs w:val="20"/>
                <w:u w:val="single"/>
              </w:rPr>
              <w:t xml:space="preserve">, подтверждающий предоставление обеспечения исполнения договора</w:t>
            </w:r>
            <w:r>
              <w:rPr>
                <w:sz w:val="20"/>
                <w:szCs w:val="20"/>
              </w:rPr>
              <w:t xml:space="preserve"> (платежное поручение или банковская гарантия) и передает Заказчику (Покупателю). </w:t>
            </w:r>
            <w:r/>
          </w:p>
          <w:p>
            <w:pPr>
              <w:ind w:left="142" w:right="11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по результатам проведения конкурентной закупки Заказчик (Покупатель) заключает не ранее чем через 10 дней и не позднее чем через 20 дней </w:t>
            </w:r>
            <w:r>
              <w:rPr>
                <w:sz w:val="20"/>
                <w:szCs w:val="20"/>
              </w:rPr>
              <w:t xml:space="preserve">с даты размещения</w:t>
            </w:r>
            <w:r>
              <w:rPr>
                <w:sz w:val="20"/>
                <w:szCs w:val="20"/>
              </w:rPr>
              <w:t xml:space="preserve"> в ЕИС итогового протокола. </w:t>
            </w:r>
            <w:r/>
          </w:p>
          <w:p>
            <w:pPr>
              <w:ind w:left="142" w:right="11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по результатам осуществления конкурентной закупки в электронной форме заключается Заказчиком (Покупателем) после предоставления обеспечения исполнения договора Победителем (в виде платежного поручения или </w:t>
            </w:r>
            <w:r>
              <w:rPr>
                <w:sz w:val="20"/>
                <w:szCs w:val="20"/>
              </w:rPr>
              <w:t xml:space="preserve">банковской гарантии), </w:t>
            </w:r>
            <w:r>
              <w:rPr>
                <w:b/>
                <w:bCs/>
                <w:sz w:val="20"/>
                <w:szCs w:val="20"/>
                <w:shd w:val="clear" w:color="auto" w:fill="00FF00"/>
              </w:rPr>
              <w:t xml:space="preserve">в случае если данное требование установлено настоящей документацией,</w:t>
            </w:r>
            <w:r>
              <w:rPr>
                <w:sz w:val="20"/>
                <w:szCs w:val="20"/>
              </w:rPr>
              <w:t xml:space="preserve"> в указанном ранее порядке и сроки, с учетом особенностей документооборота в электронной форме с использованием программно-аппаратных средств электронной площадки и подписывается электронной подписью лиц, имеющих право действовать</w:t>
            </w:r>
            <w:r>
              <w:rPr>
                <w:sz w:val="20"/>
                <w:szCs w:val="20"/>
              </w:rPr>
              <w:t xml:space="preserve"> от имени соответственно участника такой закупки, заказчика.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</w:tcBorders>
            <w:tcW w:w="3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76" w:after="60"/>
              <w:rPr>
                <w:rFonts w:eastAsia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66" w:type="dxa"/>
            <w:textDirection w:val="lrTb"/>
            <w:noWrap w:val="false"/>
          </w:tcPr>
          <w:p>
            <w:pPr>
              <w:ind w:left="57" w:right="57"/>
              <w:jc w:val="both"/>
              <w:tabs>
                <w:tab w:val="left" w:pos="210" w:leader="none"/>
              </w:tabs>
              <w:rPr>
                <w:sz w:val="20"/>
                <w:szCs w:val="20"/>
              </w:rPr>
            </w:pPr>
            <w:r>
              <w:rPr>
                <w:rFonts w:eastAsia="Arial CYR"/>
                <w:b/>
                <w:bCs/>
                <w:color w:val="000000"/>
                <w:sz w:val="20"/>
                <w:szCs w:val="20"/>
              </w:rPr>
              <w:t xml:space="preserve">Условия признания победителя аукциона </w:t>
            </w:r>
            <w:r>
              <w:rPr>
                <w:rFonts w:eastAsia="Arial CYR"/>
                <w:b/>
                <w:bCs/>
                <w:color w:val="000000"/>
                <w:sz w:val="20"/>
                <w:szCs w:val="20"/>
              </w:rPr>
              <w:t xml:space="preserve">уклонившимся</w:t>
            </w:r>
            <w:r>
              <w:rPr>
                <w:rFonts w:eastAsia="Arial CYR"/>
                <w:b/>
                <w:bCs/>
                <w:color w:val="000000"/>
                <w:sz w:val="20"/>
                <w:szCs w:val="20"/>
              </w:rPr>
              <w:t xml:space="preserve"> от заключения договора.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43" w:type="dxa"/>
            <w:textDirection w:val="lrTb"/>
            <w:noWrap w:val="false"/>
          </w:tcPr>
          <w:p>
            <w:pPr>
              <w:ind w:left="142" w:right="11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закупки признается уклонившимся от заключения договора в случае, когда:</w:t>
            </w:r>
            <w:r/>
          </w:p>
          <w:p>
            <w:pPr>
              <w:ind w:left="142" w:right="11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не представил подписанный договор (отказался от заключения договора) в редакции Заказчика (Покупателя) в срок, определенный настоящей Документацией;</w:t>
            </w:r>
            <w:r/>
          </w:p>
          <w:p>
            <w:pPr>
              <w:ind w:left="142" w:right="11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не предоставил обеспечение исполнения договора в срок,</w:t>
            </w:r>
            <w:r>
              <w:rPr>
                <w:sz w:val="20"/>
                <w:szCs w:val="20"/>
              </w:rPr>
              <w:t xml:space="preserve"> установленный документацией (извещением) о закупке, или предоставил с нарушением условий, указанных в документации (извещении) о закупке, – если требование о предоставлении такого обеспечения было предусмотрено документацией о закупке и проектом договора.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</w:tcBorders>
            <w:tcW w:w="3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76" w:after="6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16.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109" w:type="dxa"/>
            <w:textDirection w:val="lrTb"/>
            <w:noWrap w:val="false"/>
          </w:tcPr>
          <w:p>
            <w:pPr>
              <w:ind w:firstLine="170"/>
              <w:jc w:val="both"/>
              <w:spacing w:after="60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Подробное описание закупаемой продукции, условий Договора, процедур закупки содержится в Документации о закупке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</w:tcBorders>
            <w:tcW w:w="3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676" w:type="dxa"/>
            <w:textDirection w:val="lrTb"/>
            <w:noWrap w:val="false"/>
          </w:tcPr>
          <w:p>
            <w:pPr>
              <w:jc w:val="both"/>
              <w:spacing w:lineRule="auto" w:line="276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Все, связанные с проведением электронных аукционов, документы и сведения направляются участником размещения заказа в форме электронных документов. </w:t>
            </w:r>
            <w:r>
              <w:rPr>
                <w:rFonts w:eastAsia="Arial"/>
                <w:sz w:val="14"/>
                <w:szCs w:val="14"/>
              </w:rPr>
              <w:t xml:space="preserve">Документы и сведения, направляемые в форме электронных документов участником размещения заказа, должны быть подписаны усиленной электронной цифровой подписью лица, имеющего право действовать от имени участника размещения заказа.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</w:tcBorders>
            <w:tcW w:w="3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sectPr>
          <w:footnotePr/>
          <w:type w:val="nextPage"/>
          <w:pgSz w:w="11906" w:h="16838" w:orient="portrait"/>
          <w:pgMar w:top="567" w:right="567" w:bottom="567" w:left="1134" w:header="720" w:footer="720"/>
          <w:cols w:num="1" w:sep="0" w:space="720" w:equalWidth="1"/>
          <w:docGrid w:linePitch="360"/>
        </w:sectPr>
      </w:pPr>
      <w:r/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ДОКУМЕНТАЦИЯ ОБ АУКЦИОНЕ В ЭЛЕКТРОННОЙ ФОРМЕ</w:t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Раздел I.  Общие условия проведения аукционов</w:t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Законодательное регулирование</w:t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Настоящая документация об открытом аукционе в электронной фо</w:t>
      </w:r>
      <w:r>
        <w:rPr>
          <w:bCs/>
          <w:sz w:val="22"/>
          <w:szCs w:val="22"/>
        </w:rPr>
        <w:t xml:space="preserve">рме (далее – документация об электронном аукционе) на право заключения гражданско-правового договора (далее - договор) на закупку товаров, работ, услуг для государственных нужд, проведение, которого обеспечивается оператором электронной площадки на сайте  </w:t>
      </w:r>
      <w:r>
        <w:rPr>
          <w:bCs/>
          <w:sz w:val="22"/>
          <w:szCs w:val="22"/>
        </w:rPr>
        <w:t xml:space="preserve">https://etp-region.ru/ </w:t>
      </w:r>
      <w:r>
        <w:rPr>
          <w:bCs/>
          <w:sz w:val="22"/>
          <w:szCs w:val="22"/>
        </w:rPr>
        <w:t xml:space="preserve">(далее - ЭТП) в сети Интернет, разработана Муниципальным </w:t>
      </w:r>
      <w:r>
        <w:rPr>
          <w:bCs/>
          <w:sz w:val="22"/>
          <w:szCs w:val="22"/>
        </w:rPr>
        <w:t xml:space="preserve">унитарным </w:t>
      </w:r>
      <w:r>
        <w:rPr>
          <w:bCs/>
          <w:sz w:val="22"/>
          <w:szCs w:val="22"/>
        </w:rPr>
        <w:t xml:space="preserve">предприятием «</w:t>
      </w:r>
      <w:r>
        <w:rPr>
          <w:bCs/>
          <w:sz w:val="22"/>
          <w:szCs w:val="22"/>
        </w:rPr>
        <w:t xml:space="preserve">Магнитогорские газовые сети</w:t>
      </w:r>
      <w:r>
        <w:rPr>
          <w:bCs/>
          <w:sz w:val="22"/>
          <w:szCs w:val="22"/>
        </w:rPr>
        <w:t xml:space="preserve">»  в соответствии с  Положением о закупке товаров, работ, услуг</w:t>
      </w:r>
      <w:r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 xml:space="preserve">приказ </w:t>
      </w:r>
      <w:r>
        <w:rPr>
          <w:bCs/>
          <w:sz w:val="22"/>
          <w:szCs w:val="22"/>
        </w:rPr>
        <w:t xml:space="preserve">№ </w:t>
      </w:r>
      <w:r>
        <w:rPr>
          <w:bCs/>
          <w:sz w:val="22"/>
          <w:szCs w:val="22"/>
        </w:rPr>
        <w:t xml:space="preserve">028</w:t>
      </w:r>
      <w:r>
        <w:rPr>
          <w:bCs/>
          <w:sz w:val="22"/>
          <w:szCs w:val="22"/>
        </w:rPr>
        <w:t xml:space="preserve"> от 1</w:t>
      </w:r>
      <w:r>
        <w:rPr>
          <w:bCs/>
          <w:sz w:val="22"/>
          <w:szCs w:val="22"/>
        </w:rPr>
        <w:t xml:space="preserve">4</w:t>
      </w:r>
      <w:r>
        <w:rPr>
          <w:bCs/>
          <w:sz w:val="22"/>
          <w:szCs w:val="22"/>
        </w:rPr>
        <w:t xml:space="preserve">.10.20</w:t>
      </w:r>
      <w:r>
        <w:rPr>
          <w:bCs/>
          <w:sz w:val="22"/>
          <w:szCs w:val="22"/>
        </w:rPr>
        <w:t xml:space="preserve">20</w:t>
      </w:r>
      <w:r>
        <w:rPr>
          <w:bCs/>
          <w:sz w:val="22"/>
          <w:szCs w:val="22"/>
        </w:rPr>
        <w:t xml:space="preserve">г</w:t>
      </w:r>
      <w:r>
        <w:rPr>
          <w:bCs/>
          <w:sz w:val="22"/>
          <w:szCs w:val="22"/>
        </w:rPr>
        <w:t xml:space="preserve">) Федеральным законом от 18 июля 2011 г. № 223-ФЗ «О закупках товаров, работ, услуг отдельными видами юридических ли</w:t>
      </w:r>
      <w:r>
        <w:rPr>
          <w:bCs/>
          <w:sz w:val="22"/>
          <w:szCs w:val="22"/>
        </w:rPr>
        <w:t xml:space="preserve">ц» (далее – закон № 223-ФЗ), Федеральным законом от 26 июля 2006 года № 135-ФЗ «О защите конкуренции», Гражданским кодексом Российской Федерации, другими законодательными и нормативными правовыми актами Российской Федерации в области осуществления закупок.</w:t>
      </w:r>
      <w:r>
        <w:rPr>
          <w:bCs/>
          <w:sz w:val="22"/>
          <w:szCs w:val="22"/>
        </w:rPr>
        <w:t xml:space="preserve"> В части, не урегулированной законодательством Российской Федерации, проведение электронного аукциона регулируется настоящей документацией.</w:t>
      </w:r>
      <w:r/>
    </w:p>
    <w:p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Аукцион в электронной форме (электронный аукцион)</w:t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2.1.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Под аукционом в электронной форме (далее - электронный аукцион понимается форма торгов, при которой победителем аукциона, с которым заключается договор, признается лицо, заявка которого соответствует требованиям, установлен</w:t>
      </w:r>
      <w:r>
        <w:rPr>
          <w:bCs/>
          <w:sz w:val="22"/>
          <w:szCs w:val="22"/>
        </w:rPr>
        <w:t xml:space="preserve">ным документацией о закупке, и которое предложило наиболее низкую цену договора путем снижения начальной (максимальной) цены договора, указанной в извещении о проведении аукциона, на установленную в документации о закупке величину (далее – «шаг аукциона»).</w:t>
      </w:r>
      <w:r>
        <w:rPr>
          <w:bCs/>
          <w:sz w:val="22"/>
          <w:szCs w:val="22"/>
        </w:rPr>
        <w:t xml:space="preserve"> В случае</w:t>
      </w:r>
      <w:r>
        <w:rPr>
          <w:bCs/>
          <w:sz w:val="22"/>
          <w:szCs w:val="22"/>
        </w:rPr>
        <w:t xml:space="preserve">,</w:t>
      </w:r>
      <w:r>
        <w:rPr>
          <w:bCs/>
          <w:sz w:val="22"/>
          <w:szCs w:val="22"/>
        </w:rPr>
        <w:t xml:space="preserve"> если при проведении аукциона цена договора снижена до нул</w:t>
      </w:r>
      <w:r>
        <w:rPr>
          <w:bCs/>
          <w:sz w:val="22"/>
          <w:szCs w:val="22"/>
        </w:rPr>
        <w:t xml:space="preserve">я, аукцион проводится на право заключить договор. В этом случае победителем аукциона признается лицо, заявка которого соответствует требованиям, установленным документацией о закупке, и которое предложило наиболее высокую цену за право заключить договор.  </w:t>
      </w:r>
      <w:r/>
    </w:p>
    <w:p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2.2</w:t>
      </w:r>
      <w:r>
        <w:rPr>
          <w:bCs/>
          <w:sz w:val="22"/>
          <w:szCs w:val="22"/>
        </w:rPr>
        <w:t xml:space="preserve">. Заказчик вправе проводить конкурентные </w:t>
      </w:r>
      <w:r>
        <w:rPr>
          <w:bCs/>
          <w:sz w:val="22"/>
          <w:szCs w:val="22"/>
        </w:rPr>
        <w:t xml:space="preserve">закупки</w:t>
      </w:r>
      <w:r>
        <w:rPr>
          <w:bCs/>
          <w:sz w:val="22"/>
          <w:szCs w:val="22"/>
        </w:rPr>
        <w:t xml:space="preserve"> как в электронной, так и в неэлектронной форме. Исключительно в электронной форме осуществляются конкурентные закупки товаров, работ, услуг, которые в соответствии с Постановлением Правительст</w:t>
      </w:r>
      <w:r>
        <w:rPr>
          <w:bCs/>
          <w:sz w:val="22"/>
          <w:szCs w:val="22"/>
        </w:rPr>
        <w:t xml:space="preserve">ва РФ № 1352 проводятся только среди СМСП. Также только в электронной форме осуществляются закупки товаров, работ, услуг, которые включены в Перечень, утвержденный Постановлением Правительства РФ от 21.06.2012 № 616. Исключение составляют следующие случаи:</w:t>
      </w:r>
      <w:r/>
    </w:p>
    <w:p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1) информация о закупке в соответствии с </w:t>
      </w:r>
      <w:r>
        <w:rPr>
          <w:bCs/>
          <w:sz w:val="22"/>
          <w:szCs w:val="22"/>
        </w:rPr>
        <w:t xml:space="preserve">ч</w:t>
      </w:r>
      <w:r>
        <w:rPr>
          <w:bCs/>
          <w:sz w:val="22"/>
          <w:szCs w:val="22"/>
        </w:rPr>
        <w:t xml:space="preserve">. 15 ст. 4 Закона № 223-ФЗ не подлежит размещению в ЕИС; </w:t>
      </w:r>
      <w:r/>
    </w:p>
    <w:p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2) потреб</w:t>
      </w:r>
      <w:r>
        <w:rPr>
          <w:bCs/>
          <w:sz w:val="22"/>
          <w:szCs w:val="22"/>
        </w:rPr>
        <w:t xml:space="preserve">ность в закупке возникла вследствие произошедшей аварийной ситуации, непреодолимой силы, необходимости срочного медицинского вмешательства, чрезвычайных ситуаций природного или техногенного характера, а также в целях предотвращения угрозы их возникновения;</w:t>
      </w:r>
      <w:r/>
    </w:p>
    <w:p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3) проводится закупка у единственного поставщика.</w:t>
      </w:r>
      <w:r/>
    </w:p>
    <w:p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rFonts w:cs="Tahoma"/>
          <w:b/>
          <w:bCs/>
          <w:sz w:val="22"/>
          <w:szCs w:val="22"/>
        </w:rPr>
        <w:t xml:space="preserve">3. Особенности документооборота при проведении электронного аукциона</w:t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3.1</w:t>
      </w:r>
      <w:r>
        <w:rPr>
          <w:rFonts w:cs="Tahoma"/>
          <w:bCs/>
          <w:sz w:val="22"/>
          <w:szCs w:val="22"/>
        </w:rPr>
        <w:t xml:space="preserve">.Порядок проведения конкурентной закупки в электронной форме регулируе</w:t>
      </w:r>
      <w:r>
        <w:rPr>
          <w:rFonts w:cs="Tahoma"/>
          <w:bCs/>
          <w:sz w:val="22"/>
          <w:szCs w:val="22"/>
        </w:rPr>
        <w:t xml:space="preserve">тся статьей 3.3 Закона № 223-ФЗ,  Положением в части, не противоречащей указанной норме, регламентам, правилам проведения процедур, установленным оператором электронной площадки и соглашением, заключенным между Заказчиком и оператором электронной площадки.</w:t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3.2</w:t>
      </w:r>
      <w:r>
        <w:rPr>
          <w:rFonts w:cs="Tahoma"/>
          <w:bCs/>
          <w:sz w:val="22"/>
          <w:szCs w:val="22"/>
        </w:rPr>
        <w:t xml:space="preserve">.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программно-аппаратных средств электронной площадки.</w:t>
      </w:r>
      <w:r/>
    </w:p>
    <w:p>
      <w:pPr>
        <w:jc w:val="both"/>
        <w:rPr>
          <w:rFonts w:cs="Tahoma"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3.3.</w:t>
      </w:r>
      <w:r>
        <w:rPr>
          <w:rFonts w:cs="Tahoma"/>
          <w:bCs/>
          <w:sz w:val="22"/>
          <w:szCs w:val="22"/>
        </w:rPr>
        <w:t xml:space="preserve"> При осуществлении конкурентной закупки в электронной форме оператор электронной площадки обеспечивает:</w:t>
      </w:r>
      <w:r/>
    </w:p>
    <w:p>
      <w:pPr>
        <w:jc w:val="both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 xml:space="preserve">1) направление участниками такой закупки запросов о даче разъяснений положений извещения об осуществлении конкурентной закупки и (или) документации о конкурентной закупке;</w:t>
      </w:r>
      <w:r/>
    </w:p>
    <w:p>
      <w:pPr>
        <w:jc w:val="both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 xml:space="preserve">2) размещение в ЕИС таких разъяснений;</w:t>
      </w:r>
      <w:r/>
    </w:p>
    <w:p>
      <w:pPr>
        <w:jc w:val="both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 xml:space="preserve">3) подачу заявок на участие в конкурентной закупке в электронной форме, окончательных предложений;</w:t>
      </w:r>
      <w:r/>
    </w:p>
    <w:p>
      <w:pPr>
        <w:jc w:val="both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 xml:space="preserve">4) предоставление комиссии по закупкам доступа к указанным заявкам;</w:t>
      </w:r>
      <w:r/>
    </w:p>
    <w:p>
      <w:pPr>
        <w:jc w:val="both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 xml:space="preserve">5) сопоставление ценовых предложений, дополнительных ценовых предложений участников конкурентной закупки в электронной форме;</w:t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 xml:space="preserve">6) формирование проектов протоколов, составляемых в соответствии с Законом № 223-ФЗ.</w:t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3.4.</w:t>
      </w:r>
      <w:r>
        <w:rPr>
          <w:rFonts w:cs="Tahoma"/>
          <w:bCs/>
          <w:sz w:val="22"/>
          <w:szCs w:val="22"/>
        </w:rPr>
        <w:t xml:space="preserve"> Участнику конкурентной закупки в электронной форме для участия в ней необходимо получить аккредитацию на электронной площадке в порядке, установленном оператором электронной площадки.</w:t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3.5.</w:t>
      </w:r>
      <w:r>
        <w:rPr>
          <w:rFonts w:cs="Tahoma"/>
          <w:bCs/>
          <w:sz w:val="22"/>
          <w:szCs w:val="22"/>
        </w:rPr>
        <w:t xml:space="preserve"> </w:t>
      </w:r>
      <w:r>
        <w:rPr>
          <w:rFonts w:cs="Tahoma"/>
          <w:bCs/>
          <w:sz w:val="22"/>
          <w:szCs w:val="22"/>
        </w:rPr>
        <w:t xml:space="preserve">Обмен между участником конкурентной закупки в электронной форме, Заказчиком и оператором </w:t>
      </w:r>
      <w:r>
        <w:rPr>
          <w:rFonts w:cs="Tahoma"/>
          <w:bCs/>
          <w:sz w:val="22"/>
          <w:szCs w:val="22"/>
        </w:rPr>
        <w:t xml:space="preserve">электронной площадки информацией, связанной с получением аккредитации на электронной площадке, проведением конкурентной закупки в электронн</w:t>
      </w:r>
      <w:r>
        <w:rPr>
          <w:rFonts w:cs="Tahoma"/>
          <w:bCs/>
          <w:sz w:val="22"/>
          <w:szCs w:val="22"/>
        </w:rPr>
        <w:t xml:space="preserve">ой форме, осуществляется на электронной площадке в форме электронных документов, которые должны быть подписаны электронной подписью лица, имеющего право действовать от имени соответственно участника такой закупки, Заказчика, оператора электронной площадки.</w:t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4. Подготовка заявки на участие в аукционе</w:t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4.1</w:t>
      </w:r>
      <w:r>
        <w:rPr>
          <w:rFonts w:cs="Tahoma"/>
          <w:bCs/>
          <w:sz w:val="22"/>
          <w:szCs w:val="22"/>
        </w:rPr>
        <w:t xml:space="preserve">. Участник должен в сроки, указанные в Разделе  ИНФОРМАЦИОННАЯ КАРТА  подать заявку на участие в аукционе в форме электронного документа через ЭТП в порядке, предусмотренном регламентом работы данной ЭТП.</w:t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4.2.</w:t>
      </w:r>
      <w:r>
        <w:rPr>
          <w:rFonts w:cs="Tahoma"/>
          <w:bCs/>
          <w:sz w:val="22"/>
          <w:szCs w:val="22"/>
        </w:rPr>
        <w:t xml:space="preserve"> Правила регистрации участника аукциона на ЭТП, аккредитация участника на данной ЭТП, правила проведения аукциона (в том числе подача заявки) через </w:t>
      </w:r>
      <w:r>
        <w:rPr>
          <w:rFonts w:cs="Tahoma"/>
          <w:bCs/>
          <w:sz w:val="22"/>
          <w:szCs w:val="22"/>
        </w:rPr>
        <w:t xml:space="preserve">данную</w:t>
      </w:r>
      <w:r>
        <w:rPr>
          <w:rFonts w:cs="Tahoma"/>
          <w:bCs/>
          <w:sz w:val="22"/>
          <w:szCs w:val="22"/>
        </w:rPr>
        <w:t xml:space="preserve"> ЭТП определяются регламентом работы и инструкциями данной ЭТП.</w:t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4.3.</w:t>
      </w:r>
      <w:r>
        <w:rPr>
          <w:rFonts w:cs="Tahoma"/>
          <w:bCs/>
          <w:sz w:val="22"/>
          <w:szCs w:val="22"/>
        </w:rPr>
        <w:tab/>
        <w:t xml:space="preserve">Участник самостоятельно н</w:t>
      </w:r>
      <w:r>
        <w:rPr>
          <w:rFonts w:cs="Tahoma"/>
          <w:bCs/>
          <w:sz w:val="22"/>
          <w:szCs w:val="22"/>
        </w:rPr>
        <w:t xml:space="preserve">есет все расходы, связанные с подготовкой и подачей заявки, а Заказчик по этим расходам не отвечает и не имеет обязательств (в том числе по возврату Участнику материалов и документов, входящих в состав его заявки), независимо от хода и результатов закупки.</w:t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4.4</w:t>
      </w:r>
      <w:r>
        <w:rPr>
          <w:rFonts w:cs="Tahoma"/>
          <w:bCs/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rFonts w:cs="Tahoma"/>
          <w:bCs/>
          <w:sz w:val="22"/>
          <w:szCs w:val="22"/>
        </w:rPr>
        <w:t xml:space="preserve">Заказчик и оператор ЭТП обеспечивают конфиденциальност</w:t>
      </w:r>
      <w:r>
        <w:rPr>
          <w:rFonts w:cs="Tahoma"/>
          <w:bCs/>
          <w:sz w:val="22"/>
          <w:szCs w:val="22"/>
        </w:rPr>
        <w:t xml:space="preserve">ь относительно всех полученных от Участников сведений, в том числе содержащихся в заявках. Предоставление этой информации другим Участникам или третьим лицам возможно только в случаях, прямо предусмотренных законодательством РФ или Документацией о закупке.</w:t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4.5</w:t>
      </w:r>
      <w:r>
        <w:rPr>
          <w:rFonts w:cs="Tahoma"/>
          <w:bCs/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rFonts w:cs="Tahoma"/>
          <w:bCs/>
          <w:sz w:val="22"/>
          <w:szCs w:val="22"/>
        </w:rPr>
        <w:tab/>
        <w:t xml:space="preserve">Участник имеет право подать только одну за</w:t>
      </w:r>
      <w:r>
        <w:rPr>
          <w:rFonts w:cs="Tahoma"/>
          <w:bCs/>
          <w:sz w:val="22"/>
          <w:szCs w:val="22"/>
        </w:rPr>
        <w:t xml:space="preserve">явку. При этом не допускается подача заявки на часть лота по отдельным видам или объемам продукции. В случае нарушения этого требования (при получении двух и более заявок от одного Участника в рамках одного лота) все поданные им заявки подлежат отклонению.</w:t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4.6.</w:t>
      </w:r>
      <w:r>
        <w:rPr>
          <w:rFonts w:cs="Tahoma"/>
          <w:bCs/>
          <w:sz w:val="22"/>
          <w:szCs w:val="22"/>
        </w:rPr>
        <w:t xml:space="preserve"> Участник должен разделить подготовленные документы заявки на отдельные части: первую часть и вторую часть в соответствии с перечнем документов, входящих в каждую из частей, установленным в документации.</w:t>
      </w:r>
      <w:r/>
    </w:p>
    <w:p>
      <w:pPr>
        <w:jc w:val="both"/>
        <w:rPr>
          <w:rFonts w:cs="Tahoma"/>
          <w:b/>
          <w:bCs/>
          <w:sz w:val="22"/>
          <w:szCs w:val="22"/>
          <w:shd w:val="clear" w:color="auto" w:fill="00FFFF"/>
        </w:rPr>
      </w:pPr>
      <w:r>
        <w:rPr>
          <w:rFonts w:cs="Tahoma"/>
          <w:b/>
          <w:bCs/>
          <w:sz w:val="22"/>
          <w:szCs w:val="22"/>
        </w:rPr>
        <w:t xml:space="preserve">4.7.</w:t>
      </w:r>
      <w:r>
        <w:rPr>
          <w:sz w:val="22"/>
          <w:szCs w:val="22"/>
        </w:rPr>
        <w:t xml:space="preserve"> </w:t>
      </w:r>
      <w:r>
        <w:rPr>
          <w:rFonts w:cs="Tahoma"/>
          <w:bCs/>
          <w:sz w:val="22"/>
          <w:szCs w:val="22"/>
        </w:rPr>
        <w:t xml:space="preserve">В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 Во вторую часть заяв</w:t>
      </w:r>
      <w:r>
        <w:rPr>
          <w:rFonts w:cs="Tahoma"/>
          <w:bCs/>
          <w:sz w:val="22"/>
          <w:szCs w:val="22"/>
        </w:rPr>
        <w:t xml:space="preserve">ки должны входить документы, содержащие исключительно сведения об Участнике и информацию о его соответствии единым квалификационным требованиям Документации о закупке (в случае установления таковых) (без указания сведений о ценовом предложении Участника). </w:t>
      </w:r>
      <w:r>
        <w:rPr>
          <w:rFonts w:cs="Tahoma"/>
          <w:b/>
          <w:bCs/>
          <w:sz w:val="22"/>
          <w:szCs w:val="22"/>
          <w:shd w:val="clear" w:color="auto" w:fill="FFFF00"/>
        </w:rPr>
        <w:t xml:space="preserve">Полные требования к составу заявки представлены в п. 7 Информационной карты аукциона в электронной форме.</w:t>
      </w:r>
      <w:r/>
    </w:p>
    <w:p>
      <w:pPr>
        <w:jc w:val="both"/>
        <w:rPr>
          <w:rFonts w:cs="Tahoma"/>
          <w:b/>
          <w:bCs/>
          <w:sz w:val="22"/>
          <w:szCs w:val="22"/>
          <w:shd w:val="clear" w:color="auto" w:fill="00FFFF"/>
        </w:rPr>
      </w:pPr>
      <w:r>
        <w:rPr>
          <w:rFonts w:cs="Tahoma"/>
          <w:b/>
          <w:bCs/>
          <w:sz w:val="22"/>
          <w:szCs w:val="22"/>
          <w:shd w:val="clear" w:color="auto" w:fill="00FFFF"/>
        </w:rPr>
        <w:t xml:space="preserve">4.8.</w:t>
      </w:r>
      <w:r>
        <w:rPr>
          <w:b/>
          <w:bCs/>
          <w:sz w:val="22"/>
          <w:szCs w:val="22"/>
          <w:shd w:val="clear" w:color="auto" w:fill="00FFFF"/>
        </w:rPr>
        <w:t xml:space="preserve"> Д</w:t>
      </w:r>
      <w:r>
        <w:rPr>
          <w:rFonts w:cs="Tahoma"/>
          <w:b/>
          <w:bCs/>
          <w:sz w:val="22"/>
          <w:szCs w:val="22"/>
          <w:shd w:val="clear" w:color="auto" w:fill="00FFFF"/>
        </w:rPr>
        <w:t xml:space="preserve">окументы, входящие в состав первой части заявки, не должн</w:t>
      </w:r>
      <w:r>
        <w:rPr>
          <w:rFonts w:cs="Tahoma"/>
          <w:b/>
          <w:bCs/>
          <w:sz w:val="22"/>
          <w:szCs w:val="22"/>
          <w:shd w:val="clear" w:color="auto" w:fill="00FFFF"/>
        </w:rPr>
        <w:t xml:space="preserve">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Интернет и т.п.).</w:t>
      </w:r>
      <w:r/>
    </w:p>
    <w:p>
      <w:pPr>
        <w:jc w:val="both"/>
        <w:rPr>
          <w:b/>
          <w:sz w:val="22"/>
          <w:szCs w:val="22"/>
        </w:rPr>
      </w:pPr>
      <w:r>
        <w:rPr>
          <w:rFonts w:cs="Tahoma"/>
          <w:b/>
          <w:bCs/>
          <w:sz w:val="22"/>
          <w:szCs w:val="22"/>
          <w:shd w:val="clear" w:color="auto" w:fill="00FFFF"/>
        </w:rPr>
        <w:t xml:space="preserve">4.9.</w:t>
      </w:r>
      <w:r>
        <w:rPr>
          <w:b/>
          <w:bCs/>
          <w:sz w:val="22"/>
          <w:szCs w:val="22"/>
          <w:shd w:val="clear" w:color="auto" w:fill="00FFFF"/>
        </w:rPr>
        <w:t xml:space="preserve">В случае обнаружения в первой части заявки сведений об Участнике  такая заявка подлежит отклонению.</w:t>
      </w:r>
      <w:r/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4.10.</w:t>
      </w:r>
      <w:r>
        <w:rPr>
          <w:sz w:val="22"/>
          <w:szCs w:val="22"/>
        </w:rPr>
        <w:t xml:space="preserve"> Все файлы не должны иметь защиты от их открытия, изменения, копирования их содержимого или их печати. В случае если сканированная копия какого-либо документа представлена в нечитаемом виде, данный документ считается не представленным.</w:t>
      </w:r>
      <w:r/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4.11.</w:t>
      </w:r>
      <w:r>
        <w:rPr>
          <w:sz w:val="22"/>
          <w:szCs w:val="22"/>
        </w:rPr>
        <w:t xml:space="preserve"> Все документы, входящие в заявку, должны быть подготовлены на русском языке, за исключением нижеследующего:</w:t>
      </w:r>
      <w:r/>
    </w:p>
    <w:p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До</w:t>
      </w:r>
      <w:r>
        <w:rPr>
          <w:sz w:val="22"/>
          <w:szCs w:val="22"/>
        </w:rPr>
        <w:t xml:space="preserve">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язык. Наличие противоречий между оригиналом документа и его переводом, </w:t>
      </w:r>
      <w:r>
        <w:rPr>
          <w:sz w:val="22"/>
          <w:szCs w:val="22"/>
        </w:rPr>
        <w:t xml:space="preserve">которые</w:t>
      </w:r>
      <w:r>
        <w:rPr>
          <w:sz w:val="22"/>
          <w:szCs w:val="22"/>
        </w:rPr>
        <w:t xml:space="preserve"> искажают содержание представленного документа, будет расцениваться Заказчиком как предоставление недостоверных сведений. Заказчик вправе не рассматривать документы, не переведенные на русский язык.</w:t>
      </w:r>
      <w:r/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4.12</w:t>
      </w:r>
      <w:r>
        <w:rPr>
          <w:sz w:val="22"/>
          <w:szCs w:val="22"/>
        </w:rPr>
        <w:t xml:space="preserve">. При описании</w:t>
      </w:r>
      <w:r>
        <w:rPr>
          <w:sz w:val="22"/>
          <w:szCs w:val="22"/>
        </w:rPr>
        <w:t xml:space="preserve"> продукции Участник обязан подтвердить соответствие поставляемой продукции требованиям Документации о закупке в отношении всех показателей, которые в ней установлены. При этом должны указываться точные и не допускающие двусмысленного толкования показатели.</w:t>
      </w:r>
      <w:r/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4.13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В случ</w:t>
      </w:r>
      <w:r>
        <w:rPr>
          <w:sz w:val="22"/>
          <w:szCs w:val="22"/>
        </w:rPr>
        <w:t xml:space="preserve">ае если Заказчиком указаны товарные знаки, знаки обслуживания, фирменные наименования, патенты, полезные модели, промышленные образцы, наименование страны происхождения товара или наименование производителя, сопровождаемые словами «или эквивалент», и Участ</w:t>
      </w:r>
      <w:r>
        <w:rPr>
          <w:sz w:val="22"/>
          <w:szCs w:val="22"/>
        </w:rPr>
        <w:t xml:space="preserve">ником предлагается продукция, являющаяся эквивалентной указанной в требованиях Заказчика, Участник при описании продукции обязан подтвердить соответствие предлагаемой продукции показателям эквивалентности, установленным в Технических требованиях Заказчика.</w:t>
      </w:r>
      <w:r/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4.14.</w:t>
      </w:r>
      <w:r>
        <w:rPr>
          <w:sz w:val="22"/>
          <w:szCs w:val="22"/>
        </w:rPr>
        <w:t xml:space="preserve"> При описании продукции Участник должен использовать общеизвестные (стандартные) показатели, термины и сокращения в соответствии с законодательством РФ и Техническими требованиями Заказчика.</w:t>
      </w:r>
      <w:r/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4.15.</w:t>
      </w:r>
      <w:r>
        <w:rPr>
          <w:sz w:val="22"/>
          <w:szCs w:val="22"/>
        </w:rPr>
        <w:t xml:space="preserve"> В случае нарушения Участником требований к описанию продукции, установленных настоящим </w:t>
      </w:r>
      <w:r>
        <w:rPr>
          <w:sz w:val="22"/>
          <w:szCs w:val="22"/>
        </w:rPr>
        <w:t xml:space="preserve">подразделом, Организатор вправе отклонить заявку такого Участника от дальнейшего участия в закупке.</w:t>
      </w:r>
      <w:r/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4.16. </w:t>
      </w:r>
      <w:r>
        <w:rPr>
          <w:sz w:val="22"/>
          <w:szCs w:val="22"/>
        </w:rPr>
        <w:t xml:space="preserve">Участник вправе изменить или отозвать поданную им ранее заявку до момента окончания срока подачи заявок. Изменения и отзыв заявки осуществляется посредством функционала ЭТП, подробный порядок определяется Регламентом ЭТП.</w:t>
      </w:r>
      <w:r/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5. Требования к участникам закупки</w:t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5.1. </w:t>
      </w:r>
      <w:r>
        <w:rPr>
          <w:rFonts w:cs="Tahoma"/>
          <w:bCs/>
          <w:sz w:val="22"/>
          <w:szCs w:val="22"/>
        </w:rPr>
        <w:t xml:space="preserve">Участвовать в закупке может юридическое / физическое лицо, в том числе индивидуальный предприниматель, или неско</w:t>
      </w:r>
      <w:r>
        <w:rPr>
          <w:rFonts w:cs="Tahoma"/>
          <w:bCs/>
          <w:sz w:val="22"/>
          <w:szCs w:val="22"/>
        </w:rPr>
        <w:t xml:space="preserve">лько юридических / физических лиц, в том числе несколько индивидуальных предпринимателей, выступающих на стороне одного участника закупки, независимо от их организационно-правовой формы, формы собственности, места нахождения и места происхождения капитала.</w:t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5.2.</w:t>
      </w:r>
      <w:r>
        <w:rPr>
          <w:rFonts w:cs="Tahoma"/>
          <w:bCs/>
          <w:sz w:val="22"/>
          <w:szCs w:val="22"/>
        </w:rPr>
        <w:t xml:space="preserve">Участник закупки должен соответствовать требованиям законодательства РФ к лицам, осуществляющим поставки товаров, выполнение работ, оказание услуг, которые являются предметом закупки;</w:t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5.3</w:t>
      </w:r>
      <w:r>
        <w:rPr>
          <w:rFonts w:cs="Tahoma"/>
          <w:bCs/>
          <w:sz w:val="22"/>
          <w:szCs w:val="22"/>
        </w:rPr>
        <w:t xml:space="preserve">. Участник закупки должен отвечать требованиям документации о закупке и Положения;</w:t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5.4</w:t>
      </w:r>
      <w:r>
        <w:rPr>
          <w:rFonts w:cs="Tahoma"/>
          <w:bCs/>
          <w:sz w:val="22"/>
          <w:szCs w:val="22"/>
        </w:rPr>
        <w:t xml:space="preserve">. Участник закупки не находится в процессе ликвидации (для участника – юридического лица), не признан по решению арбитражного суда несостоятельным (банкротом) (для участника – как юридического, так и физического лица);</w:t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5.5.</w:t>
      </w:r>
      <w:r>
        <w:rPr>
          <w:rFonts w:cs="Tahoma"/>
          <w:bCs/>
          <w:sz w:val="22"/>
          <w:szCs w:val="22"/>
        </w:rPr>
        <w:t xml:space="preserve"> На день подачи заявки деятельность участника закупки не приостановлена в порядке, предусмотренном Кодексом об административных правонарушениях;</w:t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5.6</w:t>
      </w:r>
      <w:r>
        <w:rPr>
          <w:rFonts w:cs="Tahoma"/>
          <w:bCs/>
          <w:sz w:val="22"/>
          <w:szCs w:val="22"/>
        </w:rPr>
        <w:t xml:space="preserve"> У</w:t>
      </w:r>
      <w:r>
        <w:rPr>
          <w:rFonts w:cs="Tahoma"/>
          <w:bCs/>
          <w:sz w:val="22"/>
          <w:szCs w:val="22"/>
        </w:rPr>
        <w:t xml:space="preserve"> участника закупки отсутствует недоимка по налогам, сборам, з</w:t>
      </w:r>
      <w:r>
        <w:rPr>
          <w:rFonts w:cs="Tahoma"/>
          <w:bCs/>
          <w:sz w:val="22"/>
          <w:szCs w:val="22"/>
        </w:rPr>
        <w:t xml:space="preserve">адолженность по иным обязательным платежам в бюджеты бюджетной системы РФ за прошедший календарный год,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период;</w:t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5.7.</w:t>
      </w:r>
      <w:r>
        <w:rPr>
          <w:rFonts w:cs="Tahoma"/>
          <w:bCs/>
          <w:sz w:val="22"/>
          <w:szCs w:val="22"/>
        </w:rPr>
        <w:t xml:space="preserve"> Сведения об участнике закупки отсутствуют в реестрах недобросовестных поставщиков, ведение которых предусмотрено Законом № 223-ФЗ и Законом № 44-ФЗ;</w:t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5.8.</w:t>
      </w:r>
      <w:r>
        <w:rPr>
          <w:rFonts w:cs="Tahoma"/>
          <w:bCs/>
          <w:sz w:val="22"/>
          <w:szCs w:val="22"/>
        </w:rPr>
        <w:t xml:space="preserve"> Участник закупки обладает исключительными правами на</w:t>
      </w:r>
      <w:r>
        <w:rPr>
          <w:rFonts w:cs="Tahoma"/>
          <w:bCs/>
          <w:sz w:val="22"/>
          <w:szCs w:val="22"/>
        </w:rPr>
        <w:t xml:space="preserve"> интеллектуальную собственность либо правами на использование интеллектуальной собственности в объеме, достаточном для исполнения договора. Данное требование предъявляется, если в связи с исполнением договора Заказчик приобретает права на интеллектуальную </w:t>
      </w:r>
      <w:r>
        <w:rPr>
          <w:rFonts w:cs="Tahoma"/>
          <w:bCs/>
          <w:sz w:val="22"/>
          <w:szCs w:val="22"/>
        </w:rPr>
        <w:t xml:space="preserve">собственность</w:t>
      </w:r>
      <w:r>
        <w:rPr>
          <w:rFonts w:cs="Tahoma"/>
          <w:bCs/>
          <w:sz w:val="22"/>
          <w:szCs w:val="22"/>
        </w:rPr>
        <w:t xml:space="preserve"> либо исполнение договора предполагает ее использование.</w:t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spacing w:after="120"/>
        <w:rPr>
          <w:b/>
          <w:bCs/>
          <w:sz w:val="22"/>
          <w:szCs w:val="22"/>
        </w:rPr>
      </w:pPr>
      <w:r>
        <w:rPr>
          <w:b/>
          <w:bCs/>
        </w:rPr>
        <w:t xml:space="preserve">6. Порядок рассмотрения заявок на участие в аукционе</w:t>
      </w:r>
      <w:r/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6.1</w:t>
      </w:r>
      <w:r>
        <w:rPr>
          <w:sz w:val="22"/>
          <w:szCs w:val="22"/>
        </w:rPr>
        <w:t xml:space="preserve">. Комиссия по закупкам рассматривает заявки на участие в аукционе и проверяет, соответствуют ли участники закупки и их заявки требованиям, установленным зак</w:t>
      </w:r>
      <w:r>
        <w:rPr>
          <w:sz w:val="22"/>
          <w:szCs w:val="22"/>
        </w:rPr>
        <w:t xml:space="preserve">онодательством РФ,  Положением и аукционной документацией, в месте и в день, которые указаны в документации. По результатам рассмотрения заявок комиссия по закупкам принимает решение о допуске участника закупки к участию в аукционе или об отказе в допуске.</w:t>
      </w:r>
      <w:r/>
    </w:p>
    <w:p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6.2</w:t>
      </w:r>
      <w:r>
        <w:rPr>
          <w:sz w:val="22"/>
          <w:szCs w:val="22"/>
        </w:rPr>
        <w:t xml:space="preserve">. Комиссия по закупкам отказывает участнику закупки в допуске к участию в процедуре закупки в следующих случаях: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выявлено несоответствие участника хотя бы одному из требований, перечисленных в пункте 1.9.1 Положения (пункты 5.2.-5.8. части 5 Раздела 1 Документации об аукционе в электронной форме);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участник закупки и (или) его заявка не соответствуют иным требованиям документации о закупке или Положения;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участник закупки не представил документы, необходимые для участия в процедуре закупки;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в представленных документах или в заявке указаны недостоверные сведения об участнике закупки и (или) о товарах, работах, услугах;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участник закупки не предоставил обеспечение заявки на участие в закупке, если такое обеспечение предусмотрено документацией о закупке.</w:t>
      </w:r>
      <w:r/>
    </w:p>
    <w:p>
      <w:pPr>
        <w:jc w:val="both"/>
        <w:spacing w:after="120"/>
        <w:rPr>
          <w:b/>
          <w:sz w:val="20"/>
          <w:szCs w:val="20"/>
          <w:shd w:val="clear" w:color="auto" w:fill="00FFFF"/>
        </w:rPr>
      </w:pPr>
      <w:r>
        <w:rPr>
          <w:b/>
          <w:sz w:val="20"/>
          <w:szCs w:val="20"/>
          <w:shd w:val="clear" w:color="auto" w:fill="00FFFF"/>
        </w:rPr>
        <w:t xml:space="preserve">6.2.1. В случае</w:t>
      </w:r>
      <w:r>
        <w:rPr>
          <w:b/>
          <w:sz w:val="20"/>
          <w:szCs w:val="20"/>
          <w:shd w:val="clear" w:color="auto" w:fill="00FFFF"/>
        </w:rPr>
        <w:t xml:space="preserve">,</w:t>
      </w:r>
      <w:r>
        <w:rPr>
          <w:b/>
          <w:sz w:val="20"/>
          <w:szCs w:val="20"/>
          <w:shd w:val="clear" w:color="auto" w:fill="00FFFF"/>
        </w:rPr>
        <w:t xml:space="preserve"> если участником электронного аукциона предложена цена договора, равная цене, предложенной другим участником такого аукциона, лучшим признается предложение о цене договора, поступившее раньше.</w:t>
      </w:r>
      <w:r/>
    </w:p>
    <w:p>
      <w:pPr>
        <w:jc w:val="both"/>
        <w:spacing w:after="120"/>
        <w:rPr>
          <w:sz w:val="20"/>
          <w:szCs w:val="20"/>
        </w:rPr>
      </w:pPr>
      <w:r>
        <w:rPr>
          <w:b/>
          <w:sz w:val="20"/>
          <w:szCs w:val="20"/>
          <w:shd w:val="clear" w:color="auto" w:fill="00FFFF"/>
        </w:rPr>
        <w:t xml:space="preserve">6.2.2. В случае если аукцион признан несостоявшимся по причине того, что в течени</w:t>
      </w:r>
      <w:r>
        <w:rPr>
          <w:b/>
          <w:sz w:val="20"/>
          <w:szCs w:val="20"/>
          <w:shd w:val="clear" w:color="auto" w:fill="00FFFF"/>
        </w:rPr>
        <w:t xml:space="preserve">и</w:t>
      </w:r>
      <w:r>
        <w:rPr>
          <w:b/>
          <w:sz w:val="20"/>
          <w:szCs w:val="20"/>
          <w:shd w:val="clear" w:color="auto" w:fill="00FFFF"/>
        </w:rPr>
        <w:t xml:space="preserve"> 10 мин после начала проведения такого аукциона ни один из его  уча</w:t>
      </w:r>
      <w:r>
        <w:rPr>
          <w:b/>
          <w:sz w:val="20"/>
          <w:szCs w:val="20"/>
          <w:shd w:val="clear" w:color="auto" w:fill="00FFFF"/>
        </w:rPr>
        <w:t xml:space="preserve">стников не подал предложения о цене договора, договор заключается с участником чья заявка подана ранее других заявок на участие в таком аукционе, и по цене согласованной с участником (победителем), но  не превышающей начальной (максимальной) цены договора.</w:t>
      </w:r>
      <w:r/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6.3.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Если установлено, что одним участником закупки подано две или более заявки на участие в аукцион</w:t>
      </w:r>
      <w:r>
        <w:rPr>
          <w:sz w:val="22"/>
          <w:szCs w:val="22"/>
        </w:rPr>
        <w:t xml:space="preserve">е (две или более заявки в отношении одного лота при наличии двух или более лотов в аукционе) и ранее поданные этим участником заявки не отозваны, все его заявки не рассматриваются, информация о наличии таких заявок заносится в протокол рассмотрения заявок.</w:t>
      </w:r>
      <w:r/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6.4</w:t>
      </w:r>
      <w:r>
        <w:rPr>
          <w:sz w:val="22"/>
          <w:szCs w:val="22"/>
        </w:rPr>
        <w:t xml:space="preserve">. Если по окончании срока подачи заявок на участие в аукционе подана только одна заявка или не подано ни одной, аукцион признается несостоявшимся.</w:t>
      </w:r>
      <w:r/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6.5</w:t>
      </w:r>
      <w:r>
        <w:rPr>
          <w:sz w:val="22"/>
          <w:szCs w:val="22"/>
        </w:rPr>
        <w:t xml:space="preserve">. Если </w:t>
      </w:r>
      <w:r>
        <w:rPr>
          <w:sz w:val="22"/>
          <w:szCs w:val="22"/>
        </w:rPr>
        <w:t xml:space="preserve">по результатам рассмотрения заявок принято решение об отказе в допуске к участию в аукционе</w:t>
      </w:r>
      <w:r>
        <w:rPr>
          <w:sz w:val="22"/>
          <w:szCs w:val="22"/>
        </w:rPr>
        <w:t xml:space="preserve"> всех участников закупки, подавших заявки, или о допуске к участию в аукционе только одного участника, </w:t>
      </w:r>
      <w:r>
        <w:rPr>
          <w:sz w:val="22"/>
          <w:szCs w:val="22"/>
        </w:rPr>
        <w:t xml:space="preserve">аукцион признается несостоявшимся.</w:t>
      </w:r>
      <w:r/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6.6</w:t>
      </w:r>
      <w:r>
        <w:rPr>
          <w:sz w:val="22"/>
          <w:szCs w:val="22"/>
        </w:rPr>
        <w:t xml:space="preserve">. В ситуации, когда аукционной документацией</w:t>
      </w:r>
      <w:r>
        <w:rPr>
          <w:sz w:val="22"/>
          <w:szCs w:val="22"/>
        </w:rPr>
        <w:t xml:space="preserve"> предусмотрено два или более лота, аукцион признается несостоявшимся только в отношении того лота, по которому принято решение об отказе в допуске к участию всех участников закупки, подавших заявки, или решение о допуске к участию одного участника закупки.</w:t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6.7</w:t>
      </w:r>
      <w:r>
        <w:rPr>
          <w:sz w:val="22"/>
          <w:szCs w:val="22"/>
        </w:rPr>
        <w:t xml:space="preserve">. По результатам рассмотрения заявок составляется протокол.</w:t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7.Общий порядок проведения закупки</w:t>
      </w:r>
      <w:r/>
    </w:p>
    <w:p>
      <w:pPr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7.1</w:t>
      </w:r>
      <w:r>
        <w:rPr>
          <w:rFonts w:cs="Tahoma"/>
          <w:bCs/>
          <w:sz w:val="22"/>
          <w:szCs w:val="22"/>
        </w:rPr>
        <w:tab/>
        <w:t xml:space="preserve">Закупка проводится в следующем порядке:</w:t>
      </w:r>
      <w:r/>
    </w:p>
    <w:p>
      <w:pPr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а)</w:t>
      </w:r>
      <w:r>
        <w:rPr>
          <w:rFonts w:cs="Tahoma"/>
          <w:bCs/>
          <w:sz w:val="22"/>
          <w:szCs w:val="22"/>
        </w:rPr>
        <w:t xml:space="preserve"> </w:t>
      </w:r>
      <w:r>
        <w:rPr>
          <w:rFonts w:cs="Tahoma"/>
          <w:bCs/>
          <w:sz w:val="22"/>
          <w:szCs w:val="22"/>
        </w:rPr>
        <w:t xml:space="preserve">Официальное размещение Извещения и Документации о закупке; </w:t>
      </w:r>
      <w:r/>
    </w:p>
    <w:p>
      <w:pPr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б)</w:t>
      </w:r>
      <w:r>
        <w:rPr>
          <w:rFonts w:cs="Tahoma"/>
          <w:bCs/>
          <w:sz w:val="22"/>
          <w:szCs w:val="22"/>
        </w:rPr>
        <w:t xml:space="preserve"> </w:t>
      </w:r>
      <w:r>
        <w:rPr>
          <w:rFonts w:cs="Tahoma"/>
          <w:bCs/>
          <w:sz w:val="22"/>
          <w:szCs w:val="22"/>
        </w:rPr>
        <w:t xml:space="preserve">Разъяснение Заказчиком Документации о закупке и внесение в нее изменений, если необходимо;</w:t>
      </w:r>
      <w:r/>
    </w:p>
    <w:p>
      <w:pPr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в)</w:t>
      </w:r>
      <w:r>
        <w:rPr>
          <w:rFonts w:cs="Tahoma"/>
          <w:bCs/>
          <w:sz w:val="22"/>
          <w:szCs w:val="22"/>
        </w:rPr>
        <w:t xml:space="preserve"> </w:t>
      </w:r>
      <w:r>
        <w:rPr>
          <w:rFonts w:cs="Tahoma"/>
          <w:bCs/>
          <w:sz w:val="22"/>
          <w:szCs w:val="22"/>
        </w:rPr>
        <w:t xml:space="preserve">Подготовка Участниками своих заявок и их подача;</w:t>
      </w:r>
      <w:r/>
    </w:p>
    <w:p>
      <w:pPr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г)</w:t>
      </w:r>
      <w:r>
        <w:rPr>
          <w:rFonts w:cs="Tahoma"/>
          <w:b/>
          <w:bCs/>
          <w:sz w:val="22"/>
          <w:szCs w:val="22"/>
        </w:rPr>
        <w:t xml:space="preserve"> </w:t>
      </w:r>
      <w:r>
        <w:rPr>
          <w:rFonts w:cs="Tahoma"/>
          <w:bCs/>
          <w:sz w:val="22"/>
          <w:szCs w:val="22"/>
        </w:rPr>
        <w:t xml:space="preserve">Открытие доступа к первым частям заявок;</w:t>
      </w:r>
      <w:r/>
    </w:p>
    <w:p>
      <w:pPr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д</w:t>
      </w:r>
      <w:r>
        <w:rPr>
          <w:rFonts w:cs="Tahoma"/>
          <w:b/>
          <w:bCs/>
          <w:sz w:val="22"/>
          <w:szCs w:val="22"/>
        </w:rPr>
        <w:t xml:space="preserve">)</w:t>
      </w:r>
      <w:r>
        <w:rPr>
          <w:rFonts w:cs="Tahoma"/>
          <w:bCs/>
          <w:sz w:val="22"/>
          <w:szCs w:val="22"/>
        </w:rPr>
        <w:t xml:space="preserve"> </w:t>
      </w:r>
      <w:r>
        <w:rPr>
          <w:rFonts w:cs="Tahoma"/>
          <w:bCs/>
          <w:sz w:val="22"/>
          <w:szCs w:val="22"/>
        </w:rPr>
        <w:t xml:space="preserve">Рассмотрение первых частей заявок, в том числе направление Участникам дополнительных запросов разъяснений заявок, при необходимости;</w:t>
      </w:r>
      <w:r/>
    </w:p>
    <w:p>
      <w:pPr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е)</w:t>
      </w:r>
      <w:r>
        <w:rPr>
          <w:rFonts w:cs="Tahoma"/>
          <w:bCs/>
          <w:sz w:val="22"/>
          <w:szCs w:val="22"/>
        </w:rPr>
        <w:t xml:space="preserve"> Размещение протокола рассмотрения первых частей заявок;</w:t>
      </w:r>
      <w:r/>
    </w:p>
    <w:p>
      <w:pPr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ж)</w:t>
      </w:r>
      <w:r>
        <w:rPr>
          <w:rFonts w:cs="Tahoma"/>
          <w:bCs/>
          <w:sz w:val="22"/>
          <w:szCs w:val="22"/>
        </w:rPr>
        <w:t xml:space="preserve"> </w:t>
      </w:r>
      <w:r>
        <w:rPr>
          <w:rFonts w:cs="Tahoma"/>
          <w:bCs/>
          <w:sz w:val="22"/>
          <w:szCs w:val="22"/>
        </w:rPr>
        <w:t xml:space="preserve">Проведение процедуры аукциона;</w:t>
      </w:r>
      <w:r/>
    </w:p>
    <w:p>
      <w:pPr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з</w:t>
      </w:r>
      <w:r>
        <w:rPr>
          <w:rFonts w:cs="Tahoma"/>
          <w:b/>
          <w:bCs/>
          <w:sz w:val="22"/>
          <w:szCs w:val="22"/>
        </w:rPr>
        <w:t xml:space="preserve">)</w:t>
      </w:r>
      <w:r>
        <w:rPr>
          <w:rFonts w:cs="Tahoma"/>
          <w:bCs/>
          <w:sz w:val="22"/>
          <w:szCs w:val="22"/>
        </w:rPr>
        <w:t xml:space="preserve"> Размещение протокола проведения аукциона;</w:t>
      </w:r>
      <w:r/>
    </w:p>
    <w:p>
      <w:pPr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и)</w:t>
      </w:r>
      <w:r>
        <w:rPr>
          <w:rFonts w:cs="Tahoma"/>
          <w:bCs/>
          <w:sz w:val="22"/>
          <w:szCs w:val="22"/>
        </w:rPr>
        <w:t xml:space="preserve"> </w:t>
      </w:r>
      <w:r>
        <w:rPr>
          <w:rFonts w:cs="Tahoma"/>
          <w:bCs/>
          <w:sz w:val="22"/>
          <w:szCs w:val="22"/>
        </w:rPr>
        <w:t xml:space="preserve">Открытие доступа ко вторым частям заявок;</w:t>
      </w:r>
      <w:r/>
    </w:p>
    <w:p>
      <w:pPr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к)</w:t>
      </w:r>
      <w:r>
        <w:rPr>
          <w:rFonts w:cs="Tahoma"/>
          <w:bCs/>
          <w:sz w:val="22"/>
          <w:szCs w:val="22"/>
        </w:rPr>
        <w:t xml:space="preserve"> </w:t>
      </w:r>
      <w:r>
        <w:rPr>
          <w:rFonts w:cs="Tahoma"/>
          <w:bCs/>
          <w:sz w:val="22"/>
          <w:szCs w:val="22"/>
        </w:rPr>
        <w:t xml:space="preserve">Рассмотрение вторых частей заявок и направление Участникам дополнительных запросов разъяснений заявок, при необходимости;</w:t>
      </w:r>
      <w:r/>
    </w:p>
    <w:p>
      <w:pPr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л)</w:t>
      </w:r>
      <w:r>
        <w:rPr>
          <w:rFonts w:cs="Tahoma"/>
          <w:bCs/>
          <w:sz w:val="22"/>
          <w:szCs w:val="22"/>
        </w:rPr>
        <w:t xml:space="preserve"> </w:t>
      </w:r>
      <w:r>
        <w:rPr>
          <w:rFonts w:cs="Tahoma"/>
          <w:bCs/>
          <w:sz w:val="22"/>
          <w:szCs w:val="22"/>
        </w:rPr>
        <w:t xml:space="preserve">Размещение протокола рассмотрения вторых частей;</w:t>
      </w:r>
      <w:r/>
    </w:p>
    <w:p>
      <w:pPr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м)</w:t>
      </w:r>
      <w:r>
        <w:rPr>
          <w:rFonts w:cs="Tahoma"/>
          <w:bCs/>
          <w:sz w:val="22"/>
          <w:szCs w:val="22"/>
        </w:rPr>
        <w:t xml:space="preserve"> </w:t>
      </w:r>
      <w:r>
        <w:rPr>
          <w:rFonts w:cs="Tahoma"/>
          <w:bCs/>
          <w:sz w:val="22"/>
          <w:szCs w:val="22"/>
        </w:rPr>
        <w:t xml:space="preserve">Заключение договора. </w:t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8.  Порядок предоставления приоритета</w:t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8.1</w:t>
      </w:r>
      <w:r>
        <w:rPr>
          <w:rFonts w:cs="Tahoma"/>
          <w:bCs/>
          <w:sz w:val="22"/>
          <w:szCs w:val="22"/>
        </w:rPr>
        <w:t xml:space="preserve">. </w:t>
      </w:r>
      <w:r>
        <w:rPr>
          <w:rFonts w:cs="Tahoma"/>
          <w:bCs/>
          <w:sz w:val="22"/>
          <w:szCs w:val="22"/>
        </w:rPr>
        <w:t xml:space="preserve">В соответствии с постановлением Правительства от 16.09.2016 № 925, с учетом положений Генерального соглашения по тарифам и торговле 1994 года и Договора о Евразийском экономическом союзе от 29.05.2014 при осуществлении закупок товаров, работ, услуг</w:t>
      </w:r>
      <w:r>
        <w:rPr>
          <w:rFonts w:cs="Tahoma"/>
          <w:bCs/>
          <w:sz w:val="22"/>
          <w:szCs w:val="22"/>
        </w:rPr>
        <w:t xml:space="preserve"> путем проведения конкурса, аукциона, запроса предложений, запроса котировок Заказчик устанавливает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</w:t>
      </w:r>
      <w:r>
        <w:rPr>
          <w:rFonts w:cs="Tahoma"/>
          <w:bCs/>
          <w:sz w:val="22"/>
          <w:szCs w:val="22"/>
        </w:rPr>
        <w:t xml:space="preserve"> государства, работам, услугам, выполняемым, оказываемым иностранными лицами (далее – приоритет).</w:t>
      </w:r>
      <w:r/>
    </w:p>
    <w:p>
      <w:pPr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8.2. Приоритет не предоставляется в следующих случаях</w:t>
      </w:r>
      <w:r>
        <w:rPr>
          <w:rFonts w:cs="Tahoma"/>
          <w:bCs/>
          <w:sz w:val="22"/>
          <w:szCs w:val="22"/>
        </w:rPr>
        <w:t xml:space="preserve">:</w:t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1)</w:t>
      </w:r>
      <w:r>
        <w:rPr>
          <w:rFonts w:cs="Tahoma"/>
          <w:bCs/>
          <w:sz w:val="22"/>
          <w:szCs w:val="22"/>
        </w:rPr>
        <w:t xml:space="preserve"> закупка признана несостоявшейся, и договор заключается с единственным участником закупки;</w:t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2)</w:t>
      </w:r>
      <w:r>
        <w:rPr>
          <w:rFonts w:cs="Tahoma"/>
          <w:bCs/>
          <w:sz w:val="22"/>
          <w:szCs w:val="22"/>
        </w:rPr>
        <w:t xml:space="preserve">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3)</w:t>
      </w:r>
      <w:r>
        <w:rPr>
          <w:rFonts w:cs="Tahoma"/>
          <w:bCs/>
          <w:sz w:val="22"/>
          <w:szCs w:val="22"/>
        </w:rPr>
        <w:t xml:space="preserve">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  <w:r/>
    </w:p>
    <w:p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4)</w:t>
      </w:r>
      <w:r>
        <w:rPr>
          <w:rFonts w:cs="Tahoma"/>
          <w:bCs/>
          <w:sz w:val="22"/>
          <w:szCs w:val="22"/>
        </w:rPr>
        <w:t xml:space="preserve"> в заявке на участие в конкурсе, запросе котировок или запросе предложений содержится предложение о поставке товаров российского и иностранного происхождения, выполнении работ, оказ</w:t>
      </w:r>
      <w:r>
        <w:rPr>
          <w:rFonts w:cs="Tahoma"/>
          <w:bCs/>
          <w:sz w:val="22"/>
          <w:szCs w:val="22"/>
        </w:rPr>
        <w:t xml:space="preserve">ании услуг российскими и иностранными лицами. При этом стоимость товаров российского происхождения,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r/>
    </w:p>
    <w:p>
      <w:pPr>
        <w:jc w:val="both"/>
      </w:pPr>
      <w:r>
        <w:rPr>
          <w:rFonts w:cs="Tahoma"/>
          <w:b/>
          <w:bCs/>
          <w:sz w:val="22"/>
          <w:szCs w:val="22"/>
        </w:rPr>
        <w:t xml:space="preserve">5)</w:t>
      </w:r>
      <w:r>
        <w:rPr>
          <w:rFonts w:cs="Tahoma"/>
          <w:bCs/>
          <w:sz w:val="22"/>
          <w:szCs w:val="22"/>
        </w:rPr>
        <w:t xml:space="preserve"> в заявке на участие в аукционе содержится предложение о поставке товаров российского и иностранного происхождения, выполнении работ, оказ</w:t>
      </w:r>
      <w:r>
        <w:rPr>
          <w:rFonts w:cs="Tahoma"/>
          <w:bCs/>
          <w:sz w:val="22"/>
          <w:szCs w:val="22"/>
        </w:rPr>
        <w:t xml:space="preserve">ании услуг российскими и иностранными лицами. При этом стоимость товаров российского происхождения, работ, услуг, выполняемых, оказываемых российскими лицами, составляет более 50 процентов стоимости всех предложенных таким участником товаров, работ, услуг.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sectPr>
          <w:footnotePr/>
          <w:type w:val="nextPage"/>
          <w:pgSz w:w="11906" w:h="16838" w:orient="portrait"/>
          <w:pgMar w:top="567" w:right="567" w:bottom="567" w:left="1134" w:header="720" w:footer="720"/>
          <w:cols w:num="1" w:sep="0" w:space="720" w:equalWidth="1"/>
          <w:docGrid w:linePitch="360"/>
        </w:sectPr>
      </w:pPr>
      <w:r/>
      <w:r/>
    </w:p>
    <w:p>
      <w:pPr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Раздел </w:t>
      </w:r>
      <w:r>
        <w:rPr>
          <w:rFonts w:cs="Tahoma"/>
          <w:b/>
          <w:bCs/>
          <w:sz w:val="20"/>
          <w:szCs w:val="20"/>
          <w:lang w:val="en-US"/>
        </w:rPr>
        <w:t xml:space="preserve">II</w:t>
      </w:r>
      <w:r>
        <w:rPr>
          <w:rFonts w:cs="Tahoma"/>
          <w:b/>
          <w:bCs/>
          <w:sz w:val="20"/>
          <w:szCs w:val="20"/>
        </w:rPr>
        <w:t xml:space="preserve"> Информационная карта аукциона в электронной форме</w:t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tbl>
      <w:tblPr>
        <w:tblW w:w="10265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3460"/>
        <w:gridCol w:w="6266"/>
      </w:tblGrid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п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/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п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Информация</w:t>
            </w:r>
            <w:r/>
          </w:p>
        </w:tc>
      </w:tr>
      <w:tr>
        <w:trPr>
          <w:trHeight w:val="839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Способ осуществления закупки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  <w:jc w:val="both"/>
              <w:spacing w:lineRule="auto" w:line="276" w:after="6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Аукцион в электронной форме </w:t>
            </w:r>
            <w:r>
              <w:rPr>
                <w:sz w:val="20"/>
                <w:szCs w:val="20"/>
              </w:rPr>
              <w:t xml:space="preserve">(далее аукцион, аукцион в электронной форме)</w:t>
            </w:r>
            <w:r/>
          </w:p>
          <w:p>
            <w:pPr>
              <w:ind w:left="142" w:right="172" w:firstLine="0"/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cs="Tahoma"/>
                <w:bCs/>
                <w:sz w:val="20"/>
                <w:szCs w:val="20"/>
              </w:rPr>
              <w:t xml:space="preserve">Позиция Плана закупок на 20</w:t>
            </w:r>
            <w:r>
              <w:rPr>
                <w:rFonts w:cs="Tahoma"/>
                <w:bCs/>
                <w:sz w:val="20"/>
                <w:szCs w:val="20"/>
              </w:rPr>
              <w:t xml:space="preserve">20</w:t>
            </w:r>
            <w:r>
              <w:rPr>
                <w:rFonts w:cs="Tahoma"/>
                <w:bCs/>
                <w:sz w:val="20"/>
                <w:szCs w:val="20"/>
              </w:rPr>
              <w:t xml:space="preserve">г</w:t>
            </w:r>
            <w:r>
              <w:rPr>
                <w:rFonts w:cs="Tahoma"/>
                <w:bCs/>
                <w:sz w:val="20"/>
                <w:szCs w:val="20"/>
              </w:rPr>
              <w:t xml:space="preserve">-2021г.</w:t>
            </w:r>
            <w:r>
              <w:rPr>
                <w:rFonts w:cs="Tahoma"/>
                <w:bCs/>
                <w:sz w:val="20"/>
                <w:szCs w:val="20"/>
              </w:rPr>
              <w:t xml:space="preserve">.</w:t>
            </w:r>
            <w:r>
              <w:rPr>
                <w:rFonts w:cs="Tahoma"/>
                <w:bCs/>
                <w:sz w:val="20"/>
                <w:szCs w:val="20"/>
              </w:rPr>
              <w:t xml:space="preserve"> № </w:t>
            </w:r>
            <w:r>
              <w:rPr>
                <w:rFonts w:cs="Tahoma"/>
                <w:bCs/>
                <w:sz w:val="20"/>
                <w:szCs w:val="20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2.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Участники закупки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</w:pPr>
            <w:r>
              <w:rPr>
                <w:rFonts w:cs="Tahoma"/>
                <w:bCs/>
                <w:sz w:val="20"/>
                <w:szCs w:val="20"/>
              </w:rPr>
              <w:t xml:space="preserve">Участниками закупки являются любые лица, указанные в части 5 статьи 3 Федерального закона от 18.07.2011г. №223-ФЗ, в том числе субъекты малого и среднего предпринимательства.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3.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Наименование, место нахождения, почтовый адрес, адрес электронной почты, номер контактного телефона заказчика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cs="Tahoma"/>
                <w:bCs/>
                <w:sz w:val="20"/>
                <w:szCs w:val="20"/>
              </w:rPr>
              <w:t xml:space="preserve">Наименование: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Муниципальное </w:t>
            </w:r>
            <w:r>
              <w:rPr>
                <w:rFonts w:cs="Tahoma"/>
                <w:bCs/>
                <w:sz w:val="20"/>
                <w:szCs w:val="20"/>
              </w:rPr>
              <w:t xml:space="preserve">унитарное </w:t>
            </w:r>
            <w:r>
              <w:rPr>
                <w:rFonts w:cs="Tahoma"/>
                <w:bCs/>
                <w:sz w:val="20"/>
                <w:szCs w:val="20"/>
              </w:rPr>
              <w:t xml:space="preserve">предприятие «</w:t>
            </w:r>
            <w:r>
              <w:rPr>
                <w:rFonts w:cs="Tahoma"/>
                <w:bCs/>
                <w:sz w:val="20"/>
                <w:szCs w:val="20"/>
              </w:rPr>
              <w:t xml:space="preserve">Магнитогорские газовые сети</w:t>
            </w:r>
            <w:r>
              <w:rPr>
                <w:rFonts w:cs="Tahoma"/>
                <w:bCs/>
                <w:sz w:val="20"/>
                <w:szCs w:val="20"/>
              </w:rPr>
              <w:t xml:space="preserve">» 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Место нахождения: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4550</w:t>
            </w:r>
            <w:r>
              <w:rPr>
                <w:rFonts w:cs="Tahoma"/>
                <w:bCs/>
                <w:sz w:val="20"/>
                <w:szCs w:val="20"/>
              </w:rPr>
              <w:t xml:space="preserve">17</w:t>
            </w:r>
            <w:r>
              <w:rPr>
                <w:rFonts w:cs="Tahoma"/>
                <w:bCs/>
                <w:sz w:val="20"/>
                <w:szCs w:val="20"/>
              </w:rPr>
              <w:t xml:space="preserve">, Челябинская область, </w:t>
            </w:r>
            <w:r>
              <w:rPr>
                <w:rFonts w:cs="Tahoma"/>
                <w:bCs/>
                <w:sz w:val="20"/>
                <w:szCs w:val="20"/>
              </w:rPr>
              <w:t xml:space="preserve">г</w:t>
            </w:r>
            <w:r>
              <w:rPr>
                <w:rFonts w:cs="Tahoma"/>
                <w:bCs/>
                <w:sz w:val="20"/>
                <w:szCs w:val="20"/>
              </w:rPr>
              <w:t xml:space="preserve">. Магнитогорск, ул. </w:t>
            </w:r>
            <w:r>
              <w:rPr>
                <w:rFonts w:cs="Tahoma"/>
                <w:bCs/>
                <w:sz w:val="20"/>
                <w:szCs w:val="20"/>
              </w:rPr>
              <w:t xml:space="preserve">Суворова</w:t>
            </w:r>
            <w:r>
              <w:rPr>
                <w:rFonts w:cs="Tahoma"/>
                <w:bCs/>
                <w:sz w:val="20"/>
                <w:szCs w:val="20"/>
              </w:rPr>
              <w:t xml:space="preserve">, д. 5</w:t>
            </w:r>
            <w:r>
              <w:rPr>
                <w:rFonts w:cs="Tahoma"/>
                <w:bCs/>
                <w:sz w:val="20"/>
                <w:szCs w:val="20"/>
              </w:rPr>
              <w:t xml:space="preserve">2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Почтовый адрес: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455017, Челябинская область, </w:t>
            </w:r>
            <w:r>
              <w:rPr>
                <w:rFonts w:cs="Tahoma"/>
                <w:bCs/>
                <w:sz w:val="20"/>
                <w:szCs w:val="20"/>
              </w:rPr>
              <w:t xml:space="preserve">г</w:t>
            </w:r>
            <w:r>
              <w:rPr>
                <w:rFonts w:cs="Tahoma"/>
                <w:bCs/>
                <w:sz w:val="20"/>
                <w:szCs w:val="20"/>
              </w:rPr>
              <w:t xml:space="preserve">. Магнитогорск, ул. Суворова, д. 52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телефон (3519) </w:t>
            </w:r>
            <w:r>
              <w:rPr>
                <w:rFonts w:cs="Tahoma"/>
                <w:bCs/>
                <w:sz w:val="20"/>
                <w:szCs w:val="20"/>
              </w:rPr>
              <w:t xml:space="preserve">58</w:t>
            </w:r>
            <w:r>
              <w:rPr>
                <w:rFonts w:cs="Tahoma"/>
                <w:bCs/>
                <w:sz w:val="20"/>
                <w:szCs w:val="20"/>
              </w:rPr>
              <w:t xml:space="preserve">-</w:t>
            </w:r>
            <w:r>
              <w:rPr>
                <w:rFonts w:cs="Tahoma"/>
                <w:bCs/>
                <w:sz w:val="20"/>
                <w:szCs w:val="20"/>
              </w:rPr>
              <w:t xml:space="preserve">07</w:t>
            </w:r>
            <w:r>
              <w:rPr>
                <w:rFonts w:cs="Tahoma"/>
                <w:bCs/>
                <w:sz w:val="20"/>
                <w:szCs w:val="20"/>
              </w:rPr>
              <w:t xml:space="preserve">-</w:t>
            </w:r>
            <w:r>
              <w:rPr>
                <w:rFonts w:cs="Tahoma"/>
                <w:bCs/>
                <w:sz w:val="20"/>
                <w:szCs w:val="20"/>
              </w:rPr>
              <w:t xml:space="preserve">1</w:t>
            </w:r>
            <w:r>
              <w:rPr>
                <w:rFonts w:cs="Tahoma"/>
                <w:bCs/>
                <w:sz w:val="20"/>
                <w:szCs w:val="20"/>
              </w:rPr>
              <w:t xml:space="preserve">4</w:t>
            </w:r>
            <w:r/>
          </w:p>
          <w:p>
            <w:pPr>
              <w:ind w:left="142" w:right="172" w:firstLine="0"/>
              <w:jc w:val="both"/>
              <w:spacing w:lineRule="auto" w:line="27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Электронная почта</w:t>
            </w:r>
            <w:r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  <w:lang w:val="en-US"/>
              </w:rPr>
              <w:t xml:space="preserve">mgs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  <w:lang w:val="en-US"/>
              </w:rPr>
              <w:t xml:space="preserve">magnitogorsk</w:t>
            </w:r>
            <w:r>
              <w:rPr>
                <w:bCs/>
                <w:sz w:val="20"/>
                <w:szCs w:val="20"/>
              </w:rPr>
              <w:t xml:space="preserve">@</w:t>
            </w:r>
            <w:r>
              <w:rPr>
                <w:bCs/>
                <w:sz w:val="20"/>
                <w:szCs w:val="20"/>
              </w:rPr>
              <w:t xml:space="preserve">mail.ru</w:t>
            </w:r>
            <w:r/>
          </w:p>
          <w:p>
            <w:pPr>
              <w:ind w:left="142" w:right="172" w:firstLine="0"/>
              <w:jc w:val="both"/>
              <w:spacing w:lineRule="auto" w:line="27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Контактное лицо</w:t>
            </w:r>
            <w:r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 xml:space="preserve">Букреев</w:t>
            </w:r>
            <w:r>
              <w:rPr>
                <w:bCs/>
                <w:sz w:val="20"/>
                <w:szCs w:val="20"/>
              </w:rPr>
              <w:t xml:space="preserve"> Валерий Михайлович</w:t>
            </w:r>
            <w:r/>
          </w:p>
          <w:p>
            <w:pPr>
              <w:ind w:left="142" w:right="172" w:firstLine="0"/>
            </w:pPr>
            <w:r>
              <w:rPr>
                <w:bCs/>
                <w:sz w:val="20"/>
                <w:szCs w:val="20"/>
              </w:rPr>
              <w:t xml:space="preserve"> тел.  58-07-14</w:t>
            </w:r>
            <w:r/>
          </w:p>
        </w:tc>
      </w:tr>
      <w:tr>
        <w:trPr>
          <w:trHeight w:val="35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4.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Предмет договора 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Выполнение работ по аварийно-диспетчерскому и техническому обслуживанию объектов газораспределения 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г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. Магнитогорска, находящихся в собственности, либо на иных законных основаниях у Заказчика, согласно Перечню объектов и оборудования МУП «Магнитогорские газовые сети»</w:t>
            </w:r>
            <w:r/>
          </w:p>
        </w:tc>
      </w:tr>
      <w:tr>
        <w:trPr>
          <w:trHeight w:val="45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5.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Количество поставляемого товара (работ, услуг)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</w:pPr>
            <w:r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b/>
                <w:bCs/>
                <w:sz w:val="20"/>
                <w:szCs w:val="20"/>
              </w:rPr>
              <w:t xml:space="preserve">единица</w:t>
            </w:r>
            <w:r/>
          </w:p>
        </w:tc>
      </w:tr>
      <w:tr>
        <w:trPr>
          <w:trHeight w:val="42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6.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Требования к  качеству, техническим характеристикам товара, работы, ус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луги, их безопасности, функциональным характеристикам (потребительским свойствам) товара, размерам, упаковке, отгрузке товара, результатам работы, установленные Заказчиком и предусмотренные техническими регламентами в соответствии с законодательством РФ о 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техническом регулировании, документами, разрабатываемыми и применяемыми в национальной системе стандартизации в соответствии с законодательством РФ о стандартизации, и иные требования, связанные с определением соответствия поставляемого товара (выполняемой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работы, оказываемой услуги) потребностям Заказчика.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  <w:jc w:val="both"/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cs="Tahoma"/>
                <w:bCs/>
                <w:sz w:val="20"/>
                <w:szCs w:val="20"/>
              </w:rPr>
              <w:t xml:space="preserve">В соответствии с техническим заданием (Приложение №1</w:t>
            </w:r>
            <w:r>
              <w:rPr>
                <w:rFonts w:cs="Tahoma"/>
                <w:bCs/>
                <w:sz w:val="20"/>
                <w:szCs w:val="20"/>
              </w:rPr>
              <w:t xml:space="preserve">, №2</w:t>
            </w:r>
            <w:r>
              <w:rPr>
                <w:rFonts w:cs="Tahoma"/>
                <w:bCs/>
                <w:sz w:val="20"/>
                <w:szCs w:val="20"/>
              </w:rPr>
              <w:t xml:space="preserve">, №3 к документац</w:t>
            </w:r>
            <w:r>
              <w:rPr>
                <w:rFonts w:cs="Tahoma"/>
                <w:bCs/>
                <w:sz w:val="20"/>
                <w:szCs w:val="20"/>
              </w:rPr>
              <w:t xml:space="preserve">ии </w:t>
            </w:r>
            <w:r>
              <w:rPr>
                <w:rFonts w:cs="Tahoma"/>
                <w:bCs/>
                <w:sz w:val="20"/>
                <w:szCs w:val="20"/>
              </w:rPr>
              <w:t xml:space="preserve"> ау</w:t>
            </w:r>
            <w:r>
              <w:rPr>
                <w:rFonts w:cs="Tahoma"/>
                <w:bCs/>
                <w:sz w:val="20"/>
                <w:szCs w:val="20"/>
              </w:rPr>
              <w:t xml:space="preserve">кциона</w:t>
            </w:r>
            <w:r>
              <w:rPr>
                <w:rFonts w:cs="Tahoma"/>
                <w:bCs/>
                <w:sz w:val="20"/>
                <w:szCs w:val="20"/>
              </w:rPr>
              <w:t xml:space="preserve">)</w:t>
            </w:r>
            <w:r/>
          </w:p>
        </w:tc>
      </w:tr>
      <w:tr>
        <w:trPr>
          <w:trHeight w:val="45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7.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rFonts w:cs="Tahoma"/>
                <w:bCs/>
                <w:sz w:val="20"/>
                <w:szCs w:val="20"/>
                <w:shd w:val="clear" w:color="auto" w:fill="FFFF0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Требования к содержанию, форме, оформлению и составу заявки на участие в закупке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  <w:shd w:val="clear" w:color="auto" w:fill="FFFF00"/>
              </w:rPr>
              <w:t xml:space="preserve">Заявка должна содержать </w:t>
            </w:r>
            <w:r>
              <w:rPr>
                <w:rFonts w:cs="Tahoma"/>
                <w:bCs/>
                <w:sz w:val="20"/>
                <w:szCs w:val="20"/>
                <w:u w:val="single"/>
                <w:shd w:val="clear" w:color="auto" w:fill="FFFF00"/>
              </w:rPr>
              <w:t xml:space="preserve">полный пакет</w:t>
            </w:r>
            <w:r>
              <w:rPr>
                <w:rFonts w:cs="Tahoma"/>
                <w:bCs/>
                <w:sz w:val="20"/>
                <w:szCs w:val="20"/>
                <w:shd w:val="clear" w:color="auto" w:fill="FFFF00"/>
              </w:rPr>
              <w:t xml:space="preserve"> документов и сведений, соответствующий требованиям настоящей Документации</w:t>
            </w:r>
            <w:r>
              <w:rPr>
                <w:rFonts w:cs="Tahoma"/>
                <w:bCs/>
                <w:sz w:val="20"/>
                <w:szCs w:val="20"/>
              </w:rPr>
              <w:t xml:space="preserve">.</w:t>
            </w:r>
            <w:r/>
          </w:p>
          <w:p>
            <w:pPr>
              <w:ind w:left="142" w:right="172"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Заявка на участие в аукционе направляется участником закупки оператору электронной площадки одновременно в форме двух электронных документов, содержащих первую и вторую части заявок.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ahoma"/>
                <w:b/>
                <w:bCs/>
                <w:sz w:val="20"/>
                <w:szCs w:val="20"/>
                <w:shd w:val="clear" w:color="auto" w:fill="FFFF00"/>
              </w:rPr>
              <w:t xml:space="preserve">Первая часть </w:t>
            </w:r>
            <w:r>
              <w:rPr>
                <w:rFonts w:cs="Tahoma"/>
                <w:bCs/>
                <w:sz w:val="20"/>
                <w:szCs w:val="20"/>
                <w:shd w:val="clear" w:color="auto" w:fill="FFFF00"/>
              </w:rPr>
              <w:t xml:space="preserve">заявки  на участие в аукционе должна содержать</w:t>
            </w:r>
            <w:r>
              <w:rPr>
                <w:rFonts w:cs="Tahoma"/>
                <w:b/>
                <w:bCs/>
                <w:sz w:val="20"/>
                <w:szCs w:val="20"/>
                <w:shd w:val="clear" w:color="auto" w:fill="FFFF00"/>
              </w:rPr>
              <w:t xml:space="preserve">: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Согласие участника аукциона на </w:t>
            </w:r>
            <w:r>
              <w:rPr>
                <w:rFonts w:cs="Tahoma"/>
                <w:bCs/>
                <w:sz w:val="20"/>
                <w:szCs w:val="20"/>
              </w:rPr>
              <w:t xml:space="preserve">выполнение работ</w:t>
            </w:r>
            <w:r>
              <w:rPr>
                <w:rFonts w:cs="Tahoma"/>
                <w:bCs/>
                <w:sz w:val="20"/>
                <w:szCs w:val="20"/>
              </w:rPr>
              <w:t xml:space="preserve"> на условиях, предусмотренных Документацией об аукционе.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00FFFF"/>
              </w:rPr>
              <w:t xml:space="preserve">В первой части заявки не допускается указание сведений об Участнике и/или о его ценовом предложении.</w:t>
            </w:r>
            <w:r/>
          </w:p>
          <w:p>
            <w:pPr>
              <w:ind w:left="142" w:right="172"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(</w:t>
            </w:r>
            <w:r>
              <w:rPr>
                <w:rFonts w:cs="Tahoma"/>
                <w:sz w:val="20"/>
                <w:szCs w:val="20"/>
              </w:rPr>
              <w:t xml:space="preserve">Рекомендуемая форма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cs="Tahoma"/>
                <w:sz w:val="20"/>
                <w:szCs w:val="20"/>
              </w:rPr>
              <w:t xml:space="preserve">Приложение №</w:t>
            </w:r>
            <w:r>
              <w:rPr>
                <w:rFonts w:cs="Tahoma"/>
                <w:sz w:val="20"/>
                <w:szCs w:val="20"/>
              </w:rPr>
              <w:t xml:space="preserve">1</w:t>
            </w:r>
            <w:r>
              <w:rPr>
                <w:rFonts w:cs="Tahoma"/>
                <w:sz w:val="20"/>
                <w:szCs w:val="20"/>
              </w:rPr>
              <w:t xml:space="preserve"> к Информационной карте аукциона в электронной форме)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ahoma"/>
                <w:b/>
                <w:bCs/>
                <w:sz w:val="20"/>
                <w:szCs w:val="20"/>
                <w:shd w:val="clear" w:color="auto" w:fill="FFFF00"/>
              </w:rPr>
              <w:t xml:space="preserve">Вторая часть заявки на участие в аукционе </w:t>
            </w:r>
            <w:r>
              <w:rPr>
                <w:rFonts w:cs="Tahoma"/>
                <w:bCs/>
                <w:sz w:val="20"/>
                <w:szCs w:val="20"/>
                <w:shd w:val="clear" w:color="auto" w:fill="FFFF00"/>
              </w:rPr>
              <w:t xml:space="preserve">должна содержать следующие документы и информацию: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1)</w:t>
            </w:r>
            <w:r>
              <w:rPr>
                <w:rFonts w:cs="Tahoma"/>
                <w:bCs/>
                <w:sz w:val="20"/>
                <w:szCs w:val="20"/>
              </w:rPr>
              <w:t xml:space="preserve"> документ, содержащий сведения об участнике закупок, подавшем заявку: фирменное наименование (полное наименование), организационно-правовую форму, место нахождения, почтовый адрес </w:t>
            </w:r>
            <w:r>
              <w:rPr>
                <w:rFonts w:cs="Tahoma"/>
                <w:bCs/>
                <w:sz w:val="20"/>
                <w:szCs w:val="20"/>
              </w:rPr>
              <w:t xml:space="preserve">(для юридического лица), фамилию, имя, отчество, паспортные данные, место жительства (для физического лица), номер контактного телефона (Рекомендуемая форма представлена в Приложении №</w:t>
            </w:r>
            <w:r>
              <w:rPr>
                <w:rFonts w:cs="Tahoma"/>
                <w:bCs/>
                <w:sz w:val="20"/>
                <w:szCs w:val="20"/>
              </w:rPr>
              <w:t xml:space="preserve">2</w:t>
            </w:r>
            <w:r>
              <w:rPr>
                <w:rFonts w:cs="Tahoma"/>
                <w:bCs/>
                <w:sz w:val="20"/>
                <w:szCs w:val="20"/>
              </w:rPr>
              <w:t xml:space="preserve"> к Информационной карте аукциона в электронной форме)</w:t>
            </w:r>
            <w:r>
              <w:rPr>
                <w:rFonts w:cs="Tahoma"/>
                <w:bCs/>
                <w:sz w:val="20"/>
                <w:szCs w:val="20"/>
              </w:rPr>
              <w:t xml:space="preserve"> ;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2)</w:t>
            </w:r>
            <w:r>
              <w:rPr>
                <w:rFonts w:cs="Tahoma"/>
                <w:bCs/>
                <w:sz w:val="20"/>
                <w:szCs w:val="20"/>
              </w:rPr>
              <w:t xml:space="preserve"> копии учредительных документов участника закупок (для юридических лиц);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3)</w:t>
            </w:r>
            <w:r>
              <w:rPr>
                <w:rFonts w:cs="Tahoma"/>
                <w:bCs/>
                <w:sz w:val="20"/>
                <w:szCs w:val="20"/>
              </w:rPr>
              <w:t xml:space="preserve"> копии документов, удостоверяющих личность (для физических лиц);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4)</w:t>
            </w:r>
            <w:r>
              <w:rPr>
                <w:rFonts w:cs="Tahoma"/>
                <w:bCs/>
                <w:sz w:val="20"/>
                <w:szCs w:val="20"/>
              </w:rPr>
              <w:t xml:space="preserve"> выписку из Единого государственного реестра юридических лиц (для юридических лиц) либо Единого государственного реестра индивидуальных предпринимателей (для индивидуальных предпринимателей), 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полученную не ранее чем за месяц до дня размещения в ЕИС извещения о проведен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ии ау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кциона</w:t>
            </w:r>
            <w:r>
              <w:rPr>
                <w:rFonts w:cs="Tahoma"/>
                <w:bCs/>
                <w:sz w:val="20"/>
                <w:szCs w:val="20"/>
              </w:rPr>
              <w:t xml:space="preserve">, или нотариально заверенную копию такой выписки;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5)</w:t>
            </w:r>
            <w:r>
              <w:rPr>
                <w:rFonts w:cs="Tahoma"/>
                <w:bCs/>
                <w:sz w:val="20"/>
                <w:szCs w:val="20"/>
              </w:rPr>
              <w:t xml:space="preserve">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(для иностранных лиц). </w:t>
            </w:r>
            <w:r>
              <w:rPr>
                <w:rFonts w:cs="Tahoma"/>
                <w:bCs/>
                <w:sz w:val="20"/>
                <w:szCs w:val="20"/>
              </w:rPr>
              <w:t xml:space="preserve">Эти документы должны быть получены не ранее чем за шесть месяцев до дня размещения в ЕИС извещения о проведении аукциона;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6)</w:t>
            </w:r>
            <w:r>
              <w:rPr>
                <w:rFonts w:cs="Tahoma"/>
                <w:bCs/>
                <w:sz w:val="20"/>
                <w:szCs w:val="20"/>
              </w:rPr>
              <w:t xml:space="preserve"> документ, подтверждающий полномочия лица</w:t>
            </w:r>
            <w:r>
              <w:rPr>
                <w:rFonts w:cs="Tahoma"/>
                <w:bCs/>
                <w:sz w:val="20"/>
                <w:szCs w:val="20"/>
              </w:rPr>
              <w:t xml:space="preserve"> осуществлять действия от имени участника закупок - юридического лица (копия решения о назначении или об избрании физического лица на должность, в соответствии с которым это физическое лицо обладает правом действовать от имени участника без доверенности). </w:t>
            </w:r>
            <w:r>
              <w:rPr>
                <w:rFonts w:cs="Tahoma"/>
                <w:bCs/>
                <w:sz w:val="20"/>
                <w:szCs w:val="20"/>
              </w:rPr>
              <w:t xml:space="preserve">Если от имени участника аукциона действует иное лицо, заявка должна включать и доверенность на осуществление действий от имени участника закупок, заверенную печатью (при наличии</w:t>
            </w:r>
            <w:r>
              <w:rPr>
                <w:rFonts w:cs="Tahoma"/>
                <w:bCs/>
                <w:sz w:val="20"/>
                <w:szCs w:val="20"/>
              </w:rPr>
              <w:t xml:space="preserve">) участника закупок и подписанную от его имени лицом (лицами), которому в соответствии с законодательством РФ, учредительными документами предоставлено право подписи доверенностей (для юридических лиц), либо нотариально заверенную копию такой доверенности;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7)</w:t>
            </w:r>
            <w:r>
              <w:rPr>
                <w:rFonts w:cs="Tahoma"/>
                <w:bCs/>
                <w:sz w:val="20"/>
                <w:szCs w:val="20"/>
              </w:rPr>
              <w:t xml:space="preserve"> решение об одобрении или о совершении крупной сделки (его копию), если требование о необходимости такого решения для совершени</w:t>
            </w:r>
            <w:r>
              <w:rPr>
                <w:rFonts w:cs="Tahoma"/>
                <w:bCs/>
                <w:sz w:val="20"/>
                <w:szCs w:val="20"/>
              </w:rPr>
              <w:t xml:space="preserve">я крупной сделки установлено законодательством РФ, учредительными документами юридического лица и если для участника закупок поставка товаров, выполнение работ, оказание услуг, выступающих предметом договора, предоставление обеспечения исполнения договора </w:t>
            </w:r>
            <w:r>
              <w:rPr>
                <w:rFonts w:cs="Tahoma"/>
                <w:b/>
                <w:sz w:val="20"/>
                <w:szCs w:val="20"/>
              </w:rPr>
              <w:t xml:space="preserve">являются крупной сделкой</w:t>
            </w:r>
            <w:r>
              <w:rPr>
                <w:rFonts w:cs="Tahoma"/>
                <w:bCs/>
                <w:sz w:val="20"/>
                <w:szCs w:val="20"/>
              </w:rPr>
              <w:t xml:space="preserve">. Если указанные действия </w:t>
            </w:r>
            <w:r>
              <w:rPr>
                <w:rFonts w:cs="Tahoma"/>
                <w:b/>
                <w:sz w:val="20"/>
                <w:szCs w:val="20"/>
              </w:rPr>
              <w:t xml:space="preserve">не считаются</w:t>
            </w:r>
            <w:r>
              <w:rPr>
                <w:rFonts w:cs="Tahoma"/>
                <w:bCs/>
                <w:sz w:val="20"/>
                <w:szCs w:val="20"/>
              </w:rPr>
              <w:t xml:space="preserve"> для участника закупки </w:t>
            </w:r>
            <w:r>
              <w:rPr>
                <w:rFonts w:cs="Tahoma"/>
                <w:b/>
                <w:sz w:val="20"/>
                <w:szCs w:val="20"/>
              </w:rPr>
              <w:t xml:space="preserve">крупной сделкой</w:t>
            </w:r>
            <w:r>
              <w:rPr>
                <w:rFonts w:cs="Tahoma"/>
                <w:bCs/>
                <w:sz w:val="20"/>
                <w:szCs w:val="20"/>
              </w:rPr>
              <w:t xml:space="preserve">, представляется соответствующее письмо.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i/>
                <w:iCs/>
                <w:sz w:val="20"/>
                <w:szCs w:val="20"/>
              </w:rPr>
            </w:pPr>
            <w:r>
              <w:rPr>
                <w:rFonts w:cs="Tahoma"/>
                <w:b/>
                <w:i/>
                <w:iCs/>
                <w:sz w:val="20"/>
                <w:szCs w:val="20"/>
              </w:rPr>
              <w:t xml:space="preserve">Решение не требуется: </w:t>
            </w:r>
            <w:r>
              <w:rPr>
                <w:rFonts w:cs="Tahoma"/>
                <w:b/>
                <w:sz w:val="20"/>
                <w:szCs w:val="20"/>
              </w:rPr>
              <w:t xml:space="preserve">для индивидуальных предпринимателей, так как </w:t>
            </w:r>
            <w:r>
              <w:rPr>
                <w:rFonts w:cs="Tahoma"/>
                <w:b/>
                <w:sz w:val="20"/>
                <w:szCs w:val="20"/>
              </w:rPr>
              <w:t xml:space="preserve">физлицо</w:t>
            </w:r>
            <w:r>
              <w:rPr>
                <w:rFonts w:cs="Tahoma"/>
                <w:b/>
                <w:sz w:val="20"/>
                <w:szCs w:val="20"/>
              </w:rPr>
              <w:t xml:space="preserve"> не должно одобрять сделки самому себе.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8)</w:t>
            </w:r>
            <w:r>
              <w:rPr>
                <w:rFonts w:cs="Tahoma"/>
                <w:bCs/>
                <w:sz w:val="20"/>
                <w:szCs w:val="20"/>
              </w:rPr>
              <w:t xml:space="preserve"> документ, декларирующий следующее: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- участник закупки не находится в процессе ликвидации (для участника - юридического</w:t>
            </w:r>
            <w:r>
              <w:rPr>
                <w:rFonts w:cs="Tahoma"/>
                <w:bCs/>
                <w:sz w:val="20"/>
                <w:szCs w:val="20"/>
              </w:rPr>
              <w:t xml:space="preserve"> лица), не признан по решению арбитражного суда несостоятельным (банкротом) (для участника - как юридического, так и физического лица);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- на день подачи заявки деятельность участника закупки не приостановлена в порядке, предусмотренном Кодексом РФ об административных правонарушениях;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- у участника закупки отсутствует недоимка по налогам, сборам, з</w:t>
            </w:r>
            <w:r>
              <w:rPr>
                <w:rFonts w:cs="Tahoma"/>
                <w:bCs/>
                <w:sz w:val="20"/>
                <w:szCs w:val="20"/>
              </w:rPr>
              <w:t xml:space="preserve">адолженность по иным обязательным платежам в бюджеты бюджетной системы РФ за прошедший календарный год,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период;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- сведения об участнике закупки – юридическом лице, в том числе информации об учредителях, о членах</w:t>
            </w:r>
            <w:r>
              <w:rPr>
                <w:rFonts w:cs="Tahoma"/>
                <w:bCs/>
                <w:sz w:val="20"/>
                <w:szCs w:val="20"/>
              </w:rPr>
              <w:t xml:space="preserve"> коллегиального исполнительного органа, лице, исполняющем функции единоличного исполнительного органа участника закупки, отсутствуют в реестрах недобросовестных поставщиков, ведение которых предусмотрено Законом N 223-ФЗ и Законом N 44-ФЗ (Рекомендуемая фо</w:t>
            </w:r>
            <w:r>
              <w:rPr>
                <w:rFonts w:cs="Tahoma"/>
                <w:bCs/>
                <w:sz w:val="20"/>
                <w:szCs w:val="20"/>
              </w:rPr>
              <w:t xml:space="preserve">рма представлена в Приложении №3</w:t>
            </w:r>
            <w:r>
              <w:rPr>
                <w:rFonts w:cs="Tahoma"/>
                <w:bCs/>
                <w:sz w:val="20"/>
                <w:szCs w:val="20"/>
              </w:rPr>
              <w:t xml:space="preserve"> к Информационной карте аукциона в электронной форме);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9)</w:t>
            </w:r>
            <w:r>
              <w:rPr>
                <w:rFonts w:cs="Tahoma"/>
                <w:bCs/>
                <w:sz w:val="20"/>
                <w:szCs w:val="20"/>
              </w:rPr>
              <w:t xml:space="preserve"> документы (их копии), подтверждающие соответствие участника аукциона требованиям законодательства РФ и аукционной документации к лицам, которые осуществляют поставки товаров, выполнение работ, оказание услуг</w:t>
            </w:r>
            <w:r>
              <w:rPr>
                <w:rFonts w:cs="Tahoma"/>
                <w:bCs/>
                <w:sz w:val="20"/>
                <w:szCs w:val="20"/>
              </w:rPr>
              <w:t xml:space="preserve">, являющихся предметом закупки</w:t>
            </w:r>
            <w:r>
              <w:rPr>
                <w:rFonts w:cs="Tahoma"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лицензию на «эксплуатацию взрывопожароопасных и химических опасных производственных объектов 1,2 и 3 классов опасности», выданной в соответствии с №116-ФЗ «О промышленной безопасности ОПО», №99-ФЗ «О лицензировании отдельных видов деятельности»</w:t>
            </w:r>
            <w:r>
              <w:rPr>
                <w:sz w:val="20"/>
                <w:szCs w:val="20"/>
              </w:rPr>
              <w:t xml:space="preserve">;</w:t>
            </w:r>
            <w:r/>
          </w:p>
          <w:p>
            <w:pPr>
              <w:ind w:left="142" w:right="172" w:firstLine="0"/>
              <w:jc w:val="both"/>
              <w:rPr>
                <w:b/>
                <w:bCs/>
                <w:sz w:val="20"/>
                <w:szCs w:val="20"/>
                <w:shd w:val="clear" w:color="auto" w:fill="00FFFF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10)</w:t>
            </w:r>
            <w:r>
              <w:rPr>
                <w:rFonts w:cs="Tahoma"/>
                <w:bCs/>
                <w:sz w:val="20"/>
                <w:szCs w:val="20"/>
              </w:rPr>
              <w:t xml:space="preserve"> документы (их копии), подтверждающие соответствие товаров, работ, услуг требованиям законодательства РФ к таким товарам, работам, услугам, если </w:t>
            </w:r>
            <w:r>
              <w:rPr>
                <w:rFonts w:cs="Tahoma"/>
                <w:bCs/>
                <w:sz w:val="20"/>
                <w:szCs w:val="20"/>
              </w:rPr>
              <w:t xml:space="preserve">законодательством РФ установлены требования к ним и представление указанных документов предусмотрено аукционной документацией. Исключение составляют документы, которые согласно гражданскому законодательству, могут быть представлены только вместе с товаром 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– не установлено.</w:t>
            </w:r>
            <w:r/>
          </w:p>
          <w:p>
            <w:pPr>
              <w:ind w:left="142" w:right="172" w:firstLine="0"/>
              <w:jc w:val="both"/>
            </w:pPr>
            <w:r>
              <w:rPr>
                <w:b/>
                <w:bCs/>
                <w:sz w:val="20"/>
                <w:szCs w:val="20"/>
                <w:shd w:val="clear" w:color="auto" w:fill="00FFFF"/>
              </w:rPr>
              <w:t xml:space="preserve">Во второй части заявки не допускается указание ценового предложения</w:t>
            </w:r>
            <w:r>
              <w:rPr>
                <w:sz w:val="20"/>
                <w:szCs w:val="20"/>
                <w:shd w:val="clear" w:color="auto" w:fill="00FFFF"/>
              </w:rPr>
              <w:t xml:space="preserve">.</w:t>
            </w:r>
            <w:r/>
          </w:p>
        </w:tc>
      </w:tr>
      <w:tr>
        <w:trPr>
          <w:trHeight w:val="45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8.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Требования к описанию участниками закупки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поставляемого товара, его функциональных характеристик (потребительских свойств), количественных и качественных характеристик, требования к описанию участниками закупки выполняемой работы, оказываемой услуги, их количественных и качественных характеристик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1.Все файлы не должны иметь защиты от их открытия, изменения, копирования их содержимого или их печати. В случае если сканированная копия какого-либо документа представлена в нечитаемом виде, данный документ считается не представленным.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2.Все документы, входящие в заявку, должны быть подготовлены на русском языке, за исключением нижеследующего: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До</w:t>
            </w:r>
            <w:r>
              <w:rPr>
                <w:rFonts w:cs="Tahoma"/>
                <w:bCs/>
                <w:sz w:val="20"/>
                <w:szCs w:val="20"/>
              </w:rPr>
              <w:t xml:space="preserve">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язык. Наличие противоречий между оригиналом документа и его переводом, </w:t>
            </w:r>
            <w:r>
              <w:rPr>
                <w:rFonts w:cs="Tahoma"/>
                <w:bCs/>
                <w:sz w:val="20"/>
                <w:szCs w:val="20"/>
              </w:rPr>
              <w:t xml:space="preserve">которые</w:t>
            </w:r>
            <w:r>
              <w:rPr>
                <w:rFonts w:cs="Tahoma"/>
                <w:bCs/>
                <w:sz w:val="20"/>
                <w:szCs w:val="20"/>
              </w:rPr>
              <w:t xml:space="preserve"> искажают содержание представленного документа, будет расцениваться Заказчиком как предоставление недостоверных сведений. Заказчик вправе не рассматривать документы, не переведенные на русский язык.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3.При описании</w:t>
            </w:r>
            <w:r>
              <w:rPr>
                <w:rFonts w:cs="Tahoma"/>
                <w:bCs/>
                <w:sz w:val="20"/>
                <w:szCs w:val="20"/>
              </w:rPr>
              <w:t xml:space="preserve"> продукции Участник обязан подтвердить соответствие поставляемой продукции требованиям Документации о закупке в отношении всех показателей, которые в ней установлены. При этом должны указываться точные и не допускающие двусмысленного толкования показатели.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4.В случае если Заказчиком (Покупа</w:t>
            </w:r>
            <w:r>
              <w:rPr>
                <w:rFonts w:cs="Tahoma"/>
                <w:bCs/>
                <w:sz w:val="20"/>
                <w:szCs w:val="20"/>
              </w:rPr>
              <w:t xml:space="preserve">телем) указаны товарные знаки, знаки обслуживания, фирменные наименования, патенты, полезные модели, промышленные образцы, наименование страны происхождения товара или наименование производителя, сопровождаемые словами «или эквивалент», и Участником предла</w:t>
            </w:r>
            <w:r>
              <w:rPr>
                <w:rFonts w:cs="Tahoma"/>
                <w:bCs/>
                <w:sz w:val="20"/>
                <w:szCs w:val="20"/>
              </w:rPr>
              <w:t xml:space="preserve">гается продукция, являющаяся эквивалентной указанной в требованиях Заказчика, Участник при описании продукции обязан подтвердить соответствие предлагаемой продукции показателям эквивалентности, установленным в Технических требованиях Заказчика (Покупателя)</w:t>
            </w:r>
            <w:r/>
          </w:p>
          <w:p>
            <w:pPr>
              <w:ind w:left="142" w:right="172" w:firstLine="0"/>
              <w:jc w:val="both"/>
            </w:pPr>
            <w:r>
              <w:rPr>
                <w:rFonts w:cs="Tahoma"/>
                <w:bCs/>
                <w:sz w:val="20"/>
                <w:szCs w:val="20"/>
              </w:rPr>
              <w:t xml:space="preserve">5.При описании продукции Участник должен использовать общеизвестные (стандартные) показатели, термины и сокращения в соответствии с законодательством РФ и Техническими требованиями Заказчика</w:t>
            </w:r>
            <w:r/>
          </w:p>
        </w:tc>
      </w:tr>
      <w:tr>
        <w:trPr>
          <w:trHeight w:val="13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9.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Место, условия и сроки (периоды) поставки товара, выполнения работы, оказания услуги;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Место поставки:</w:t>
            </w:r>
            <w:r>
              <w:rPr>
                <w:rFonts w:cs="Tahoma"/>
                <w:bCs/>
                <w:sz w:val="20"/>
                <w:szCs w:val="20"/>
              </w:rPr>
              <w:t xml:space="preserve"> 4550</w:t>
            </w:r>
            <w:r>
              <w:rPr>
                <w:rFonts w:cs="Tahoma"/>
                <w:bCs/>
                <w:sz w:val="20"/>
                <w:szCs w:val="20"/>
              </w:rPr>
              <w:t xml:space="preserve">00</w:t>
            </w:r>
            <w:r>
              <w:rPr>
                <w:rFonts w:cs="Tahoma"/>
                <w:bCs/>
                <w:sz w:val="20"/>
                <w:szCs w:val="20"/>
              </w:rPr>
              <w:t xml:space="preserve">, Челябинская область, </w:t>
            </w:r>
            <w:r>
              <w:rPr>
                <w:rFonts w:cs="Tahoma"/>
                <w:bCs/>
                <w:sz w:val="20"/>
                <w:szCs w:val="20"/>
              </w:rPr>
              <w:t xml:space="preserve">г</w:t>
            </w:r>
            <w:r>
              <w:rPr>
                <w:rFonts w:cs="Tahoma"/>
                <w:bCs/>
                <w:sz w:val="20"/>
                <w:szCs w:val="20"/>
              </w:rPr>
              <w:t xml:space="preserve">. Магнитогорск,</w:t>
            </w:r>
            <w:r>
              <w:rPr>
                <w:rFonts w:cs="Tahoma"/>
                <w:bCs/>
                <w:sz w:val="20"/>
                <w:szCs w:val="20"/>
              </w:rPr>
              <w:t xml:space="preserve"> объекты газораспределения, находящихся в собственности либо на иных законных основаниях у Заказчика, согласно Перечню объектов и оборудования МУП «МГС»</w:t>
            </w:r>
            <w:r>
              <w:rPr>
                <w:rFonts w:cs="Tahoma"/>
                <w:bCs/>
                <w:sz w:val="20"/>
                <w:szCs w:val="20"/>
              </w:rPr>
              <w:t xml:space="preserve"> (Приложение №1 к документации аукциона)</w:t>
            </w:r>
            <w:r>
              <w:rPr>
                <w:rFonts w:cs="Tahoma"/>
                <w:bCs/>
                <w:sz w:val="20"/>
                <w:szCs w:val="20"/>
              </w:rPr>
              <w:t xml:space="preserve">.</w:t>
            </w:r>
            <w:r/>
          </w:p>
          <w:p>
            <w:pPr>
              <w:ind w:left="142" w:right="172" w:firstLine="0"/>
              <w:jc w:val="both"/>
              <w:tabs>
                <w:tab w:val="left" w:pos="284" w:leader="none"/>
              </w:tabs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Условия поставки: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 xml:space="preserve">в соответствие с Техническим заданием</w:t>
            </w:r>
            <w:r>
              <w:rPr>
                <w:rFonts w:cs="Tahoma"/>
                <w:sz w:val="20"/>
                <w:szCs w:val="20"/>
              </w:rPr>
              <w:t xml:space="preserve"> (Приложение №2,№3 к документац</w:t>
            </w:r>
            <w:r>
              <w:rPr>
                <w:rFonts w:cs="Tahoma"/>
                <w:sz w:val="20"/>
                <w:szCs w:val="20"/>
              </w:rPr>
              <w:t xml:space="preserve">ии ау</w:t>
            </w:r>
            <w:r>
              <w:rPr>
                <w:rFonts w:cs="Tahoma"/>
                <w:sz w:val="20"/>
                <w:szCs w:val="20"/>
              </w:rPr>
              <w:t xml:space="preserve">кциона)</w:t>
            </w:r>
            <w:r/>
          </w:p>
          <w:p>
            <w:pPr>
              <w:ind w:left="142" w:right="172" w:firstLine="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Срок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(период)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поставки: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 xml:space="preserve">2021</w:t>
            </w:r>
            <w:r>
              <w:rPr>
                <w:rFonts w:cs="Tahoma"/>
                <w:sz w:val="20"/>
                <w:szCs w:val="20"/>
              </w:rPr>
              <w:t xml:space="preserve">г.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10.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Сведения о начальной (максимальной) це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  <w:jc w:val="both"/>
              <w:spacing w:lineRule="auto" w:line="276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22 00</w:t>
            </w:r>
            <w:r>
              <w:rPr>
                <w:b/>
                <w:sz w:val="20"/>
                <w:szCs w:val="20"/>
              </w:rPr>
              <w:t xml:space="preserve">0</w:t>
            </w:r>
            <w:r>
              <w:rPr>
                <w:b/>
                <w:sz w:val="20"/>
                <w:szCs w:val="20"/>
              </w:rPr>
              <w:t xml:space="preserve"> </w:t>
            </w:r>
            <w:r>
              <w:rPr>
                <w:b/>
                <w:sz w:val="20"/>
                <w:szCs w:val="20"/>
              </w:rPr>
              <w:t xml:space="preserve">0</w:t>
            </w:r>
            <w:r>
              <w:rPr>
                <w:b/>
                <w:sz w:val="20"/>
                <w:szCs w:val="20"/>
              </w:rPr>
              <w:t xml:space="preserve">00.00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 xml:space="preserve">двадцать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два </w:t>
            </w:r>
            <w:r>
              <w:rPr>
                <w:b/>
                <w:sz w:val="20"/>
                <w:szCs w:val="20"/>
              </w:rPr>
              <w:t xml:space="preserve">миллиона</w:t>
            </w:r>
            <w:r>
              <w:rPr>
                <w:b/>
                <w:sz w:val="20"/>
                <w:szCs w:val="20"/>
              </w:rPr>
              <w:t xml:space="preserve">)</w:t>
            </w:r>
            <w:r>
              <w:rPr>
                <w:b/>
                <w:sz w:val="20"/>
                <w:szCs w:val="20"/>
              </w:rPr>
              <w:t xml:space="preserve"> рубл</w:t>
            </w:r>
            <w:r>
              <w:rPr>
                <w:b/>
                <w:sz w:val="20"/>
                <w:szCs w:val="20"/>
              </w:rPr>
              <w:t xml:space="preserve">ей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00</w:t>
            </w:r>
            <w:r>
              <w:rPr>
                <w:b/>
                <w:sz w:val="20"/>
                <w:szCs w:val="20"/>
              </w:rPr>
              <w:t xml:space="preserve"> копеек.</w:t>
            </w:r>
            <w:r/>
          </w:p>
          <w:p>
            <w:pPr>
              <w:ind w:left="142" w:right="172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Начальная (максимальная) цена договора включает в себя стоимость товара, транспортные расходы, страхование, уплату таможенных пошлин, налоговые (в т.ч. НДС, для плательщиков НДС) и другие обязательные платежи.</w:t>
            </w:r>
            <w:r/>
          </w:p>
          <w:p>
            <w:pPr>
              <w:ind w:left="142" w:right="172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ind w:left="142" w:right="172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ind w:left="142" w:right="172" w:firstLine="0"/>
              <w:jc w:val="both"/>
            </w:pPr>
            <w:r>
              <w:rPr>
                <w:sz w:val="20"/>
                <w:szCs w:val="20"/>
              </w:rPr>
              <w:t xml:space="preserve">Обоснование начальной максимальной цены указано в приложение №5 к документац</w:t>
            </w:r>
            <w:r>
              <w:rPr>
                <w:sz w:val="20"/>
                <w:szCs w:val="20"/>
              </w:rPr>
              <w:t xml:space="preserve">ии ау</w:t>
            </w:r>
            <w:r>
              <w:rPr>
                <w:sz w:val="20"/>
                <w:szCs w:val="20"/>
              </w:rPr>
              <w:t xml:space="preserve">кциона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11.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Форма, сроки и порядок оплаты товара, работы, услуги;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  <w:jc w:val="both"/>
              <w:rPr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Форма расчетов</w:t>
            </w:r>
            <w:r>
              <w:rPr>
                <w:rFonts w:cs="Tahoma"/>
                <w:bCs/>
                <w:sz w:val="20"/>
                <w:szCs w:val="20"/>
              </w:rPr>
              <w:t xml:space="preserve"> при оплате товара:</w:t>
            </w:r>
            <w:r/>
          </w:p>
          <w:p>
            <w:pPr>
              <w:ind w:left="142" w:right="172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rFonts w:cs="Tahoma"/>
                <w:bCs/>
                <w:sz w:val="20"/>
                <w:szCs w:val="20"/>
              </w:rPr>
              <w:t xml:space="preserve">перечисление денежных средств на расчетный счет Поставщика;</w:t>
            </w:r>
            <w:r/>
          </w:p>
          <w:p>
            <w:pPr>
              <w:ind w:left="142" w:right="172" w:firstLine="0"/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–</w:t>
            </w:r>
            <w:r>
              <w:rPr>
                <w:rFonts w:cs="Tahoma"/>
                <w:bCs/>
                <w:sz w:val="20"/>
                <w:szCs w:val="20"/>
              </w:rPr>
              <w:t xml:space="preserve">иными способами, не запрещенными действующим законодательством РФ, по взаимному дополнительному согласованию.</w:t>
            </w:r>
            <w:r/>
          </w:p>
          <w:p>
            <w:pPr>
              <w:ind w:left="142" w:right="172" w:firstLine="0"/>
              <w:jc w:val="both"/>
              <w:rPr>
                <w:rFonts w:cs="Tahoma" w:eastAsia="Arial Unicode MS"/>
                <w:bCs/>
                <w:color w:val="00000A"/>
                <w:sz w:val="20"/>
                <w:szCs w:val="20"/>
                <w:lang w:bidi="hi-IN" w:eastAsia="hi-IN"/>
              </w:rPr>
            </w:pPr>
            <w:r>
              <w:rPr>
                <w:b/>
                <w:sz w:val="20"/>
                <w:szCs w:val="20"/>
              </w:rPr>
              <w:t xml:space="preserve">Сроки и порядок оплаты: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ahoma"/>
                <w:bCs/>
                <w:sz w:val="20"/>
                <w:szCs w:val="20"/>
              </w:rPr>
              <w:t xml:space="preserve">расчеты между Поставщиком и Покупателем осуществляются на основании выставленного счета – фактуры или УПД </w:t>
            </w:r>
            <w:bookmarkStart w:id="2" w:name="_Hlk57713137"/>
            <w:r>
              <w:rPr>
                <w:rFonts w:cs="Tahoma"/>
                <w:b/>
                <w:sz w:val="20"/>
                <w:szCs w:val="20"/>
              </w:rPr>
              <w:t xml:space="preserve">не более</w:t>
            </w:r>
            <w:r>
              <w:rPr>
                <w:rFonts w:cs="Tahoma"/>
                <w:b/>
                <w:sz w:val="20"/>
                <w:szCs w:val="20"/>
              </w:rPr>
              <w:t xml:space="preserve"> </w:t>
            </w:r>
            <w:r>
              <w:rPr>
                <w:rFonts w:cs="Tahoma" w:eastAsia="Arial Unicode MS"/>
                <w:b/>
                <w:color w:val="00000A"/>
                <w:sz w:val="20"/>
                <w:szCs w:val="20"/>
                <w:lang w:bidi="hi-IN" w:eastAsia="hi-IN"/>
              </w:rPr>
              <w:t xml:space="preserve">30</w:t>
            </w:r>
            <w:r>
              <w:rPr>
                <w:rFonts w:cs="Tahoma" w:eastAsia="Arial Unicode MS"/>
                <w:b/>
                <w:color w:val="00000A"/>
                <w:sz w:val="20"/>
                <w:szCs w:val="20"/>
                <w:lang w:bidi="hi-IN" w:eastAsia="hi-IN"/>
              </w:rPr>
              <w:t xml:space="preserve"> </w:t>
            </w:r>
            <w:r>
              <w:rPr>
                <w:rFonts w:cs="Tahoma" w:eastAsia="Arial Unicode MS"/>
                <w:b/>
                <w:color w:val="00000A"/>
                <w:sz w:val="20"/>
                <w:szCs w:val="20"/>
                <w:lang w:bidi="hi-IN" w:eastAsia="hi-IN"/>
              </w:rPr>
              <w:t xml:space="preserve"> дней</w:t>
            </w:r>
            <w:r>
              <w:rPr>
                <w:rFonts w:cs="Tahoma" w:eastAsia="Arial Unicode MS"/>
                <w:bCs/>
                <w:color w:val="00000A"/>
                <w:sz w:val="20"/>
                <w:szCs w:val="20"/>
                <w:lang w:bidi="hi-IN" w:eastAsia="hi-IN"/>
              </w:rPr>
              <w:t xml:space="preserve"> со дня подписания Заказчиком документа о приемке поставленного товара по договору.</w:t>
            </w:r>
            <w:bookmarkEnd w:id="2"/>
            <w:r/>
            <w:r/>
          </w:p>
          <w:p>
            <w:pPr>
              <w:ind w:left="142" w:right="172"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Авансирование</w:t>
            </w:r>
            <w:r>
              <w:rPr>
                <w:sz w:val="20"/>
                <w:szCs w:val="20"/>
              </w:rPr>
              <w:t xml:space="preserve"> не предусмотрено.</w:t>
            </w:r>
            <w:r/>
          </w:p>
          <w:p>
            <w:pPr>
              <w:ind w:left="142" w:right="172" w:firstLine="0"/>
              <w:jc w:val="both"/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Источник финансирования</w:t>
            </w:r>
            <w:r>
              <w:rPr>
                <w:rFonts w:cs="Tahoma"/>
                <w:bCs/>
                <w:sz w:val="20"/>
                <w:szCs w:val="20"/>
              </w:rPr>
              <w:t xml:space="preserve"> собственные средства предприятия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12.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платежей);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  <w:jc w:val="both"/>
            </w:pPr>
            <w:r>
              <w:rPr>
                <w:sz w:val="20"/>
                <w:szCs w:val="20"/>
              </w:rPr>
              <w:t xml:space="preserve">Ц</w:t>
            </w:r>
            <w:r>
              <w:rPr>
                <w:sz w:val="20"/>
                <w:szCs w:val="20"/>
              </w:rPr>
              <w:t xml:space="preserve">ена договора </w:t>
            </w:r>
            <w:r>
              <w:rPr>
                <w:sz w:val="20"/>
                <w:szCs w:val="20"/>
                <w:lang w:eastAsia="ru-RU"/>
              </w:rPr>
              <w:t xml:space="preserve">включает в себя </w:t>
            </w:r>
            <w:r>
              <w:rPr>
                <w:sz w:val="20"/>
                <w:szCs w:val="20"/>
                <w:lang w:eastAsia="ru-RU"/>
              </w:rPr>
              <w:t xml:space="preserve">стоимость товара, транспортные расходы, страхование, уплату таможенных пошлин, налоговые (в т.ч. НДС, для плательщиков НДС) и другие обязательные платежи.</w:t>
            </w:r>
            <w:r/>
          </w:p>
        </w:tc>
      </w:tr>
      <w:tr>
        <w:trPr>
          <w:trHeight w:val="28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13.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Порядок, место, дата, время начала и время окончания срока подачи заявок на участие в закупке (этапах конкурентной закупки) и порядок подведения итогов такой закупки (ее этапов);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Подать заявку на участие в закупке в электронной форме имеют право только участники, аккредитованные на электронной торговой площадке. Аккредитация проводится на срок, установленный документами оператора э</w:t>
            </w:r>
            <w:r>
              <w:rPr>
                <w:rFonts w:cs="Tahoma"/>
                <w:bCs/>
                <w:sz w:val="20"/>
                <w:szCs w:val="20"/>
              </w:rPr>
              <w:t xml:space="preserve">лектронной площадки. Участник закупки, аккредитованный на электронной площадке, получает право участвовать в процедурах, проводимых Заказчиком с использованием электронной торговой площадки на срок, установленный документами оператора электронной площадки.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Для участия в электронном аукционе участник подает на электронную торго</w:t>
            </w:r>
            <w:r>
              <w:rPr>
                <w:rFonts w:cs="Tahoma"/>
                <w:bCs/>
                <w:sz w:val="20"/>
                <w:szCs w:val="20"/>
              </w:rPr>
              <w:t xml:space="preserve">вую площадку заявку на участие в электронном аукционе в срок и по форме, которые установлены в извещении о проведении электронного аукциона и документации об аукционе. Заявка на участие в электронном аукционе предоставляется в виде электронного документа (</w:t>
            </w:r>
            <w:r>
              <w:rPr>
                <w:rFonts w:cs="Tahoma"/>
                <w:bCs/>
                <w:sz w:val="20"/>
                <w:szCs w:val="20"/>
              </w:rPr>
              <w:t xml:space="preserve">документов), подписанного электронной подписью участника электронного аукциона в соответствии с Федеральным законом Российской Федерации от 06.04.2011 г. № 63-ФЗ «Об электронной подписи». Подача заявок в печатном виде (на бумажном носителе) не допускается.</w:t>
            </w:r>
            <w:r/>
          </w:p>
          <w:p>
            <w:pPr>
              <w:ind w:left="142" w:right="172" w:firstLine="0"/>
              <w:jc w:val="both"/>
              <w:rPr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Все документы, входящие в состав заявки на участие в электронном аукционе, должны быть надлежащим образом подписаны электронной подпи</w:t>
            </w:r>
            <w:r>
              <w:rPr>
                <w:rFonts w:cs="Tahoma"/>
                <w:bCs/>
                <w:sz w:val="20"/>
                <w:szCs w:val="20"/>
              </w:rPr>
              <w:t xml:space="preserve">сью лица, уполномоченного на осуществление действий от имени участника закупки. Предоставление документа в нечитаемом виде равноценно отсутствию соответствующего документа и может являться основанием признания данной заявки, не соответствующей требованиям.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ahoma"/>
                <w:bCs/>
                <w:sz w:val="20"/>
                <w:szCs w:val="20"/>
              </w:rPr>
              <w:t xml:space="preserve">Настоящая закупка проводится в соответствии с правилами и регламентом, а также с использованием функционала электронной 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торговой пл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ощадки ЭТП 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«РЕГИОН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» 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в информационно-телекоммуникационной сети «Интернет» по адресу: 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https://etp-region.ru/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Дата начала срока подачи заявок</w:t>
            </w:r>
            <w:r>
              <w:rPr>
                <w:rFonts w:cs="Tahoma"/>
                <w:bCs/>
                <w:sz w:val="20"/>
                <w:szCs w:val="20"/>
              </w:rPr>
              <w:t xml:space="preserve"> на участие  в аукционе  в электронной форме: с момента публикации в единой информационной системе (http://zakupki.gov.ru/) и на электронной торговой площадке </w:t>
            </w:r>
            <w:r>
              <w:rPr>
                <w:rFonts w:cs="Tahoma"/>
                <w:bCs/>
                <w:sz w:val="20"/>
                <w:szCs w:val="20"/>
              </w:rPr>
              <w:t xml:space="preserve">РЕГИОН</w:t>
            </w:r>
            <w:r>
              <w:rPr>
                <w:rFonts w:cs="Tahoma"/>
                <w:bCs/>
                <w:sz w:val="20"/>
                <w:szCs w:val="20"/>
              </w:rPr>
              <w:t xml:space="preserve"> (</w:t>
            </w:r>
            <w:r>
              <w:rPr>
                <w:rFonts w:cs="Tahoma"/>
                <w:bCs/>
                <w:sz w:val="20"/>
                <w:szCs w:val="20"/>
              </w:rPr>
              <w:t xml:space="preserve">https://etp-region.ru/</w:t>
            </w:r>
            <w:r>
              <w:rPr>
                <w:rFonts w:cs="Tahoma"/>
                <w:bCs/>
                <w:sz w:val="20"/>
                <w:szCs w:val="20"/>
              </w:rPr>
              <w:t xml:space="preserve">)</w:t>
            </w:r>
            <w:r/>
          </w:p>
          <w:p>
            <w:pPr>
              <w:ind w:left="142" w:right="172" w:firstLine="0"/>
              <w:jc w:val="both"/>
              <w:rPr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Дата и время окончания срока подачи заявок на участие: 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08:00</w:t>
            </w:r>
            <w:r>
              <w:rPr>
                <w:rFonts w:cs="Tahoma"/>
                <w:bCs/>
                <w:sz w:val="20"/>
                <w:szCs w:val="20"/>
              </w:rPr>
              <w:t xml:space="preserve"> часов (время местное) </w:t>
            </w:r>
            <w:r>
              <w:rPr>
                <w:rFonts w:cs="Tahoma"/>
                <w:b/>
                <w:sz w:val="20"/>
                <w:szCs w:val="20"/>
              </w:rPr>
              <w:t xml:space="preserve">«</w:t>
            </w:r>
            <w:r>
              <w:rPr>
                <w:rFonts w:cs="Tahoma"/>
                <w:b/>
                <w:sz w:val="20"/>
                <w:szCs w:val="20"/>
              </w:rPr>
              <w:t xml:space="preserve">15</w:t>
            </w:r>
            <w:r>
              <w:rPr>
                <w:rFonts w:cs="Tahoma"/>
                <w:b/>
                <w:sz w:val="20"/>
                <w:szCs w:val="20"/>
              </w:rPr>
              <w:t xml:space="preserve">» </w:t>
            </w:r>
            <w:r>
              <w:rPr>
                <w:rFonts w:cs="Tahoma"/>
                <w:b/>
                <w:sz w:val="20"/>
                <w:szCs w:val="20"/>
              </w:rPr>
              <w:t xml:space="preserve">я</w:t>
            </w:r>
            <w:r>
              <w:rPr>
                <w:rFonts w:cs="Tahoma"/>
                <w:b/>
                <w:sz w:val="20"/>
                <w:szCs w:val="20"/>
              </w:rPr>
              <w:t xml:space="preserve">н</w:t>
            </w:r>
            <w:r>
              <w:rPr>
                <w:rFonts w:cs="Tahoma"/>
                <w:b/>
                <w:sz w:val="20"/>
                <w:szCs w:val="20"/>
              </w:rPr>
              <w:t xml:space="preserve">варя</w:t>
            </w:r>
            <w:r>
              <w:rPr>
                <w:rFonts w:cs="Tahoma"/>
                <w:b/>
                <w:sz w:val="20"/>
                <w:szCs w:val="20"/>
              </w:rPr>
              <w:t xml:space="preserve"> </w:t>
            </w:r>
            <w:r>
              <w:rPr>
                <w:rFonts w:cs="Tahoma"/>
                <w:b/>
                <w:sz w:val="20"/>
                <w:szCs w:val="20"/>
              </w:rPr>
              <w:t xml:space="preserve">202</w:t>
            </w:r>
            <w:r>
              <w:rPr>
                <w:rFonts w:cs="Tahoma"/>
                <w:b/>
                <w:sz w:val="20"/>
                <w:szCs w:val="20"/>
              </w:rPr>
              <w:t xml:space="preserve">1</w:t>
            </w:r>
            <w:r>
              <w:rPr>
                <w:rFonts w:cs="Tahoma"/>
                <w:b/>
                <w:sz w:val="20"/>
                <w:szCs w:val="20"/>
              </w:rPr>
              <w:t xml:space="preserve"> г.</w:t>
            </w:r>
            <w:r/>
          </w:p>
          <w:p>
            <w:pPr>
              <w:ind w:left="142" w:right="172" w:firstLine="0"/>
              <w:jc w:val="both"/>
              <w:rPr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Дата рассмотрения I частей заявок</w:t>
            </w:r>
            <w:r/>
          </w:p>
          <w:p>
            <w:pPr>
              <w:ind w:left="142" w:right="172" w:firstLine="0"/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cs="Tahoma"/>
                <w:bCs/>
                <w:sz w:val="20"/>
                <w:szCs w:val="20"/>
              </w:rPr>
              <w:t xml:space="preserve">«</w:t>
            </w:r>
            <w:r>
              <w:rPr>
                <w:rFonts w:cs="Tahoma"/>
                <w:bCs/>
                <w:sz w:val="20"/>
                <w:szCs w:val="20"/>
              </w:rPr>
              <w:t xml:space="preserve">15</w:t>
            </w:r>
            <w:r>
              <w:rPr>
                <w:rFonts w:cs="Tahoma"/>
                <w:bCs/>
                <w:sz w:val="20"/>
                <w:szCs w:val="20"/>
              </w:rPr>
              <w:t xml:space="preserve">»</w:t>
            </w:r>
            <w:r>
              <w:rPr>
                <w:rFonts w:cs="Tahoma"/>
                <w:bCs/>
                <w:sz w:val="20"/>
                <w:szCs w:val="20"/>
              </w:rPr>
              <w:t xml:space="preserve"> января</w:t>
            </w:r>
            <w:r>
              <w:rPr>
                <w:rFonts w:cs="Tahoma"/>
                <w:bCs/>
                <w:sz w:val="20"/>
                <w:szCs w:val="20"/>
              </w:rPr>
              <w:t xml:space="preserve"> </w:t>
            </w:r>
            <w:r>
              <w:rPr>
                <w:rFonts w:cs="Tahoma"/>
                <w:bCs/>
                <w:sz w:val="20"/>
                <w:szCs w:val="20"/>
              </w:rPr>
              <w:t xml:space="preserve">202</w:t>
            </w:r>
            <w:r>
              <w:rPr>
                <w:rFonts w:cs="Tahoma"/>
                <w:bCs/>
                <w:sz w:val="20"/>
                <w:szCs w:val="20"/>
              </w:rPr>
              <w:t xml:space="preserve">1</w:t>
            </w:r>
            <w:r>
              <w:rPr>
                <w:rFonts w:cs="Tahoma"/>
                <w:bCs/>
                <w:sz w:val="20"/>
                <w:szCs w:val="20"/>
              </w:rPr>
              <w:t xml:space="preserve"> г</w:t>
            </w:r>
            <w:r/>
          </w:p>
        </w:tc>
      </w:tr>
      <w:tr>
        <w:trPr>
          <w:trHeight w:val="96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14.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Место, дата и время проведения аукциона, порядок его проведения, величина понижения начальной (максимальной) цены договора («шаг аукциона») 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Настоящая закупка проводится в соответствии с правилами и регламентом, а также с использованием функционала электронной торговой площадки ЭТП </w:t>
            </w:r>
            <w:r>
              <w:rPr>
                <w:rFonts w:cs="Tahoma"/>
                <w:bCs/>
                <w:sz w:val="20"/>
                <w:szCs w:val="20"/>
              </w:rPr>
              <w:t xml:space="preserve">«РЕГИОН</w:t>
            </w:r>
            <w:r>
              <w:rPr>
                <w:rFonts w:cs="Tahoma"/>
                <w:bCs/>
                <w:sz w:val="20"/>
                <w:szCs w:val="20"/>
              </w:rPr>
              <w:t xml:space="preserve">» </w:t>
            </w:r>
            <w:r>
              <w:rPr>
                <w:rFonts w:cs="Tahoma"/>
                <w:bCs/>
                <w:sz w:val="20"/>
                <w:szCs w:val="20"/>
              </w:rPr>
              <w:t xml:space="preserve"> в информационно-телекоммуникационной сети «Интернет» по адресу: 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https://etp-region.ru/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Дата и время проведения аукциона</w:t>
            </w:r>
            <w:r/>
          </w:p>
          <w:p>
            <w:pPr>
              <w:ind w:left="142" w:right="172"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20"/>
                <w:szCs w:val="16"/>
              </w:rPr>
              <w:t xml:space="preserve">«</w:t>
            </w:r>
            <w:r>
              <w:rPr>
                <w:rFonts w:cs="Tahoma"/>
                <w:b/>
                <w:bCs/>
                <w:sz w:val="20"/>
                <w:szCs w:val="16"/>
              </w:rPr>
              <w:t xml:space="preserve">18</w:t>
            </w:r>
            <w:r>
              <w:rPr>
                <w:rFonts w:cs="Tahoma"/>
                <w:b/>
                <w:bCs/>
                <w:sz w:val="20"/>
                <w:szCs w:val="16"/>
              </w:rPr>
              <w:t xml:space="preserve">» </w:t>
            </w:r>
            <w:r>
              <w:rPr>
                <w:rFonts w:cs="Tahoma"/>
                <w:b/>
                <w:bCs/>
                <w:sz w:val="20"/>
                <w:szCs w:val="16"/>
              </w:rPr>
              <w:t xml:space="preserve">января</w:t>
            </w:r>
            <w:r>
              <w:rPr>
                <w:rFonts w:cs="Tahoma"/>
                <w:b/>
                <w:bCs/>
                <w:sz w:val="20"/>
                <w:szCs w:val="16"/>
              </w:rPr>
              <w:t xml:space="preserve"> 202</w:t>
            </w:r>
            <w:r>
              <w:rPr>
                <w:rFonts w:cs="Tahoma"/>
                <w:b/>
                <w:bCs/>
                <w:sz w:val="20"/>
                <w:szCs w:val="16"/>
              </w:rPr>
              <w:t xml:space="preserve">1</w:t>
            </w:r>
            <w:r>
              <w:rPr>
                <w:rFonts w:cs="Tahoma"/>
                <w:b/>
                <w:bCs/>
                <w:sz w:val="20"/>
                <w:szCs w:val="16"/>
              </w:rPr>
              <w:t xml:space="preserve"> г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Время проведения аукциона в электронной форме устанавливается оператором электронной площадки</w:t>
            </w:r>
            <w:r>
              <w:rPr>
                <w:rFonts w:cs="Tahoma"/>
                <w:b/>
                <w:bCs/>
                <w:szCs w:val="20"/>
              </w:rPr>
              <w:t xml:space="preserve"> 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При проведен</w:t>
            </w:r>
            <w:r>
              <w:rPr>
                <w:rFonts w:cs="Tahoma"/>
                <w:bCs/>
                <w:sz w:val="20"/>
                <w:szCs w:val="20"/>
              </w:rPr>
              <w:t xml:space="preserve">ии ау</w:t>
            </w:r>
            <w:r>
              <w:rPr>
                <w:rFonts w:cs="Tahoma"/>
                <w:bCs/>
                <w:sz w:val="20"/>
                <w:szCs w:val="20"/>
              </w:rPr>
              <w:t xml:space="preserve">кциона его участники подают предложения о цене договора (общей начальной (максимальной) цене единиц продукции), пре</w:t>
            </w:r>
            <w:r>
              <w:rPr>
                <w:rFonts w:cs="Tahoma"/>
                <w:bCs/>
                <w:sz w:val="20"/>
                <w:szCs w:val="20"/>
              </w:rPr>
              <w:t xml:space="preserve">дусматривающие снижение текущего минимального предложения о такой цене на величину в пределах «шага аукциона». Победителем аукциона признается участник, который предложил наиболее низкую цену договора (общую начальную (максимальную) цену единиц продукции).</w:t>
            </w:r>
            <w:r/>
          </w:p>
          <w:p>
            <w:pPr>
              <w:ind w:left="142" w:right="172" w:firstLine="0"/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Величина понижения </w:t>
            </w:r>
            <w:r>
              <w:rPr>
                <w:rFonts w:cs="Tahoma"/>
                <w:bCs/>
                <w:sz w:val="20"/>
                <w:szCs w:val="20"/>
              </w:rPr>
              <w:t xml:space="preserve">начальной (максимальной) цены договора 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(«шаг аукциона»)</w:t>
            </w:r>
            <w:r>
              <w:rPr>
                <w:rFonts w:cs="Tahoma"/>
                <w:bCs/>
                <w:sz w:val="20"/>
                <w:szCs w:val="20"/>
              </w:rPr>
              <w:t xml:space="preserve"> составляет от 0,5 процента до 5 процентов начальной (максимальной) цены договора.</w:t>
            </w:r>
            <w:r/>
          </w:p>
        </w:tc>
      </w:tr>
      <w:tr>
        <w:trPr>
          <w:trHeight w:val="1299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15.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Место и дата рассмотрения предложений участников закупки и подведения итогов закупки;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4550</w:t>
            </w:r>
            <w:r>
              <w:rPr>
                <w:rFonts w:cs="Tahoma"/>
                <w:bCs/>
                <w:sz w:val="20"/>
                <w:szCs w:val="20"/>
              </w:rPr>
              <w:t xml:space="preserve">17</w:t>
            </w:r>
            <w:r>
              <w:rPr>
                <w:rFonts w:cs="Tahoma"/>
                <w:bCs/>
                <w:sz w:val="20"/>
                <w:szCs w:val="20"/>
              </w:rPr>
              <w:t xml:space="preserve">, Челябинская область, </w:t>
            </w:r>
            <w:r>
              <w:rPr>
                <w:rFonts w:cs="Tahoma"/>
                <w:bCs/>
                <w:sz w:val="20"/>
                <w:szCs w:val="20"/>
              </w:rPr>
              <w:t xml:space="preserve">г</w:t>
            </w:r>
            <w:r>
              <w:rPr>
                <w:rFonts w:cs="Tahoma"/>
                <w:bCs/>
                <w:sz w:val="20"/>
                <w:szCs w:val="20"/>
              </w:rPr>
              <w:t xml:space="preserve">. Магнитогорск, ул. </w:t>
            </w:r>
            <w:r>
              <w:rPr>
                <w:rFonts w:cs="Tahoma"/>
                <w:bCs/>
                <w:sz w:val="20"/>
                <w:szCs w:val="20"/>
              </w:rPr>
              <w:t xml:space="preserve">Суворова</w:t>
            </w:r>
            <w:r>
              <w:rPr>
                <w:rFonts w:cs="Tahoma"/>
                <w:bCs/>
                <w:sz w:val="20"/>
                <w:szCs w:val="20"/>
              </w:rPr>
              <w:t xml:space="preserve">, д. 5</w:t>
            </w:r>
            <w:r>
              <w:rPr>
                <w:rFonts w:cs="Tahoma"/>
                <w:bCs/>
                <w:sz w:val="20"/>
                <w:szCs w:val="20"/>
              </w:rPr>
              <w:t xml:space="preserve">2</w:t>
            </w:r>
            <w:r/>
          </w:p>
          <w:p>
            <w:pPr>
              <w:ind w:left="142" w:right="172" w:firstLine="0"/>
              <w:jc w:val="both"/>
              <w:rPr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Дата и время рассмотрения II частей заявок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15</w:t>
            </w:r>
            <w:r>
              <w:rPr>
                <w:bCs/>
                <w:sz w:val="20"/>
                <w:szCs w:val="20"/>
              </w:rPr>
              <w:t xml:space="preserve">:00 </w:t>
            </w:r>
            <w:r>
              <w:rPr>
                <w:rFonts w:cs="Tahoma"/>
                <w:bCs/>
                <w:sz w:val="20"/>
                <w:szCs w:val="20"/>
              </w:rPr>
              <w:t xml:space="preserve">часов (время местное) «</w:t>
            </w:r>
            <w:r>
              <w:rPr>
                <w:rFonts w:cs="Tahoma"/>
                <w:bCs/>
                <w:sz w:val="20"/>
                <w:szCs w:val="20"/>
              </w:rPr>
              <w:t xml:space="preserve">18</w:t>
            </w:r>
            <w:r>
              <w:rPr>
                <w:rFonts w:cs="Tahoma"/>
                <w:bCs/>
                <w:sz w:val="20"/>
                <w:szCs w:val="20"/>
              </w:rPr>
              <w:t xml:space="preserve">» </w:t>
            </w:r>
            <w:r>
              <w:rPr>
                <w:rFonts w:cs="Tahoma"/>
                <w:bCs/>
                <w:sz w:val="20"/>
                <w:szCs w:val="20"/>
              </w:rPr>
              <w:t xml:space="preserve">января</w:t>
            </w:r>
            <w:r>
              <w:rPr>
                <w:rFonts w:cs="Tahoma"/>
                <w:bCs/>
                <w:sz w:val="20"/>
                <w:szCs w:val="20"/>
              </w:rPr>
              <w:t xml:space="preserve"> </w:t>
            </w:r>
            <w:r>
              <w:rPr>
                <w:rFonts w:cs="Tahoma"/>
                <w:bCs/>
                <w:sz w:val="20"/>
                <w:szCs w:val="20"/>
              </w:rPr>
              <w:t xml:space="preserve">202</w:t>
            </w:r>
            <w:r>
              <w:rPr>
                <w:rFonts w:cs="Tahoma"/>
                <w:bCs/>
                <w:sz w:val="20"/>
                <w:szCs w:val="20"/>
              </w:rPr>
              <w:t xml:space="preserve">1</w:t>
            </w:r>
            <w:r>
              <w:rPr>
                <w:rFonts w:cs="Tahoma"/>
                <w:bCs/>
                <w:sz w:val="20"/>
                <w:szCs w:val="20"/>
              </w:rPr>
              <w:t xml:space="preserve">г</w:t>
            </w:r>
            <w:r/>
          </w:p>
          <w:p>
            <w:pPr>
              <w:ind w:left="142" w:right="172" w:firstLine="0"/>
              <w:jc w:val="both"/>
              <w:rPr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Дата и время подведения итогов закупки</w:t>
            </w:r>
            <w:r/>
          </w:p>
          <w:p>
            <w:pPr>
              <w:ind w:left="142" w:right="172" w:firstLine="0"/>
              <w:jc w:val="both"/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cs="Tahoma"/>
                <w:bCs/>
                <w:sz w:val="20"/>
                <w:szCs w:val="20"/>
              </w:rPr>
              <w:t xml:space="preserve">15</w:t>
            </w:r>
            <w:r>
              <w:rPr>
                <w:rFonts w:cs="Tahoma"/>
                <w:bCs/>
                <w:sz w:val="20"/>
                <w:szCs w:val="20"/>
              </w:rPr>
              <w:t xml:space="preserve">:00 часов (время местное) «</w:t>
            </w:r>
            <w:r>
              <w:rPr>
                <w:rFonts w:cs="Tahoma"/>
                <w:bCs/>
                <w:sz w:val="20"/>
                <w:szCs w:val="20"/>
              </w:rPr>
              <w:t xml:space="preserve">18</w:t>
            </w:r>
            <w:r>
              <w:rPr>
                <w:rFonts w:cs="Tahoma"/>
                <w:bCs/>
                <w:sz w:val="20"/>
                <w:szCs w:val="20"/>
              </w:rPr>
              <w:t xml:space="preserve">» </w:t>
            </w:r>
            <w:r>
              <w:rPr>
                <w:rFonts w:cs="Tahoma"/>
                <w:bCs/>
                <w:sz w:val="20"/>
                <w:szCs w:val="20"/>
              </w:rPr>
              <w:t xml:space="preserve">января</w:t>
            </w:r>
            <w:r>
              <w:rPr>
                <w:rFonts w:cs="Tahoma"/>
                <w:bCs/>
                <w:sz w:val="20"/>
                <w:szCs w:val="20"/>
              </w:rPr>
              <w:t xml:space="preserve"> 202</w:t>
            </w:r>
            <w:r>
              <w:rPr>
                <w:rFonts w:cs="Tahoma"/>
                <w:bCs/>
                <w:sz w:val="20"/>
                <w:szCs w:val="20"/>
              </w:rPr>
              <w:t xml:space="preserve">1</w:t>
            </w:r>
            <w:r>
              <w:rPr>
                <w:rFonts w:cs="Tahoma"/>
                <w:bCs/>
                <w:sz w:val="20"/>
                <w:szCs w:val="20"/>
              </w:rPr>
              <w:t xml:space="preserve">г</w:t>
            </w:r>
            <w:r/>
          </w:p>
        </w:tc>
      </w:tr>
      <w:tr>
        <w:trPr>
          <w:trHeight w:val="55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16.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Требования к участникам закупки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Установлены обязательные требования к участникам закупки</w:t>
            </w:r>
            <w:r>
              <w:rPr>
                <w:rFonts w:cs="Tahoma"/>
                <w:bCs/>
                <w:sz w:val="20"/>
                <w:szCs w:val="20"/>
              </w:rPr>
              <w:t xml:space="preserve">: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1</w:t>
            </w:r>
            <w:r>
              <w:rPr>
                <w:rFonts w:cs="Tahoma"/>
                <w:bCs/>
                <w:sz w:val="20"/>
                <w:szCs w:val="20"/>
              </w:rPr>
              <w:t xml:space="preserve">.Участник закупки должен соответствовать требованиям законодательства РФ к лицам, осуществляющим поставки товаров, выполнение работ, оказание услуг, которые являются предметом закупки; 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2.</w:t>
            </w:r>
            <w:r>
              <w:rPr>
                <w:rFonts w:cs="Tahoma"/>
                <w:bCs/>
                <w:sz w:val="20"/>
                <w:szCs w:val="20"/>
              </w:rPr>
              <w:t xml:space="preserve">Участник закупки должен отвечать требованиям документации о закупке и Положения;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3.</w:t>
            </w:r>
            <w:r>
              <w:rPr>
                <w:rFonts w:cs="Tahoma"/>
                <w:bCs/>
                <w:sz w:val="20"/>
                <w:szCs w:val="20"/>
              </w:rPr>
              <w:t xml:space="preserve">Участник закупки не находится в процессе ликвидации (для участника – юридического лица), не признан по решению арбитражного суда несостоятельным (банкротом) (для участника – как юридического, так и физического лица);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4.</w:t>
            </w:r>
            <w:r>
              <w:rPr>
                <w:rFonts w:cs="Tahoma"/>
                <w:bCs/>
                <w:sz w:val="20"/>
                <w:szCs w:val="20"/>
              </w:rPr>
              <w:t xml:space="preserve">На день подачи заявки деятельность участника закупки не приостановлена в порядке, предусмотренном Кодексом об административных правонарушениях;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5</w:t>
            </w:r>
            <w:r>
              <w:rPr>
                <w:rFonts w:cs="Tahoma"/>
                <w:bCs/>
                <w:sz w:val="20"/>
                <w:szCs w:val="20"/>
              </w:rPr>
              <w:t xml:space="preserve">.У участника закупки отсутствует недоимка по налогам, сборам, з</w:t>
            </w:r>
            <w:r>
              <w:rPr>
                <w:rFonts w:cs="Tahoma"/>
                <w:bCs/>
                <w:sz w:val="20"/>
                <w:szCs w:val="20"/>
              </w:rPr>
              <w:t xml:space="preserve">адолженность по иным обязательным платежам в бюджеты бюджетной системы РФ за прошедший календарный год,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период;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6.</w:t>
            </w:r>
            <w:r>
              <w:rPr>
                <w:rFonts w:cs="Tahoma"/>
                <w:bCs/>
                <w:sz w:val="20"/>
                <w:szCs w:val="20"/>
              </w:rPr>
              <w:t xml:space="preserve">Сведения об участнике закупки отсутствуют в реестрах недобросовестных поставщиков, ведение которых предусмотрено Законом № 223-ФЗ и Законом № 44-ФЗ.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17.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Требования к участникам такой закупки и привлекаемым ими субподрядчикам, соисполнителям и (или) изготовителям товара, являющегося предметом закупки, и перечень документов, которые необходимо представить участникам для подтверждения их со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ответствия этим требованиям – в случае закупки работ по проектированию, строительству, модернизации и ремонту особо опасных, технически сложных объектов капитального строительства и закупки товаров, работ, услуг, связанных с использованием атомной энергии;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</w:r>
            <w:r/>
          </w:p>
          <w:p>
            <w:pPr>
              <w:ind w:left="142" w:right="172" w:firstLine="0"/>
            </w:pPr>
            <w:r>
              <w:rPr>
                <w:rFonts w:cs="Tahoma"/>
                <w:bCs/>
                <w:sz w:val="20"/>
                <w:szCs w:val="20"/>
              </w:rPr>
              <w:t xml:space="preserve">Не установлено.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18.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Форма, порядок, дата и время окончания срока предоставления участникам закупки разъяснений положений документации о закупке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  <w:jc w:val="both"/>
              <w:rPr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Любой участник конкурентной закупки вправе направить Заказчику запрос о даче разъяснений положений извещения об осуществлении закупки и (или) документации о закупке при осуществлении Заказч</w:t>
            </w:r>
            <w:r>
              <w:rPr>
                <w:rFonts w:cs="Tahoma"/>
                <w:bCs/>
                <w:sz w:val="20"/>
                <w:szCs w:val="20"/>
              </w:rPr>
              <w:t xml:space="preserve">иком закупки в электронной форме в порядке, предусмотренном ст. 3.3 Закона N 223-ФЗ, в остальных случаях в письменной форме, в том числе в виде электронного документа. В течение трех рабочих дней со дня поступления такого запроса Заказчик размещает в ЕИС р</w:t>
            </w:r>
            <w:r>
              <w:rPr>
                <w:rFonts w:cs="Tahoma"/>
                <w:bCs/>
                <w:sz w:val="20"/>
                <w:szCs w:val="20"/>
              </w:rPr>
              <w:t xml:space="preserve">азъяснения с указанием предмета запроса, но без указания участника закупки, от которого поступил запрос. В рамках разъяснений положений документации о закупке Заказчик  (Покупатель) не может изменять предмет закупки и существенные условия проекта договора.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</w:t>
            </w:r>
            <w:r>
              <w:rPr>
                <w:rFonts w:cs="Tahoma"/>
                <w:bCs/>
                <w:sz w:val="20"/>
                <w:szCs w:val="20"/>
              </w:rPr>
              <w:t xml:space="preserve">Заказчик (Покупатель) вправе не давать разъяснений положений извещения и (или) документации о конкурентной закупке,</w:t>
            </w:r>
            <w:r>
              <w:rPr>
                <w:rFonts w:cs="Tahoma"/>
                <w:bCs/>
                <w:sz w:val="20"/>
                <w:szCs w:val="20"/>
              </w:rPr>
              <w:t xml:space="preserve"> если запрос поступил </w:t>
            </w:r>
            <w:r>
              <w:rPr>
                <w:rFonts w:cs="Tahoma"/>
                <w:bCs/>
                <w:sz w:val="20"/>
                <w:szCs w:val="20"/>
              </w:rPr>
              <w:t xml:space="preserve">позднее</w:t>
            </w:r>
            <w:r>
              <w:rPr>
                <w:rFonts w:cs="Tahoma"/>
                <w:bCs/>
                <w:sz w:val="20"/>
                <w:szCs w:val="20"/>
              </w:rPr>
              <w:t xml:space="preserve"> чем за три рабочих дня до даты окончания срока подачи заявок на участие в закупке.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Дата начала срока предоставления участникам электронного аукциона разъяснений положений документации:</w:t>
            </w:r>
            <w:r>
              <w:rPr>
                <w:rFonts w:cs="Tahoma"/>
                <w:bCs/>
                <w:sz w:val="20"/>
                <w:szCs w:val="20"/>
              </w:rPr>
              <w:t xml:space="preserve">  с момента публикации в единой информационной системе (http://zakupki.gov.ru/) и на электронной торговой площадке </w:t>
            </w:r>
            <w:r>
              <w:rPr>
                <w:rFonts w:cs="Tahoma"/>
                <w:bCs/>
                <w:sz w:val="20"/>
                <w:szCs w:val="20"/>
              </w:rPr>
              <w:t xml:space="preserve">РЕГИОН</w:t>
            </w:r>
            <w:r>
              <w:rPr>
                <w:rFonts w:cs="Tahoma"/>
                <w:bCs/>
                <w:sz w:val="20"/>
                <w:szCs w:val="20"/>
              </w:rPr>
              <w:t xml:space="preserve"> (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https://etp-region.ru/</w:t>
            </w:r>
            <w:r>
              <w:rPr>
                <w:rFonts w:cs="Tahoma"/>
                <w:bCs/>
                <w:sz w:val="20"/>
                <w:szCs w:val="20"/>
              </w:rPr>
              <w:t xml:space="preserve">)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Дата окончания срока подачи запроса о разъяснении положений документации: 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«</w:t>
            </w:r>
            <w:r>
              <w:rPr>
                <w:rFonts w:cs="Tahoma"/>
                <w:sz w:val="20"/>
                <w:szCs w:val="20"/>
              </w:rPr>
              <w:t xml:space="preserve">12</w:t>
            </w:r>
            <w:r>
              <w:rPr>
                <w:rFonts w:cs="Tahoma"/>
                <w:sz w:val="20"/>
                <w:szCs w:val="20"/>
              </w:rPr>
              <w:t xml:space="preserve">» </w:t>
            </w:r>
            <w:r>
              <w:rPr>
                <w:rFonts w:cs="Tahoma"/>
                <w:sz w:val="20"/>
                <w:szCs w:val="20"/>
              </w:rPr>
              <w:t xml:space="preserve">января</w:t>
            </w:r>
            <w:r>
              <w:rPr>
                <w:rFonts w:cs="Tahoma"/>
                <w:sz w:val="20"/>
                <w:szCs w:val="20"/>
              </w:rPr>
              <w:t xml:space="preserve"> 202</w:t>
            </w:r>
            <w:r>
              <w:rPr>
                <w:rFonts w:cs="Tahoma"/>
                <w:sz w:val="20"/>
                <w:szCs w:val="20"/>
              </w:rPr>
              <w:t xml:space="preserve">1</w:t>
            </w:r>
            <w:r>
              <w:rPr>
                <w:rFonts w:cs="Tahoma"/>
                <w:sz w:val="20"/>
                <w:szCs w:val="20"/>
              </w:rPr>
              <w:t xml:space="preserve"> г (включительно)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Дата окончания срока предоставления участникам закупки разъяснений положений документации:</w:t>
            </w:r>
            <w:r/>
          </w:p>
          <w:p>
            <w:pPr>
              <w:ind w:left="142" w:right="172" w:firstLine="0"/>
            </w:pPr>
            <w:r>
              <w:rPr>
                <w:rFonts w:cs="Tahoma"/>
                <w:sz w:val="20"/>
                <w:szCs w:val="20"/>
              </w:rPr>
              <w:t xml:space="preserve">«</w:t>
            </w:r>
            <w:r>
              <w:rPr>
                <w:rFonts w:cs="Tahoma"/>
                <w:sz w:val="20"/>
                <w:szCs w:val="20"/>
              </w:rPr>
              <w:t xml:space="preserve">15</w:t>
            </w:r>
            <w:r>
              <w:rPr>
                <w:rFonts w:cs="Tahoma"/>
                <w:sz w:val="20"/>
                <w:szCs w:val="20"/>
              </w:rPr>
              <w:t xml:space="preserve">» </w:t>
            </w:r>
            <w:r>
              <w:rPr>
                <w:rFonts w:cs="Tahoma"/>
                <w:sz w:val="20"/>
                <w:szCs w:val="20"/>
              </w:rPr>
              <w:t xml:space="preserve">января</w:t>
            </w:r>
            <w:r>
              <w:rPr>
                <w:rFonts w:cs="Tahoma"/>
                <w:sz w:val="20"/>
                <w:szCs w:val="20"/>
              </w:rPr>
              <w:t xml:space="preserve"> 202</w:t>
            </w:r>
            <w:r>
              <w:rPr>
                <w:rFonts w:cs="Tahoma"/>
                <w:sz w:val="20"/>
                <w:szCs w:val="20"/>
              </w:rPr>
              <w:t xml:space="preserve">1</w:t>
            </w:r>
            <w:r>
              <w:rPr>
                <w:rFonts w:cs="Tahoma"/>
                <w:sz w:val="20"/>
                <w:szCs w:val="20"/>
              </w:rPr>
              <w:t xml:space="preserve"> г </w:t>
            </w:r>
            <w:r>
              <w:rPr>
                <w:rFonts w:cs="Tahoma"/>
                <w:sz w:val="20"/>
                <w:szCs w:val="20"/>
              </w:rPr>
              <w:t xml:space="preserve">08:00 (время местное)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19.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Описание предмета закупки в соответствии с частью 6.1 статьи 3 Закона № 223-ФЗ;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  <w:jc w:val="both"/>
            </w:pPr>
            <w:r>
              <w:rPr>
                <w:rFonts w:cs="Tahoma"/>
                <w:bCs/>
                <w:sz w:val="20"/>
                <w:szCs w:val="20"/>
              </w:rPr>
              <w:t xml:space="preserve">В соответствии с техническим заданием (Приложение №1</w:t>
            </w:r>
            <w:r>
              <w:rPr>
                <w:rFonts w:cs="Tahoma"/>
                <w:bCs/>
                <w:sz w:val="20"/>
                <w:szCs w:val="20"/>
              </w:rPr>
              <w:t xml:space="preserve">, №2, №3</w:t>
            </w:r>
            <w:r>
              <w:rPr>
                <w:rFonts w:cs="Tahoma"/>
                <w:bCs/>
                <w:sz w:val="20"/>
                <w:szCs w:val="20"/>
              </w:rPr>
              <w:t xml:space="preserve"> к документац</w:t>
            </w:r>
            <w:r>
              <w:rPr>
                <w:rFonts w:cs="Tahoma"/>
                <w:bCs/>
                <w:sz w:val="20"/>
                <w:szCs w:val="20"/>
              </w:rPr>
              <w:t xml:space="preserve">ии ау</w:t>
            </w:r>
            <w:r>
              <w:rPr>
                <w:rFonts w:cs="Tahoma"/>
                <w:bCs/>
                <w:sz w:val="20"/>
                <w:szCs w:val="20"/>
              </w:rPr>
              <w:t xml:space="preserve">кциона в электронной форме)</w:t>
            </w:r>
            <w:r/>
          </w:p>
        </w:tc>
      </w:tr>
      <w:tr>
        <w:trPr>
          <w:trHeight w:val="452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20.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 – приоритет)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Установлен в соответствии с Постановлением Правительства Российской Федерации от 16 сентября 2016 г. N 925 "О приорите</w:t>
            </w:r>
            <w:r>
              <w:rPr>
                <w:rFonts w:cs="Tahoma"/>
                <w:bCs/>
                <w:sz w:val="20"/>
                <w:szCs w:val="20"/>
              </w:rPr>
              <w:t xml:space="preserve">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(далее – Постановление №925).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г.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Участник закупки несет ответственность за представление недостоверных сведений о стране происхождения товара, указанного в заявке на участие в закупке. 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Условием предоставления приоритета является условие о том, что отсутств</w:t>
            </w:r>
            <w:r>
              <w:rPr>
                <w:rFonts w:cs="Tahoma"/>
                <w:bCs/>
                <w:sz w:val="20"/>
                <w:szCs w:val="20"/>
              </w:rPr>
              <w:t xml:space="preserve">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товаров.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предусмотренных подпунктами "г" и "</w:t>
            </w:r>
            <w:r>
              <w:rPr>
                <w:rFonts w:cs="Tahoma"/>
                <w:bCs/>
                <w:sz w:val="20"/>
                <w:szCs w:val="20"/>
              </w:rPr>
              <w:t xml:space="preserve">д</w:t>
            </w:r>
            <w:r>
              <w:rPr>
                <w:rFonts w:cs="Tahoma"/>
                <w:bCs/>
                <w:sz w:val="20"/>
                <w:szCs w:val="20"/>
              </w:rPr>
              <w:t xml:space="preserve">" пункта 6 Постановления №925, 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закупке в соответствии с подпунктом "в"  пункта</w:t>
            </w:r>
            <w:r>
              <w:rPr>
                <w:rFonts w:cs="Tahoma"/>
                <w:bCs/>
                <w:sz w:val="20"/>
                <w:szCs w:val="20"/>
              </w:rPr>
              <w:t xml:space="preserve"> 5 Постановления №925,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договора.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Отнесение участника зак</w:t>
            </w:r>
            <w:r>
              <w:rPr>
                <w:rFonts w:cs="Tahoma"/>
                <w:bCs/>
                <w:sz w:val="20"/>
                <w:szCs w:val="20"/>
              </w:rPr>
              <w:t xml:space="preserve">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Условием предоставления приоритета является указание страны происхождения поставляемого товара на основании сведений, содержащихся в заявке на участие в закупке, представленной участником закупки, с которым заключается договор.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При испол</w:t>
            </w:r>
            <w:r>
              <w:rPr>
                <w:rFonts w:cs="Tahoma"/>
                <w:bCs/>
                <w:sz w:val="20"/>
                <w:szCs w:val="20"/>
              </w:rPr>
              <w:t xml:space="preserve">нении договора, заключенного с участником закупки, которому предоставлен приоритет в соответствии с Постановлением №925, не допускается замена страны происхождения товаров, за исключением случая, когда в результате такой замены вместо иностранных товаров п</w:t>
            </w:r>
            <w:r>
              <w:rPr>
                <w:rFonts w:cs="Tahoma"/>
                <w:bCs/>
                <w:sz w:val="20"/>
                <w:szCs w:val="20"/>
              </w:rPr>
              <w:t xml:space="preserve">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Условием предоставления приоритета является условие о том, что договор заключается с участником закупки, который</w:t>
            </w:r>
            <w:r>
              <w:rPr>
                <w:rFonts w:cs="Tahoma"/>
                <w:bCs/>
                <w:sz w:val="20"/>
                <w:szCs w:val="20"/>
              </w:rPr>
              <w:t xml:space="preserve">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уклонившемся от заключения договора.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Приоритет не предоставляется в случаях, если: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а) закупка признана </w:t>
            </w:r>
            <w:r>
              <w:rPr>
                <w:rFonts w:cs="Tahoma"/>
                <w:bCs/>
                <w:sz w:val="20"/>
                <w:szCs w:val="20"/>
              </w:rPr>
              <w:t xml:space="preserve">несостоявшейся</w:t>
            </w:r>
            <w:r>
              <w:rPr>
                <w:rFonts w:cs="Tahoma"/>
                <w:bCs/>
                <w:sz w:val="20"/>
                <w:szCs w:val="20"/>
              </w:rPr>
              <w:t xml:space="preserve"> и договор заключается с единственным участником закупки;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б) в заявке на участие в закупке не содержится предложений о </w:t>
            </w:r>
            <w:r>
              <w:rPr>
                <w:rFonts w:cs="Tahoma"/>
                <w:bCs/>
                <w:sz w:val="20"/>
                <w:szCs w:val="20"/>
              </w:rPr>
              <w:t xml:space="preserve">поставке товаров российского происхождения, выполнении работ, оказании услуг российскими лицами;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      </w:r>
            <w:r/>
          </w:p>
          <w:p>
            <w:pPr>
              <w:ind w:left="142" w:right="172" w:firstLine="0"/>
              <w:jc w:val="both"/>
            </w:pPr>
            <w:r>
              <w:rPr>
                <w:rFonts w:cs="Tahoma"/>
                <w:bCs/>
                <w:sz w:val="20"/>
                <w:szCs w:val="20"/>
              </w:rPr>
              <w:t xml:space="preserve">г) в заявке на участие в закупке, представленной участником конкурса или иного способа закупки, при котором победитель закупки определяется на основе критериев оценки и сопоставления заявок на участие в заку</w:t>
            </w:r>
            <w:r>
              <w:rPr>
                <w:rFonts w:cs="Tahoma"/>
                <w:bCs/>
                <w:sz w:val="20"/>
                <w:szCs w:val="20"/>
              </w:rPr>
              <w:t xml:space="preserve">пке, указанных в документации о закупке, или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</w:t>
            </w:r>
            <w:r>
              <w:rPr>
                <w:rFonts w:cs="Tahoma"/>
                <w:bCs/>
                <w:sz w:val="20"/>
                <w:szCs w:val="20"/>
              </w:rPr>
              <w:t xml:space="preserve">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21.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Размер обеспечения заявки на участие в электронном аукционе и порядок его предоставления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</w:pPr>
            <w:r>
              <w:rPr>
                <w:rFonts w:cs="Tahoma"/>
                <w:bCs/>
                <w:sz w:val="20"/>
                <w:szCs w:val="20"/>
              </w:rPr>
              <w:t xml:space="preserve">Не установлено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22.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Размер обеспечения исполнения договора, срок и порядок его предоставления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  <w:jc w:val="both"/>
            </w:pPr>
            <w:r>
              <w:rPr>
                <w:rFonts w:cs="Tahoma"/>
                <w:bCs/>
                <w:sz w:val="20"/>
                <w:szCs w:val="20"/>
              </w:rPr>
              <w:t xml:space="preserve">Не установлено</w:t>
            </w:r>
            <w:r/>
          </w:p>
        </w:tc>
      </w:tr>
      <w:tr>
        <w:trPr>
          <w:trHeight w:val="9519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23.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Изменение и расторжение договора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1</w:t>
            </w:r>
            <w:r>
              <w:rPr>
                <w:rFonts w:cs="Tahoma"/>
                <w:bCs/>
                <w:sz w:val="20"/>
                <w:szCs w:val="20"/>
              </w:rPr>
              <w:t xml:space="preserve">.Цена договора является твердой и может изменяться только в следующих случаях: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1) цена снижается по соглашению сторон без изменения, предусмотренного договором количества товаров, объема работ, услуг и иных условий исполнения договора;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2) возможность изменить цену договора предусмотрена таким договором.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  <w:highlight w:val="yellow"/>
              </w:rPr>
              <w:t xml:space="preserve">2</w:t>
            </w:r>
            <w:r>
              <w:rPr>
                <w:rFonts w:cs="Tahoma"/>
                <w:bCs/>
                <w:sz w:val="20"/>
                <w:szCs w:val="20"/>
                <w:highlight w:val="yellow"/>
              </w:rPr>
              <w:t xml:space="preserve">.При заключении и исполнении договора Заказчик по согласованию с участником, с которым заключается договор, вправе увеличить </w:t>
            </w:r>
            <w:r>
              <w:rPr>
                <w:rFonts w:cs="Tahoma"/>
                <w:bCs/>
                <w:sz w:val="20"/>
                <w:szCs w:val="20"/>
                <w:highlight w:val="yellow"/>
              </w:rPr>
              <w:t xml:space="preserve">объем оказываемых услуг</w:t>
            </w:r>
            <w:r>
              <w:rPr>
                <w:rFonts w:cs="Tahoma"/>
                <w:bCs/>
                <w:sz w:val="20"/>
                <w:szCs w:val="20"/>
                <w:highlight w:val="yellow"/>
              </w:rPr>
              <w:t xml:space="preserve">, если это предусмотрено документацией о закупке. Цена в </w:t>
            </w:r>
            <w:r>
              <w:rPr>
                <w:rFonts w:cs="Tahoma"/>
                <w:bCs/>
                <w:sz w:val="20"/>
                <w:szCs w:val="20"/>
                <w:highlight w:val="yellow"/>
              </w:rPr>
              <w:t xml:space="preserve">э</w:t>
            </w:r>
            <w:r>
              <w:rPr>
                <w:rFonts w:cs="Tahoma"/>
                <w:bCs/>
                <w:sz w:val="20"/>
                <w:szCs w:val="20"/>
                <w:highlight w:val="yellow"/>
              </w:rPr>
              <w:t xml:space="preserve">том случае не должна превышать </w:t>
            </w:r>
            <w:r>
              <w:rPr>
                <w:rFonts w:cs="Tahoma"/>
                <w:bCs/>
                <w:sz w:val="20"/>
                <w:szCs w:val="20"/>
                <w:highlight w:val="yellow"/>
              </w:rPr>
              <w:t xml:space="preserve">установленную </w:t>
            </w:r>
            <w:r>
              <w:rPr>
                <w:rFonts w:cs="Tahoma"/>
                <w:bCs/>
                <w:sz w:val="20"/>
                <w:szCs w:val="20"/>
                <w:highlight w:val="yellow"/>
              </w:rPr>
              <w:t xml:space="preserve">цену.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3</w:t>
            </w:r>
            <w:r>
              <w:rPr>
                <w:rFonts w:cs="Tahoma"/>
                <w:bCs/>
                <w:sz w:val="20"/>
                <w:szCs w:val="20"/>
              </w:rPr>
              <w:t xml:space="preserve">.Если количество, объем, цена закупаемых товаров, работ, услуг или сроки исполнения договора изменяются по сравнению с </w:t>
            </w:r>
            <w:r>
              <w:rPr>
                <w:rFonts w:cs="Tahoma"/>
                <w:bCs/>
                <w:sz w:val="20"/>
                <w:szCs w:val="20"/>
              </w:rPr>
              <w:t xml:space="preserve">указанными</w:t>
            </w:r>
            <w:r>
              <w:rPr>
                <w:rFonts w:cs="Tahoma"/>
                <w:bCs/>
                <w:sz w:val="20"/>
                <w:szCs w:val="20"/>
              </w:rPr>
              <w:t xml:space="preserve"> в итоговом протоколе, Заказчик не позднее 10 дней со дня внесения изменений в договор размещает в ЕИС информацию об измененных условиях.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4</w:t>
            </w:r>
            <w:r>
              <w:rPr>
                <w:rFonts w:cs="Tahoma"/>
                <w:bCs/>
                <w:sz w:val="20"/>
                <w:szCs w:val="20"/>
              </w:rPr>
              <w:t xml:space="preserve">.При исполнении договора не допускается перемена поставщика, за исключением случаев, когда новый поставщик является правопреемником поставщика, с которым заключен договор, вследствие р</w:t>
            </w:r>
            <w:r>
              <w:rPr>
                <w:rFonts w:cs="Tahoma"/>
                <w:bCs/>
                <w:sz w:val="20"/>
                <w:szCs w:val="20"/>
              </w:rPr>
              <w:t xml:space="preserve">еорганизации юридического лица в форме преобразования, слияния или присоединения либо когда такая возможность прямо предусмотрена договором. При перемене поставщика его права и обязанности переходят к новому поставщику в том же объеме и на тех же условиях.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Если при исполнении договора происходит перемена Заказчика, то права и обязанности Заказчика, установленные договором и не исполненные к моменту такой перемены, переходят к новому лицу в объеме и на условиях, предусмотренных заключенным договором.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5</w:t>
            </w:r>
            <w:r>
              <w:rPr>
                <w:rFonts w:cs="Tahoma"/>
                <w:bCs/>
                <w:sz w:val="20"/>
                <w:szCs w:val="20"/>
              </w:rPr>
              <w:t xml:space="preserve">. Изменение существенных условий договора при его исполнении не допускается, за исключением их изменения по соглашению сторон в следующих случаях: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1) если возможность изменения условий договора была предусмотрена документацией о закупке и договором:</w:t>
            </w:r>
            <w:r/>
          </w:p>
          <w:p>
            <w:pPr>
              <w:ind w:left="142" w:right="172" w:firstLine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а) при снижении цены договора без изменения предусмотренных договором </w:t>
            </w:r>
            <w:r>
              <w:rPr>
                <w:rFonts w:cs="Tahoma"/>
                <w:bCs/>
                <w:sz w:val="20"/>
                <w:szCs w:val="20"/>
              </w:rPr>
              <w:t xml:space="preserve">объема услуг</w:t>
            </w:r>
            <w:r>
              <w:rPr>
                <w:rFonts w:cs="Tahoma"/>
                <w:bCs/>
                <w:sz w:val="20"/>
                <w:szCs w:val="20"/>
              </w:rPr>
              <w:t xml:space="preserve"> и иных условий договора;</w:t>
            </w:r>
            <w:r/>
          </w:p>
          <w:p>
            <w:pPr>
              <w:ind w:left="142" w:right="172" w:firstLine="0"/>
              <w:jc w:val="both"/>
            </w:pPr>
            <w:r>
              <w:rPr>
                <w:rFonts w:cs="Tahoma"/>
                <w:bCs/>
                <w:sz w:val="20"/>
                <w:szCs w:val="20"/>
              </w:rPr>
              <w:t xml:space="preserve">б) если по предложению Заказчика увеличиваются </w:t>
            </w:r>
            <w:r>
              <w:rPr>
                <w:rFonts w:cs="Tahoma"/>
                <w:bCs/>
                <w:sz w:val="20"/>
                <w:szCs w:val="20"/>
              </w:rPr>
              <w:t xml:space="preserve">или уменьшаются </w:t>
            </w:r>
            <w:r>
              <w:rPr>
                <w:rFonts w:cs="Tahoma"/>
                <w:bCs/>
                <w:sz w:val="20"/>
                <w:szCs w:val="20"/>
              </w:rPr>
              <w:t xml:space="preserve">предусмотренные договором </w:t>
            </w:r>
            <w:r>
              <w:rPr>
                <w:rFonts w:cs="Tahoma"/>
                <w:bCs/>
                <w:sz w:val="20"/>
                <w:szCs w:val="20"/>
              </w:rPr>
              <w:t xml:space="preserve">объем оказываемых услуг</w:t>
            </w:r>
            <w:r>
              <w:rPr>
                <w:rFonts w:cs="Tahoma"/>
                <w:bCs/>
                <w:sz w:val="20"/>
                <w:szCs w:val="20"/>
              </w:rPr>
              <w:t xml:space="preserve">, не более чем на десять процентов.</w:t>
            </w:r>
            <w:r>
              <w:rPr>
                <w:rFonts w:cs="Tahoma"/>
                <w:bCs/>
                <w:sz w:val="20"/>
                <w:szCs w:val="20"/>
              </w:rPr>
              <w:t xml:space="preserve"> При этом по соглашению сторон допускается изменение цены договора пропорционально дополнительному </w:t>
            </w:r>
            <w:r>
              <w:rPr>
                <w:rFonts w:cs="Tahoma"/>
                <w:bCs/>
                <w:sz w:val="20"/>
                <w:szCs w:val="20"/>
              </w:rPr>
              <w:t xml:space="preserve">объему услуг</w:t>
            </w:r>
            <w:r>
              <w:rPr>
                <w:rFonts w:cs="Tahoma"/>
                <w:bCs/>
                <w:sz w:val="20"/>
                <w:szCs w:val="20"/>
              </w:rPr>
              <w:t xml:space="preserve">, исходя из установленной в договоре цены единицы товара, но не более чем на десять процентов цены договора. 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24.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Размер, порядок и сроки внесения платы, взимаемой за предоставление Документации о закупке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</w:pPr>
            <w:r>
              <w:rPr>
                <w:rFonts w:cs="Tahoma"/>
                <w:bCs/>
                <w:sz w:val="20"/>
                <w:szCs w:val="20"/>
              </w:rPr>
              <w:t xml:space="preserve">Не взимается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25.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Условия допуска к участию и отстранению от участия в закупках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по закупкам отказывает участнику закупки в допуске к участию в процедуре закупки в следующих случаях:</w:t>
            </w:r>
            <w:r/>
          </w:p>
          <w:p>
            <w:pPr>
              <w:ind w:left="142" w:right="172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выявлено несоответствие участника хотя бы одному из требований, перечисленных в пункте </w:t>
            </w:r>
            <w:r>
              <w:rPr>
                <w:sz w:val="20"/>
                <w:szCs w:val="20"/>
              </w:rPr>
              <w:t xml:space="preserve">1.9.1 Положения</w:t>
            </w:r>
            <w:r>
              <w:rPr>
                <w:sz w:val="20"/>
                <w:szCs w:val="20"/>
              </w:rPr>
              <w:t xml:space="preserve">;</w:t>
            </w:r>
            <w:r/>
          </w:p>
          <w:p>
            <w:pPr>
              <w:ind w:left="142" w:right="172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участник закупки и (или) его заявка не соответствуют иным требованиям документации о закупке или Положения;</w:t>
            </w:r>
            <w:r/>
          </w:p>
          <w:p>
            <w:pPr>
              <w:ind w:left="142" w:right="172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участник закупки не представил документы, необходимые для участия в процедуре закупки;</w:t>
            </w:r>
            <w:r/>
          </w:p>
          <w:p>
            <w:pPr>
              <w:ind w:left="142" w:right="172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в представленных документах или в заявке указаны недостоверные сведения об участнике закупки и (или) о товарах, работах, услугах;</w:t>
            </w:r>
            <w:r/>
          </w:p>
          <w:p>
            <w:pPr>
              <w:ind w:left="142" w:right="172" w:firstLine="0"/>
              <w:jc w:val="both"/>
            </w:pPr>
            <w:r>
              <w:rPr>
                <w:sz w:val="20"/>
                <w:szCs w:val="20"/>
              </w:rPr>
              <w:t xml:space="preserve">5) участник закупки не предоставил обеспечение заявки на участие в закупке, если такое обеспечение предусмотрено документацией о закупке.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26.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Критерии оценки и сопоставления заявок на участие в электронном аукционе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  <w:jc w:val="both"/>
            </w:pPr>
            <w:r>
              <w:rPr>
                <w:sz w:val="20"/>
                <w:szCs w:val="20"/>
              </w:rPr>
              <w:t xml:space="preserve">Победителем электронного аукциона признается учас</w:t>
            </w:r>
            <w:r>
              <w:rPr>
                <w:sz w:val="20"/>
                <w:szCs w:val="20"/>
              </w:rPr>
              <w:t xml:space="preserve">тник электронного аукциона, подавший заявку на участие в электронном аукционе, которая соответствует всем требованиям, установленным в извещении о проведении электронного аукциона, документации об аукционе и который предложил наиболее низкую цену договора.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27.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Порядок и сроки заключения договора с победителем аукциона.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В течение пяти дней со дня размещения в ЕИС итогового протокола закупки Заказчик (Покупатель) направляет победителю (единственному участнику) заполненный проект договора. </w:t>
            </w:r>
            <w:r/>
          </w:p>
          <w:p>
            <w:pPr>
              <w:ind w:left="142" w:right="172" w:firstLine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Победитель закупки (единственный участник) в течение пяти дней со дня получения проекта договора подписывает договор, а также </w:t>
            </w:r>
            <w:r>
              <w:rPr>
                <w:b/>
                <w:sz w:val="20"/>
                <w:szCs w:val="20"/>
                <w:u w:val="single"/>
              </w:rPr>
              <w:t xml:space="preserve">предоставляет документ</w:t>
            </w:r>
            <w:r>
              <w:rPr>
                <w:b/>
                <w:sz w:val="20"/>
                <w:szCs w:val="20"/>
                <w:u w:val="single"/>
              </w:rPr>
              <w:t xml:space="preserve">, подтверждающий предоставление обеспечения исполнения договора</w:t>
            </w:r>
            <w:r>
              <w:rPr>
                <w:sz w:val="20"/>
                <w:szCs w:val="20"/>
              </w:rPr>
              <w:t xml:space="preserve"> (платежное поручение или банковская гарантия) и передает Заказчику (Покупателю). </w:t>
            </w:r>
            <w:r/>
          </w:p>
          <w:p>
            <w:pPr>
              <w:ind w:left="142" w:right="172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по результатам проведения конкурентной закупки Заказчик (Покупатель</w:t>
            </w:r>
            <w:r>
              <w:rPr>
                <w:sz w:val="20"/>
                <w:szCs w:val="20"/>
              </w:rPr>
              <w:t xml:space="preserve">)з</w:t>
            </w:r>
            <w:r>
              <w:rPr>
                <w:sz w:val="20"/>
                <w:szCs w:val="20"/>
              </w:rPr>
              <w:t xml:space="preserve">аключает не ранее чем через 10 дней и не позднее чем через 20 дней с даты размещения в ЕИС итогового протокола. </w:t>
            </w:r>
            <w:r/>
          </w:p>
          <w:p>
            <w:pPr>
              <w:ind w:left="142" w:right="172" w:firstLine="0"/>
              <w:jc w:val="both"/>
            </w:pPr>
            <w:r>
              <w:rPr>
                <w:sz w:val="20"/>
                <w:szCs w:val="20"/>
              </w:rPr>
              <w:t xml:space="preserve">Договор по результата</w:t>
            </w:r>
            <w:r>
              <w:rPr>
                <w:sz w:val="20"/>
                <w:szCs w:val="20"/>
              </w:rPr>
              <w:t xml:space="preserve">м осуществления конкурентной закупки в электронной форме заключается Заказчиком (Покупателем) после предоставления обеспечения исполнения договора Победителем (в виде платежного поручения или банковской гарантии), в случае если данное требование установлен</w:t>
            </w:r>
            <w:r>
              <w:rPr>
                <w:sz w:val="20"/>
                <w:szCs w:val="20"/>
              </w:rPr>
              <w:t xml:space="preserve">о настоящей документацией, в указанном ранее порядке и сроки, с учетом особенностей документооборота в электронной форме с использованием программно-аппаратных средств электронной площадки и подписывается электронной подписью лиц, имеющих право действовать</w:t>
            </w:r>
            <w:r>
              <w:rPr>
                <w:sz w:val="20"/>
                <w:szCs w:val="20"/>
              </w:rPr>
              <w:t xml:space="preserve"> от имени соответственно участника такой закупки, заказчика.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jc w:val="both"/>
              <w:rPr>
                <w:rFonts w:eastAsia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28.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60" w:type="dxa"/>
            <w:textDirection w:val="lrTb"/>
            <w:noWrap w:val="false"/>
          </w:tcPr>
          <w:p>
            <w:pPr>
              <w:ind w:left="57" w:right="57"/>
              <w:jc w:val="both"/>
              <w:tabs>
                <w:tab w:val="left" w:pos="210" w:leader="none"/>
              </w:tabs>
              <w:rPr>
                <w:sz w:val="20"/>
                <w:szCs w:val="20"/>
              </w:rPr>
            </w:pPr>
            <w:r>
              <w:rPr>
                <w:rFonts w:eastAsia="Arial CYR"/>
                <w:b/>
                <w:bCs/>
                <w:color w:val="000000"/>
                <w:sz w:val="20"/>
                <w:szCs w:val="20"/>
              </w:rPr>
              <w:t xml:space="preserve">Условия признания победителя аукциона </w:t>
            </w:r>
            <w:r>
              <w:rPr>
                <w:rFonts w:eastAsia="Arial CYR"/>
                <w:b/>
                <w:bCs/>
                <w:color w:val="000000"/>
                <w:sz w:val="20"/>
                <w:szCs w:val="20"/>
              </w:rPr>
              <w:t xml:space="preserve">уклонившимся</w:t>
            </w:r>
            <w:r>
              <w:rPr>
                <w:rFonts w:eastAsia="Arial CYR"/>
                <w:b/>
                <w:bCs/>
                <w:color w:val="000000"/>
                <w:sz w:val="20"/>
                <w:szCs w:val="20"/>
              </w:rPr>
              <w:t xml:space="preserve"> от заключения договора.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66" w:type="dxa"/>
            <w:textDirection w:val="lrTb"/>
            <w:noWrap w:val="false"/>
          </w:tcPr>
          <w:p>
            <w:pPr>
              <w:ind w:left="142" w:right="172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закупки признается уклонившимся от заключения договора в случае, когда:</w:t>
            </w:r>
            <w:r/>
          </w:p>
          <w:p>
            <w:pPr>
              <w:ind w:left="142" w:right="172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не представил подписанный договор (отказался от заключения договора) в редакции Заказчика (Покупателя) в срок, определенный настоящей Документацией;</w:t>
            </w:r>
            <w:r/>
          </w:p>
          <w:p>
            <w:pPr>
              <w:ind w:left="142" w:right="172" w:firstLine="0"/>
              <w:jc w:val="both"/>
            </w:pPr>
            <w:r>
              <w:rPr>
                <w:sz w:val="20"/>
                <w:szCs w:val="20"/>
              </w:rPr>
              <w:t xml:space="preserve">2) не предоставил обеспечение исполнения договора в срок,</w:t>
            </w:r>
            <w:r>
              <w:rPr>
                <w:sz w:val="20"/>
                <w:szCs w:val="20"/>
              </w:rPr>
              <w:t xml:space="preserve"> установленный документацией (извещением) о закупке, или предоставил с нарушением условий, указанных в документации (извещении) о закупке, – если требование о предоставлении такого обеспечения было предусмотрено документацией о закупке и проектом договора.</w:t>
            </w:r>
            <w:r/>
          </w:p>
        </w:tc>
      </w:tr>
      <w:tr>
        <w:trPr/>
        <w:tc>
          <w:tcPr>
            <w:gridSpan w:val="3"/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65" w:type="dxa"/>
            <w:textDirection w:val="lrTb"/>
            <w:noWrap w:val="false"/>
          </w:tcPr>
          <w:p>
            <w:pPr>
              <w:jc w:val="both"/>
            </w:pPr>
            <w:r>
              <w:rPr>
                <w:rFonts w:cs="Tahoma"/>
                <w:bCs/>
                <w:sz w:val="16"/>
                <w:szCs w:val="16"/>
              </w:rPr>
              <w:t xml:space="preserve">Все, связанные с проведением электронных аукционов, документы и сведения направляются участником размещения заказа в фо</w:t>
            </w:r>
            <w:r>
              <w:rPr>
                <w:rFonts w:cs="Tahoma"/>
                <w:bCs/>
                <w:sz w:val="16"/>
                <w:szCs w:val="16"/>
              </w:rPr>
              <w:t xml:space="preserve">рме электронных документов. Документы и сведения, направляемые в форме электронных документов участником размещения заказа, должны быть подписаны усиленной электронной цифровой подписью лица, имеющего право действовать от имени участника размещения заказа.</w:t>
            </w:r>
            <w:r/>
          </w:p>
        </w:tc>
      </w:tr>
    </w:tbl>
    <w:p>
      <w:pPr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</w:r>
      <w:r/>
    </w:p>
    <w:p>
      <w:pPr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</w:r>
      <w:r/>
    </w:p>
    <w:p>
      <w:pPr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</w:r>
      <w:r/>
    </w:p>
    <w:p>
      <w:pPr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</w:r>
      <w:r/>
    </w:p>
    <w:p>
      <w:pPr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</w:r>
      <w:r/>
    </w:p>
    <w:p>
      <w:pPr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</w:r>
      <w:r/>
    </w:p>
    <w:p>
      <w:pPr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</w:r>
      <w:r/>
    </w:p>
    <w:p>
      <w:pPr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</w:r>
      <w:r/>
    </w:p>
    <w:p>
      <w:pPr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</w:r>
      <w:r/>
    </w:p>
    <w:p>
      <w:pPr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</w:r>
      <w:r/>
    </w:p>
    <w:p>
      <w:pPr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</w:r>
      <w:r/>
    </w:p>
    <w:p>
      <w:pPr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</w:r>
      <w:r/>
    </w:p>
    <w:p>
      <w:pPr>
        <w:jc w:val="right"/>
        <w:rPr>
          <w:rFonts w:eastAsia="Lucida Sans Unicode"/>
          <w:b/>
          <w:color w:val="000000"/>
          <w:sz w:val="22"/>
          <w:szCs w:val="22"/>
          <w:lang w:bidi="hi-IN" w:eastAsia="ar-SA"/>
        </w:rPr>
      </w:pPr>
      <w:r>
        <w:rPr>
          <w:rFonts w:eastAsia="Lucida Sans Unicode"/>
          <w:b/>
          <w:color w:val="000000"/>
          <w:sz w:val="22"/>
          <w:szCs w:val="22"/>
          <w:lang w:bidi="hi-IN" w:eastAsia="ar-SA"/>
        </w:rPr>
        <w:br w:type="page"/>
      </w:r>
      <w:r/>
    </w:p>
    <w:p>
      <w:pPr>
        <w:jc w:val="right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 xml:space="preserve">Приложение №1</w:t>
      </w:r>
      <w:r/>
    </w:p>
    <w:p>
      <w:pPr>
        <w:jc w:val="right"/>
        <w:rPr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 xml:space="preserve">к Информационной карте</w:t>
      </w:r>
      <w:r/>
    </w:p>
    <w:p>
      <w:pPr>
        <w:jc w:val="right"/>
        <w:rPr>
          <w:rFonts w:cs="Tahoma"/>
          <w:b/>
          <w:bCs/>
          <w:sz w:val="22"/>
          <w:szCs w:val="22"/>
        </w:rPr>
      </w:pPr>
      <w:r>
        <w:rPr>
          <w:bCs/>
          <w:sz w:val="20"/>
          <w:szCs w:val="20"/>
        </w:rPr>
        <w:t xml:space="preserve"> </w:t>
      </w:r>
      <w:r>
        <w:rPr>
          <w:rFonts w:cs="Tahoma"/>
          <w:bCs/>
          <w:sz w:val="20"/>
          <w:szCs w:val="20"/>
        </w:rPr>
        <w:t xml:space="preserve">аукциона в электронной форме</w:t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</w:rPr>
        <w:t xml:space="preserve">Рекомендуемая форма заявки</w:t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/>
      <w:bookmarkStart w:id="3" w:name="_Hlk535415180"/>
      <w:r>
        <w:rPr>
          <w:rFonts w:cs="Tahoma"/>
          <w:b/>
          <w:bCs/>
          <w:sz w:val="22"/>
          <w:szCs w:val="22"/>
          <w:lang w:val="en-US"/>
        </w:rPr>
        <w:t xml:space="preserve">I</w:t>
      </w:r>
      <w:r>
        <w:rPr>
          <w:rFonts w:cs="Tahoma"/>
          <w:b/>
          <w:bCs/>
          <w:sz w:val="22"/>
          <w:szCs w:val="22"/>
        </w:rPr>
        <w:t xml:space="preserve"> часть </w:t>
      </w:r>
      <w:bookmarkEnd w:id="3"/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</w:pPr>
      <w:r>
        <w:rPr>
          <w:b/>
          <w:bCs/>
        </w:rPr>
        <w:t xml:space="preserve">ЗАЯВКА НА УЧАСТИЕ В </w:t>
      </w:r>
      <w:bookmarkStart w:id="4" w:name="_Hlk535398679"/>
      <w:r>
        <w:rPr>
          <w:b/>
          <w:bCs/>
        </w:rPr>
        <w:t xml:space="preserve">АУКЦИОНЕ В ЭЛЕКТРОННОЙ ФОРМЕ</w:t>
      </w:r>
      <w:bookmarkEnd w:id="4"/>
      <w:r/>
      <w:r/>
    </w:p>
    <w:p>
      <w:pPr>
        <w:jc w:val="both"/>
      </w:pPr>
      <w:r/>
      <w:r/>
    </w:p>
    <w:p>
      <w:pPr>
        <w:jc w:val="both"/>
        <w:rPr>
          <w:color w:val="FF0000"/>
        </w:rPr>
      </w:pPr>
      <w:r>
        <w:t xml:space="preserve">Согласны поставить то</w:t>
      </w:r>
      <w:r>
        <w:t xml:space="preserve">вар</w:t>
      </w:r>
      <w:r>
        <w:t xml:space="preserve"> (выполнить работу, оказать услугу) на условиях, предусмотренных извещением и документацией об аукционе №______________ </w:t>
      </w:r>
      <w:r>
        <w:rPr>
          <w:color w:val="FF0000"/>
          <w:shd w:val="clear" w:color="auto" w:fill="FFFF00"/>
        </w:rPr>
        <w:t xml:space="preserve">(Указывается № извещения в Единой информационной системе)</w:t>
      </w:r>
      <w:r/>
    </w:p>
    <w:p>
      <w:pPr>
        <w:jc w:val="both"/>
        <w:rPr>
          <w:color w:val="FF0000"/>
        </w:rPr>
      </w:pPr>
      <w:r>
        <w:rPr>
          <w:color w:val="FF0000"/>
        </w:rPr>
      </w:r>
      <w:r/>
    </w:p>
    <w:p>
      <w:pPr>
        <w:rPr>
          <w:rFonts w:cs="Tahoma"/>
          <w:b/>
          <w:bCs/>
          <w:i/>
          <w:sz w:val="22"/>
          <w:szCs w:val="22"/>
        </w:rPr>
      </w:pPr>
      <w:r>
        <w:rPr>
          <w:rFonts w:cs="Tahoma"/>
          <w:b/>
          <w:bCs/>
          <w:i/>
          <w:sz w:val="22"/>
          <w:szCs w:val="22"/>
        </w:rPr>
      </w:r>
      <w:r/>
    </w:p>
    <w:p>
      <w:pPr>
        <w:jc w:val="center"/>
        <w:rPr>
          <w:rFonts w:cs="Tahoma"/>
          <w:b/>
          <w:bCs/>
          <w:i/>
          <w:sz w:val="22"/>
          <w:szCs w:val="22"/>
        </w:rPr>
      </w:pPr>
      <w:r>
        <w:rPr>
          <w:rFonts w:cs="Tahoma"/>
          <w:b/>
          <w:bCs/>
          <w:i/>
          <w:sz w:val="22"/>
          <w:szCs w:val="22"/>
        </w:rPr>
      </w:r>
      <w:r/>
    </w:p>
    <w:p>
      <w:pPr>
        <w:jc w:val="center"/>
        <w:rPr>
          <w:rFonts w:cs="Tahoma"/>
          <w:b/>
          <w:bCs/>
          <w:i/>
          <w:sz w:val="22"/>
          <w:szCs w:val="22"/>
        </w:rPr>
      </w:pPr>
      <w:r>
        <w:rPr>
          <w:rFonts w:cs="Tahoma"/>
          <w:b/>
          <w:bCs/>
          <w:i/>
          <w:sz w:val="22"/>
          <w:szCs w:val="22"/>
        </w:rPr>
      </w:r>
      <w:r/>
    </w:p>
    <w:p>
      <w:pPr>
        <w:jc w:val="center"/>
        <w:rPr>
          <w:rFonts w:cs="Tahoma"/>
          <w:b/>
          <w:bCs/>
          <w:i/>
          <w:sz w:val="22"/>
          <w:szCs w:val="22"/>
        </w:rPr>
      </w:pPr>
      <w:r>
        <w:rPr>
          <w:rFonts w:cs="Tahoma"/>
          <w:b/>
          <w:bCs/>
          <w:i/>
          <w:sz w:val="22"/>
          <w:szCs w:val="22"/>
        </w:rPr>
      </w:r>
      <w:r/>
    </w:p>
    <w:p>
      <w:pPr>
        <w:ind w:firstLine="709"/>
        <w:jc w:val="both"/>
        <w:rPr>
          <w:b/>
          <w:i/>
          <w:sz w:val="20"/>
          <w:szCs w:val="20"/>
          <w:shd w:val="clear" w:color="auto" w:fill="FFFF00"/>
          <w:lang w:eastAsia="ru-RU"/>
        </w:rPr>
      </w:pPr>
      <w:r>
        <w:rPr>
          <w:b/>
          <w:i/>
          <w:sz w:val="32"/>
          <w:szCs w:val="20"/>
          <w:shd w:val="clear" w:color="auto" w:fill="FFFF00"/>
          <w:lang w:eastAsia="ru-RU"/>
        </w:rPr>
        <w:t xml:space="preserve">ВАЖНО!</w:t>
      </w:r>
      <w:r/>
    </w:p>
    <w:p>
      <w:pPr>
        <w:ind w:firstLine="709"/>
        <w:jc w:val="both"/>
        <w:rPr>
          <w:b/>
          <w:i/>
          <w:sz w:val="20"/>
          <w:szCs w:val="20"/>
          <w:shd w:val="clear" w:color="auto" w:fill="FFFF00"/>
          <w:lang w:eastAsia="ru-RU"/>
        </w:rPr>
      </w:pPr>
      <w:r>
        <w:rPr>
          <w:b/>
          <w:i/>
          <w:sz w:val="20"/>
          <w:szCs w:val="20"/>
          <w:shd w:val="clear" w:color="auto" w:fill="FFFF00"/>
          <w:lang w:eastAsia="ru-RU"/>
        </w:rPr>
      </w:r>
      <w:r/>
    </w:p>
    <w:p>
      <w:pPr>
        <w:ind w:firstLine="709"/>
        <w:jc w:val="both"/>
        <w:rPr>
          <w:rFonts w:cs="Tahoma"/>
          <w:b/>
          <w:bCs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  <w:shd w:val="clear" w:color="auto" w:fill="FFFF00"/>
          <w:lang w:eastAsia="ru-RU"/>
        </w:rPr>
        <w:t xml:space="preserve">Первая часть заявки на участие в аукционе в электронной форме обязательно должна содержать </w:t>
      </w:r>
      <w:r>
        <w:rPr>
          <w:b/>
          <w:color w:val="C00000"/>
          <w:sz w:val="22"/>
          <w:szCs w:val="20"/>
          <w:shd w:val="clear" w:color="auto" w:fill="FFFF00"/>
          <w:lang w:eastAsia="ru-RU"/>
        </w:rPr>
        <w:t xml:space="preserve">Согласи</w:t>
      </w:r>
      <w:r>
        <w:rPr>
          <w:b/>
          <w:color w:val="C00000"/>
          <w:sz w:val="20"/>
          <w:szCs w:val="20"/>
          <w:shd w:val="clear" w:color="auto" w:fill="FFFF00"/>
          <w:lang w:eastAsia="ru-RU"/>
        </w:rPr>
        <w:t xml:space="preserve">е</w:t>
      </w:r>
      <w:r>
        <w:rPr>
          <w:rFonts w:cs="Tahoma"/>
          <w:b/>
          <w:bCs/>
          <w:color w:val="C00000"/>
          <w:sz w:val="20"/>
          <w:szCs w:val="20"/>
          <w:shd w:val="clear" w:color="auto" w:fill="FFFF00"/>
        </w:rPr>
        <w:t xml:space="preserve"> участни</w:t>
      </w:r>
      <w:r>
        <w:rPr>
          <w:rFonts w:cs="Tahoma"/>
          <w:b/>
          <w:bCs/>
          <w:color w:val="C00000"/>
          <w:sz w:val="20"/>
          <w:szCs w:val="20"/>
          <w:shd w:val="clear" w:color="auto" w:fill="FFFF00"/>
        </w:rPr>
        <w:t xml:space="preserve">ка аукциона на</w:t>
      </w:r>
      <w:r>
        <w:rPr>
          <w:rFonts w:cs="Tahoma"/>
          <w:b/>
          <w:bCs/>
          <w:color w:val="C00000"/>
          <w:sz w:val="20"/>
          <w:szCs w:val="20"/>
          <w:shd w:val="clear" w:color="auto" w:fill="FFFF00"/>
        </w:rPr>
        <w:t xml:space="preserve"> поставку товар</w:t>
      </w:r>
      <w:r>
        <w:rPr>
          <w:rFonts w:cs="Tahoma"/>
          <w:b/>
          <w:bCs/>
          <w:color w:val="C00000"/>
          <w:sz w:val="20"/>
          <w:szCs w:val="20"/>
          <w:shd w:val="clear" w:color="auto" w:fill="FFFF00"/>
        </w:rPr>
        <w:t xml:space="preserve">а (выполнение работ, оказание</w:t>
      </w:r>
      <w:r>
        <w:rPr>
          <w:rFonts w:cs="Tahoma"/>
          <w:b/>
          <w:bCs/>
          <w:color w:val="C00000"/>
          <w:sz w:val="20"/>
          <w:szCs w:val="20"/>
          <w:shd w:val="clear" w:color="auto" w:fill="FFFF00"/>
        </w:rPr>
        <w:t xml:space="preserve"> услуг</w:t>
      </w:r>
      <w:r>
        <w:t xml:space="preserve">) </w:t>
      </w:r>
      <w:r>
        <w:rPr>
          <w:rFonts w:cs="Tahoma"/>
          <w:b/>
          <w:bCs/>
          <w:color w:val="C00000"/>
          <w:sz w:val="20"/>
          <w:szCs w:val="20"/>
          <w:shd w:val="clear" w:color="auto" w:fill="FFFF00"/>
        </w:rPr>
        <w:t xml:space="preserve"> </w:t>
      </w:r>
      <w:r>
        <w:rPr>
          <w:rFonts w:cs="Tahoma"/>
          <w:b/>
          <w:bCs/>
          <w:color w:val="C00000"/>
          <w:sz w:val="20"/>
          <w:szCs w:val="20"/>
          <w:shd w:val="clear" w:color="auto" w:fill="FFFF00"/>
        </w:rPr>
        <w:t xml:space="preserve"> на условиях, предусмотренных Документацией об аукционе</w:t>
      </w:r>
      <w:r>
        <w:rPr>
          <w:rFonts w:cs="Tahoma"/>
          <w:b/>
          <w:bCs/>
          <w:color w:val="C00000"/>
          <w:sz w:val="20"/>
          <w:szCs w:val="20"/>
        </w:rPr>
        <w:t xml:space="preserve">.</w:t>
      </w:r>
      <w:r/>
    </w:p>
    <w:p>
      <w:pPr>
        <w:ind w:firstLine="709"/>
        <w:jc w:val="both"/>
        <w:rPr>
          <w:rFonts w:cs="Tahoma"/>
          <w:b/>
          <w:bCs/>
          <w:color w:val="C00000"/>
          <w:sz w:val="20"/>
          <w:szCs w:val="20"/>
        </w:rPr>
      </w:pPr>
      <w:r>
        <w:rPr>
          <w:rFonts w:cs="Tahoma"/>
          <w:b/>
          <w:bCs/>
          <w:color w:val="C00000"/>
          <w:sz w:val="20"/>
          <w:szCs w:val="20"/>
        </w:rPr>
      </w:r>
      <w:r/>
    </w:p>
    <w:p>
      <w:pPr>
        <w:ind w:firstLine="709"/>
        <w:jc w:val="both"/>
        <w:rPr>
          <w:rFonts w:cs="Tahoma"/>
          <w:b/>
          <w:bCs/>
          <w:i/>
          <w:sz w:val="20"/>
          <w:szCs w:val="20"/>
          <w:shd w:val="clear" w:color="auto" w:fill="FFFF00"/>
          <w:lang w:eastAsia="ru-RU"/>
        </w:rPr>
      </w:pPr>
      <w:r>
        <w:rPr>
          <w:b/>
          <w:i/>
          <w:sz w:val="20"/>
          <w:szCs w:val="20"/>
          <w:shd w:val="clear" w:color="auto" w:fill="FFFF00"/>
          <w:lang w:eastAsia="ru-RU"/>
        </w:rPr>
        <w:t xml:space="preserve">Не допускается указание </w:t>
      </w:r>
      <w:r>
        <w:rPr>
          <w:b/>
          <w:i/>
          <w:sz w:val="20"/>
          <w:szCs w:val="20"/>
          <w:shd w:val="clear" w:color="auto" w:fill="FFFF00"/>
          <w:lang w:eastAsia="ru-RU"/>
        </w:rPr>
        <w:t xml:space="preserve">в первой части заявки на участие в аукционе в электронной форме сведений об участнике</w:t>
      </w:r>
      <w:r>
        <w:rPr>
          <w:b/>
          <w:i/>
          <w:sz w:val="20"/>
          <w:szCs w:val="20"/>
          <w:shd w:val="clear" w:color="auto" w:fill="FFFF00"/>
          <w:lang w:eastAsia="ru-RU"/>
        </w:rPr>
        <w:t xml:space="preserve"> аукциона в электронной форме и о его соответствии требованиям, установленным в документации о конкурентной закупке.</w:t>
      </w:r>
      <w:r/>
    </w:p>
    <w:p>
      <w:pPr>
        <w:ind w:firstLine="709"/>
        <w:jc w:val="both"/>
        <w:rPr>
          <w:rFonts w:cs="Tahoma"/>
          <w:b/>
          <w:bCs/>
          <w:i/>
          <w:sz w:val="22"/>
          <w:szCs w:val="22"/>
        </w:rPr>
      </w:pPr>
      <w:r>
        <w:rPr>
          <w:rFonts w:cs="Tahoma"/>
          <w:b/>
          <w:bCs/>
          <w:i/>
          <w:sz w:val="20"/>
          <w:szCs w:val="20"/>
          <w:shd w:val="clear" w:color="auto" w:fill="FFFF00"/>
          <w:lang w:eastAsia="ru-RU"/>
        </w:rPr>
        <w:t xml:space="preserve">Участник аукциона в электронной форме не допускается </w:t>
      </w:r>
      <w:r>
        <w:rPr>
          <w:rFonts w:cs="Tahoma"/>
          <w:b/>
          <w:bCs/>
          <w:i/>
          <w:sz w:val="20"/>
          <w:szCs w:val="20"/>
          <w:shd w:val="clear" w:color="auto" w:fill="FFFF00"/>
          <w:lang w:eastAsia="ru-RU"/>
        </w:rPr>
        <w:t xml:space="preserve">к участию в нем в случае наличия в первой части заявки на участие</w:t>
      </w:r>
      <w:r>
        <w:rPr>
          <w:rFonts w:cs="Tahoma"/>
          <w:b/>
          <w:bCs/>
          <w:i/>
          <w:sz w:val="20"/>
          <w:szCs w:val="20"/>
          <w:shd w:val="clear" w:color="auto" w:fill="FFFF00"/>
          <w:lang w:eastAsia="ru-RU"/>
        </w:rPr>
        <w:t xml:space="preserve"> в аукционе в электронной форме, сведений об участнике аукциона в электронной форме, подавшем такую заявку.</w:t>
      </w:r>
      <w:r/>
    </w:p>
    <w:p>
      <w:pPr>
        <w:rPr>
          <w:rFonts w:cs="Tahoma"/>
          <w:b/>
          <w:bCs/>
          <w:i/>
          <w:sz w:val="22"/>
          <w:szCs w:val="22"/>
        </w:rPr>
      </w:pPr>
      <w:r>
        <w:rPr>
          <w:rFonts w:cs="Tahoma"/>
          <w:b/>
          <w:bCs/>
          <w:i/>
          <w:sz w:val="22"/>
          <w:szCs w:val="22"/>
        </w:rPr>
      </w:r>
      <w:r/>
    </w:p>
    <w:p>
      <w:pPr>
        <w:jc w:val="center"/>
        <w:rPr>
          <w:rFonts w:cs="Tahoma"/>
          <w:b/>
          <w:bCs/>
          <w:i/>
          <w:sz w:val="22"/>
          <w:szCs w:val="22"/>
        </w:rPr>
      </w:pPr>
      <w:r>
        <w:rPr>
          <w:rFonts w:cs="Tahoma"/>
          <w:b/>
          <w:bCs/>
          <w:i/>
          <w:sz w:val="22"/>
          <w:szCs w:val="22"/>
        </w:rPr>
      </w:r>
      <w:r/>
    </w:p>
    <w:p>
      <w:pPr>
        <w:jc w:val="center"/>
        <w:rPr>
          <w:rFonts w:cs="Tahoma"/>
          <w:b/>
          <w:bCs/>
          <w:i/>
          <w:sz w:val="22"/>
          <w:szCs w:val="22"/>
        </w:rPr>
      </w:pPr>
      <w:r>
        <w:rPr>
          <w:rFonts w:cs="Tahoma"/>
          <w:b/>
          <w:bCs/>
          <w:i/>
          <w:sz w:val="22"/>
          <w:szCs w:val="22"/>
        </w:rPr>
      </w:r>
      <w:r/>
    </w:p>
    <w:p>
      <w:pPr>
        <w:jc w:val="center"/>
        <w:rPr>
          <w:rFonts w:cs="Tahoma"/>
          <w:b/>
          <w:bCs/>
          <w:i/>
          <w:sz w:val="22"/>
          <w:szCs w:val="22"/>
        </w:rPr>
      </w:pPr>
      <w:r>
        <w:rPr>
          <w:rFonts w:cs="Tahoma"/>
          <w:b/>
          <w:bCs/>
          <w:i/>
          <w:sz w:val="22"/>
          <w:szCs w:val="22"/>
        </w:rPr>
      </w:r>
      <w:r/>
    </w:p>
    <w:p>
      <w:pPr>
        <w:jc w:val="center"/>
        <w:rPr>
          <w:rFonts w:cs="Tahoma"/>
          <w:b/>
          <w:bCs/>
          <w:i/>
          <w:sz w:val="22"/>
          <w:szCs w:val="22"/>
        </w:rPr>
      </w:pPr>
      <w:r>
        <w:rPr>
          <w:rFonts w:cs="Tahoma"/>
          <w:b/>
          <w:bCs/>
          <w:i/>
          <w:sz w:val="22"/>
          <w:szCs w:val="22"/>
        </w:rPr>
      </w:r>
      <w:r/>
    </w:p>
    <w:p>
      <w:pPr>
        <w:jc w:val="center"/>
        <w:rPr>
          <w:rFonts w:cs="Tahoma"/>
          <w:b/>
          <w:bCs/>
          <w:i/>
          <w:sz w:val="22"/>
          <w:szCs w:val="22"/>
        </w:rPr>
      </w:pPr>
      <w:r>
        <w:rPr>
          <w:rFonts w:cs="Tahoma"/>
          <w:b/>
          <w:bCs/>
          <w:i/>
          <w:sz w:val="22"/>
          <w:szCs w:val="22"/>
        </w:rPr>
      </w:r>
      <w:r/>
    </w:p>
    <w:p>
      <w:pPr>
        <w:jc w:val="center"/>
        <w:rPr>
          <w:rFonts w:cs="Tahoma"/>
          <w:b/>
          <w:bCs/>
          <w:i/>
          <w:sz w:val="22"/>
          <w:szCs w:val="22"/>
        </w:rPr>
      </w:pPr>
      <w:r>
        <w:rPr>
          <w:rFonts w:cs="Tahoma"/>
          <w:b/>
          <w:bCs/>
          <w:i/>
          <w:sz w:val="22"/>
          <w:szCs w:val="22"/>
        </w:rPr>
      </w:r>
      <w:r/>
    </w:p>
    <w:p>
      <w:pPr>
        <w:jc w:val="center"/>
        <w:rPr>
          <w:rFonts w:cs="Tahoma"/>
          <w:b/>
          <w:bCs/>
          <w:i/>
          <w:sz w:val="22"/>
          <w:szCs w:val="22"/>
        </w:rPr>
      </w:pPr>
      <w:r>
        <w:rPr>
          <w:rFonts w:cs="Tahoma"/>
          <w:b/>
          <w:bCs/>
          <w:i/>
          <w:sz w:val="22"/>
          <w:szCs w:val="22"/>
        </w:rPr>
      </w:r>
      <w:r/>
    </w:p>
    <w:p>
      <w:pPr>
        <w:jc w:val="center"/>
        <w:rPr>
          <w:rFonts w:cs="Tahoma"/>
          <w:b/>
          <w:bCs/>
          <w:i/>
          <w:sz w:val="22"/>
          <w:szCs w:val="22"/>
        </w:rPr>
      </w:pPr>
      <w:r>
        <w:rPr>
          <w:rFonts w:cs="Tahoma"/>
          <w:b/>
          <w:bCs/>
          <w:i/>
          <w:sz w:val="22"/>
          <w:szCs w:val="22"/>
        </w:rPr>
      </w:r>
      <w:r/>
    </w:p>
    <w:p>
      <w:pPr>
        <w:jc w:val="center"/>
        <w:rPr>
          <w:rFonts w:cs="Tahoma"/>
          <w:b/>
          <w:bCs/>
          <w:i/>
          <w:sz w:val="22"/>
          <w:szCs w:val="22"/>
        </w:rPr>
      </w:pPr>
      <w:r>
        <w:rPr>
          <w:rFonts w:cs="Tahoma"/>
          <w:b/>
          <w:bCs/>
          <w:i/>
          <w:sz w:val="22"/>
          <w:szCs w:val="22"/>
        </w:rPr>
      </w:r>
      <w:r/>
    </w:p>
    <w:p>
      <w:pPr>
        <w:jc w:val="center"/>
        <w:rPr>
          <w:rFonts w:cs="Tahoma"/>
          <w:b/>
          <w:bCs/>
          <w:i/>
          <w:sz w:val="22"/>
          <w:szCs w:val="22"/>
        </w:rPr>
      </w:pPr>
      <w:r>
        <w:rPr>
          <w:rFonts w:cs="Tahoma"/>
          <w:b/>
          <w:bCs/>
          <w:i/>
          <w:sz w:val="22"/>
          <w:szCs w:val="22"/>
        </w:rPr>
      </w:r>
      <w:r/>
    </w:p>
    <w:p>
      <w:pPr>
        <w:jc w:val="center"/>
        <w:rPr>
          <w:rFonts w:cs="Tahoma"/>
          <w:b/>
          <w:bCs/>
          <w:i/>
          <w:sz w:val="22"/>
          <w:szCs w:val="22"/>
        </w:rPr>
      </w:pPr>
      <w:r>
        <w:rPr>
          <w:rFonts w:cs="Tahoma"/>
          <w:b/>
          <w:bCs/>
          <w:i/>
          <w:sz w:val="22"/>
          <w:szCs w:val="22"/>
        </w:rPr>
      </w:r>
      <w:r/>
    </w:p>
    <w:p>
      <w:pPr>
        <w:jc w:val="center"/>
        <w:rPr>
          <w:rFonts w:cs="Tahoma"/>
          <w:b/>
          <w:bCs/>
          <w:i/>
          <w:sz w:val="22"/>
          <w:szCs w:val="22"/>
        </w:rPr>
      </w:pPr>
      <w:r>
        <w:rPr>
          <w:rFonts w:cs="Tahoma"/>
          <w:b/>
          <w:bCs/>
          <w:i/>
          <w:sz w:val="22"/>
          <w:szCs w:val="22"/>
        </w:rPr>
      </w:r>
      <w:r/>
    </w:p>
    <w:p>
      <w:pPr>
        <w:jc w:val="center"/>
        <w:rPr>
          <w:rFonts w:cs="Tahoma"/>
          <w:b/>
          <w:bCs/>
          <w:i/>
          <w:sz w:val="22"/>
          <w:szCs w:val="22"/>
        </w:rPr>
      </w:pPr>
      <w:r>
        <w:rPr>
          <w:rFonts w:cs="Tahoma"/>
          <w:b/>
          <w:bCs/>
          <w:i/>
          <w:sz w:val="22"/>
          <w:szCs w:val="22"/>
        </w:rPr>
      </w:r>
      <w:r/>
    </w:p>
    <w:p>
      <w:pPr>
        <w:jc w:val="center"/>
        <w:rPr>
          <w:rFonts w:cs="Tahoma"/>
          <w:b/>
          <w:bCs/>
          <w:i/>
          <w:sz w:val="22"/>
          <w:szCs w:val="22"/>
        </w:rPr>
      </w:pPr>
      <w:r>
        <w:rPr>
          <w:rFonts w:cs="Tahoma"/>
          <w:b/>
          <w:bCs/>
          <w:i/>
          <w:sz w:val="22"/>
          <w:szCs w:val="22"/>
        </w:rPr>
      </w:r>
      <w:r/>
    </w:p>
    <w:p>
      <w:pPr>
        <w:sectPr>
          <w:footnotePr/>
          <w:type w:val="nextPage"/>
          <w:pgSz w:w="11906" w:h="16838" w:orient="portrait"/>
          <w:pgMar w:top="567" w:right="567" w:bottom="567" w:left="1134" w:header="720" w:footer="720"/>
          <w:cols w:num="1" w:sep="0" w:space="720" w:equalWidth="1"/>
          <w:docGrid w:linePitch="360"/>
        </w:sectPr>
      </w:pPr>
      <w:r/>
      <w:r/>
    </w:p>
    <w:p>
      <w:pPr>
        <w:jc w:val="right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 xml:space="preserve">Приложение №2</w:t>
      </w:r>
      <w:r/>
    </w:p>
    <w:p>
      <w:pPr>
        <w:jc w:val="right"/>
        <w:rPr>
          <w:rFonts w:cs="Tahoma"/>
          <w:sz w:val="20"/>
          <w:szCs w:val="20"/>
        </w:rPr>
      </w:pPr>
      <w:r>
        <w:rPr>
          <w:rFonts w:cs="Tahoma"/>
          <w:bCs/>
          <w:sz w:val="20"/>
          <w:szCs w:val="20"/>
        </w:rPr>
        <w:t xml:space="preserve">к Информационной карте</w:t>
      </w:r>
      <w:r/>
    </w:p>
    <w:p>
      <w:pPr>
        <w:jc w:val="right"/>
        <w:rPr>
          <w:rFonts w:cs="Tahoma"/>
          <w:b/>
          <w:bCs/>
          <w:sz w:val="22"/>
          <w:szCs w:val="22"/>
        </w:rPr>
      </w:pPr>
      <w:r>
        <w:rPr>
          <w:rFonts w:cs="Tahoma"/>
          <w:sz w:val="20"/>
          <w:szCs w:val="20"/>
        </w:rPr>
        <w:t xml:space="preserve">аукциона в электронной форме</w:t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b/>
        </w:rPr>
      </w:pPr>
      <w:r>
        <w:rPr>
          <w:rFonts w:cs="Tahoma"/>
          <w:b/>
          <w:bCs/>
          <w:sz w:val="22"/>
          <w:szCs w:val="22"/>
        </w:rPr>
        <w:t xml:space="preserve">I</w:t>
      </w:r>
      <w:r>
        <w:rPr>
          <w:rFonts w:cs="Tahoma"/>
          <w:b/>
          <w:bCs/>
          <w:sz w:val="22"/>
          <w:szCs w:val="22"/>
          <w:lang w:val="en-US"/>
        </w:rPr>
        <w:t xml:space="preserve">I</w:t>
      </w:r>
      <w:r>
        <w:rPr>
          <w:rFonts w:cs="Tahoma"/>
          <w:b/>
          <w:bCs/>
          <w:sz w:val="22"/>
          <w:szCs w:val="22"/>
        </w:rPr>
        <w:t xml:space="preserve"> часть Заявки</w:t>
      </w:r>
      <w:r/>
    </w:p>
    <w:p>
      <w:pPr>
        <w:jc w:val="center"/>
        <w:rPr>
          <w:b/>
        </w:rPr>
      </w:pPr>
      <w:r>
        <w:rPr>
          <w:b/>
          <w:lang w:val="en-US"/>
        </w:rPr>
        <w:t xml:space="preserve">C</w:t>
      </w:r>
      <w:r>
        <w:rPr>
          <w:b/>
        </w:rPr>
        <w:t xml:space="preserve">ведения об участнике закупки (рекомендуемая форма)</w:t>
      </w:r>
      <w:r/>
    </w:p>
    <w:p>
      <w:pPr>
        <w:rPr>
          <w:b/>
        </w:rPr>
      </w:pPr>
      <w:r>
        <w:rPr>
          <w:b/>
        </w:rPr>
      </w:r>
      <w:r/>
    </w:p>
    <w:tbl>
      <w:tblPr>
        <w:tblW w:w="0" w:type="auto"/>
        <w:tblInd w:w="-2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27"/>
        <w:gridCol w:w="5849"/>
      </w:tblGrid>
      <w:tr>
        <w:trPr>
          <w:trHeight w:val="85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46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Полное наименование</w:t>
            </w:r>
            <w:r/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участника закупки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5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85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46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Сокращенное наименование </w:t>
            </w:r>
            <w:r/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участника закупки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5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85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46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Форма собственности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5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85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46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ИНН/КПП (при наличии)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5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85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46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ОКПО, ОКТМО, ОКОПФ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5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85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46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Дата постановки в налоговом органе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5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85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46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Номер свидетельства ОГРН,</w:t>
            </w:r>
            <w:r/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дата, место, регистрационный орган 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5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85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46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Телефон, факс, </w:t>
            </w:r>
            <w:r/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адрес электронной почты </w:t>
            </w:r>
            <w:r/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участника закупки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5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85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46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Контактное лицо участника закупки, тел./факс, адрес электронной почты 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5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85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46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Почтовый адрес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5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85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46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Юридический адрес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5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85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46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Фактический адрес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5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85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46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Банковские реквизиты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5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851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bottom w:val="single" w:color="00000A" w:sz="4" w:space="0"/>
            </w:tcBorders>
            <w:tcW w:w="46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Плательщик НДС 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5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/>
          </w:p>
        </w:tc>
      </w:tr>
    </w:tbl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sectPr>
          <w:footnotePr/>
          <w:type w:val="nextPage"/>
          <w:pgSz w:w="11906" w:h="16838" w:orient="portrait"/>
          <w:pgMar w:top="567" w:right="567" w:bottom="567" w:left="1134" w:header="720" w:footer="720"/>
          <w:cols w:num="1" w:sep="0" w:space="720" w:equalWidth="1"/>
          <w:docGrid w:linePitch="360"/>
        </w:sectPr>
      </w:pPr>
      <w:r/>
      <w:r/>
    </w:p>
    <w:p>
      <w:pPr>
        <w:jc w:val="right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 xml:space="preserve">Приложение №3</w:t>
      </w:r>
      <w:r/>
    </w:p>
    <w:p>
      <w:pPr>
        <w:jc w:val="right"/>
        <w:rPr>
          <w:sz w:val="20"/>
          <w:szCs w:val="20"/>
        </w:rPr>
      </w:pPr>
      <w:r>
        <w:rPr>
          <w:rFonts w:cs="Tahoma"/>
          <w:bCs/>
          <w:sz w:val="20"/>
          <w:szCs w:val="20"/>
        </w:rPr>
        <w:t xml:space="preserve">к Информационной карте</w:t>
      </w:r>
      <w:r/>
    </w:p>
    <w:p>
      <w:pPr>
        <w:jc w:val="right"/>
        <w:rPr>
          <w:rFonts w:cs="Tahoma"/>
          <w:b/>
          <w:bCs/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аукциона в электронной форме </w:t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РЕКОМЕНДУЕМАЯ ФОРМА ДЕКЛАРАЦИИ СООТВЕТСТВИЯ УЧАСТНИКА АУКЦИОНА В ЭЛЕКТРОННОЙ ФОРМЕ, УСТАНОВЛЕННЫМ ТРЕБОВАНИЯМ</w:t>
      </w:r>
      <w:r/>
    </w:p>
    <w:p>
      <w:pPr>
        <w:jc w:val="both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tabs>
          <w:tab w:val="left" w:pos="709" w:leader="none"/>
        </w:tabs>
        <w:rPr>
          <w:i/>
        </w:rPr>
      </w:pPr>
      <w:r>
        <w:tab/>
        <w:t xml:space="preserve">Настоящим ________________________________________________________________</w:t>
      </w:r>
      <w:r/>
    </w:p>
    <w:p>
      <w:pPr>
        <w:jc w:val="both"/>
      </w:pPr>
      <w:r>
        <w:rPr>
          <w:i/>
        </w:rPr>
        <w:t xml:space="preserve">                                                         (наименование участника закупки) </w:t>
      </w:r>
      <w:r/>
    </w:p>
    <w:p>
      <w:pPr>
        <w:rPr>
          <w:i/>
        </w:rPr>
      </w:pPr>
      <w:r>
        <w:t xml:space="preserve">в лице, ____________________________________________________________________________</w:t>
      </w:r>
      <w:r>
        <w:rPr>
          <w:i/>
        </w:rPr>
        <w:t xml:space="preserve"> (наименование должности, Ф.И.О. руководителя, уполномоченного лица для юридического лица или ФИО индивидуального предпринимателя),</w:t>
      </w:r>
      <w:r/>
    </w:p>
    <w:p>
      <w:pPr>
        <w:jc w:val="both"/>
        <w:rPr>
          <w:i/>
        </w:rPr>
      </w:pPr>
      <w:r>
        <w:rPr>
          <w:i/>
        </w:rPr>
      </w:r>
      <w:r/>
    </w:p>
    <w:p>
      <w:pPr>
        <w:jc w:val="both"/>
        <w:tabs>
          <w:tab w:val="left" w:pos="709" w:leader="none"/>
        </w:tabs>
      </w:pPr>
      <w:r>
        <w:t xml:space="preserve">декларирует свое соответствие следующим установленным требованиям: </w:t>
      </w:r>
      <w:r/>
    </w:p>
    <w:p>
      <w:pPr>
        <w:jc w:val="both"/>
      </w:pPr>
      <w:r>
        <w:t xml:space="preserve">- </w:t>
      </w:r>
      <w:r>
        <w:t xml:space="preserve">Непроведение</w:t>
      </w:r>
      <w:r>
        <w:t xml:space="preserve"> ликвидации участника процедуры закупки юридического лица и отсутствие решения арбитражного суда о признании участника процедуры закупки - юридического лица, индивидуального предпринимателя банкротом и об открытии конкурсного производства.</w:t>
      </w:r>
      <w:r/>
    </w:p>
    <w:p>
      <w:pPr>
        <w:jc w:val="both"/>
        <w:rPr>
          <w:rFonts w:cs="Tahoma"/>
          <w:bCs/>
        </w:rPr>
      </w:pPr>
      <w:r>
        <w:t xml:space="preserve">- </w:t>
      </w:r>
      <w:r>
        <w:t xml:space="preserve">Неприостановление</w:t>
      </w:r>
      <w:r>
        <w:t xml:space="preserve"> деятельности участника процедуры закупки в порядке, предусмотренном Кодексом Российской Федерации об административных правонарушениях, на день подачи заявки на участие в процедурах закупок.</w:t>
      </w:r>
      <w:r/>
    </w:p>
    <w:p>
      <w:pPr>
        <w:jc w:val="both"/>
        <w:rPr>
          <w:rFonts w:cs="Tahoma"/>
          <w:bCs/>
        </w:rPr>
      </w:pPr>
      <w:r>
        <w:rPr>
          <w:rFonts w:cs="Tahoma"/>
          <w:bCs/>
        </w:rPr>
        <w:t xml:space="preserve">- У участника закупки отсутствует недоимка по налогам, сборам, з</w:t>
      </w:r>
      <w:r>
        <w:rPr>
          <w:rFonts w:cs="Tahoma"/>
          <w:bCs/>
        </w:rPr>
        <w:t xml:space="preserve">адолженность по иным обязательным платежам в бюджеты бюджетной системы РФ за прошедший календарный год,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период;</w:t>
      </w:r>
      <w:r/>
    </w:p>
    <w:p>
      <w:pPr>
        <w:jc w:val="both"/>
        <w:rPr>
          <w:rFonts w:eastAsia="Calibri"/>
          <w:lang w:eastAsia="en-US"/>
        </w:rPr>
      </w:pPr>
      <w:r>
        <w:rPr>
          <w:rFonts w:cs="Tahoma"/>
          <w:bCs/>
        </w:rPr>
        <w:t xml:space="preserve">- Сведения об участнике закупки – юридическом лице, в том числе информации об учре</w:t>
      </w:r>
      <w:r>
        <w:rPr>
          <w:rFonts w:cs="Tahoma"/>
          <w:bCs/>
        </w:rPr>
        <w:t xml:space="preserve">дителях, о членах коллегиального исполнительного органа, лице, исполняющем функции единоличного исполнительного органа участника закупки, отсутствуют в реестрах недобросовестных поставщиков, ведение которых предусмотрено Законом N 223-ФЗ и Законом N 44-ФЗ;</w:t>
      </w:r>
      <w:r/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rPr>
          <w:b/>
        </w:rPr>
      </w:pPr>
      <w:r>
        <w:rPr>
          <w:b/>
        </w:rPr>
        <w:t xml:space="preserve">Руководитель (представитель по доверенности) ________________________________________</w:t>
      </w:r>
      <w:r>
        <w:rPr>
          <w:b/>
        </w:rPr>
        <w:br/>
        <w:t xml:space="preserve">                                                                                                       </w:t>
      </w:r>
      <w:r>
        <w:rPr>
          <w:b/>
          <w:sz w:val="20"/>
        </w:rPr>
        <w:t xml:space="preserve">(подпись, расшифровка подписи)</w:t>
      </w:r>
      <w:r/>
    </w:p>
    <w:p>
      <w:pPr>
        <w:rPr>
          <w:rFonts w:cs="Tahoma"/>
          <w:b/>
          <w:bCs/>
          <w:sz w:val="22"/>
          <w:szCs w:val="22"/>
        </w:rPr>
      </w:pPr>
      <w:r>
        <w:rPr>
          <w:b/>
        </w:rPr>
        <w:t xml:space="preserve">«__»  _____________20__ г</w:t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</w:r>
      <w:r/>
    </w:p>
    <w:p>
      <w:pPr>
        <w:sectPr>
          <w:footnotePr/>
          <w:type w:val="nextPage"/>
          <w:pgSz w:w="11906" w:h="16838" w:orient="portrait"/>
          <w:pgMar w:top="567" w:right="567" w:bottom="567" w:left="1134" w:header="720" w:footer="720"/>
          <w:cols w:num="1" w:sep="0" w:space="720" w:equalWidth="1"/>
          <w:docGrid w:linePitch="360"/>
        </w:sectPr>
      </w:pPr>
      <w:r/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center"/>
        <w:rPr>
          <w:rFonts w:cs="Tahoma"/>
          <w:b/>
          <w:bCs/>
        </w:rPr>
      </w:pPr>
      <w:r/>
      <w:bookmarkStart w:id="5" w:name="_Hlk37684014"/>
      <w:r>
        <w:rPr>
          <w:rFonts w:cs="Tahoma"/>
          <w:b/>
          <w:bCs/>
        </w:rPr>
        <w:t xml:space="preserve">Раздел I</w:t>
      </w:r>
      <w:r>
        <w:rPr>
          <w:rFonts w:cs="Tahoma"/>
          <w:b/>
          <w:bCs/>
          <w:lang w:val="en-US"/>
        </w:rPr>
        <w:t xml:space="preserve">II</w:t>
      </w:r>
      <w:r>
        <w:rPr>
          <w:rFonts w:cs="Tahoma"/>
          <w:b/>
          <w:bCs/>
        </w:rPr>
        <w:t xml:space="preserve"> Проект Договора</w:t>
      </w:r>
      <w:r/>
    </w:p>
    <w:p>
      <w:pPr>
        <w:jc w:val="center"/>
        <w:rPr>
          <w:b/>
          <w:bCs/>
          <w:sz w:val="23"/>
          <w:szCs w:val="23"/>
        </w:rPr>
      </w:pPr>
      <w:r>
        <w:rPr>
          <w:rFonts w:cs="Tahoma"/>
          <w:b/>
          <w:bCs/>
        </w:rPr>
        <w:t xml:space="preserve">Приложен</w:t>
      </w:r>
      <w:r>
        <w:rPr>
          <w:rFonts w:cs="Tahoma"/>
          <w:b/>
          <w:bCs/>
        </w:rPr>
        <w:t xml:space="preserve"> отдельным файлом приложение №4 к документации аукциона </w:t>
      </w:r>
      <w:bookmarkEnd w:id="5"/>
      <w:r/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sectPr>
      <w:footnotePr/>
      <w:type w:val="nextPage"/>
      <w:pgSz w:w="11906" w:h="16838" w:orient="portrait"/>
      <w:pgMar w:top="567" w:right="567" w:bottom="567" w:left="1134" w:header="720" w:footer="72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</w:font>
  <w:font w:name="SimSun">
    <w:panose1 w:val="02010600030101010101"/>
  </w:font>
  <w:font w:name="Andale Sans UI">
    <w:panose1 w:val="020B0604020202020204"/>
  </w:font>
  <w:font w:name="Verdana">
    <w:panose1 w:val="020B0604030504040204"/>
  </w:font>
  <w:font w:name="GaramondNarrowC">
    <w:panose1 w:val="02020404030301010803"/>
  </w:font>
  <w:font w:name="NSimSun">
    <w:panose1 w:val="02010609030101010101"/>
  </w:font>
  <w:font w:name="Tahoma">
    <w:panose1 w:val="020B0604030504040204"/>
  </w:font>
  <w:font w:name="Calibri">
    <w:panose1 w:val="020F0502020204030204"/>
  </w:font>
  <w:font w:name="Liberation Mono">
    <w:panose1 w:val="02070309020205020404"/>
  </w:font>
  <w:font w:name="Mangal">
    <w:panose1 w:val="02040503050406030204"/>
  </w:font>
  <w:font w:name="Courier New">
    <w:panose1 w:val="02070309020205020404"/>
  </w:font>
  <w:font w:name="Wingdings">
    <w:panose1 w:val="05000000000000000000"/>
  </w:font>
  <w:font w:name="Arial CYR">
    <w:panose1 w:val="020B0604020202020204"/>
  </w:font>
  <w:font w:name="Times New Roman CYR">
    <w:panose1 w:val="02020603050405020304"/>
  </w:font>
  <w:font w:name="OpenSymbol">
    <w:panose1 w:val="05050102010706020507"/>
  </w:font>
  <w:font w:name="Symbol">
    <w:panose1 w:val="05050102010706020507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Liberation Sans">
    <w:panose1 w:val="020B0604020202020204"/>
  </w:font>
  <w:font w:name="Microsoft YaHei">
    <w:panose1 w:val="020B0503020204020204"/>
  </w:font>
  <w:font w:name="Arial Unicode MS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left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left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left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left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left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left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left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left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left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left" w:pos="643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1134"/>
        <w:tabs>
          <w:tab w:val="left" w:pos="1134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  <w:tabs>
          <w:tab w:val="left" w:pos="1134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1134" w:hanging="1134"/>
        <w:tabs>
          <w:tab w:val="left" w:pos="113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134" w:hanging="1134"/>
        <w:tabs>
          <w:tab w:val="left" w:pos="1134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)"/>
      <w:lvlJc w:val="left"/>
      <w:pPr>
        <w:ind w:left="1647" w:hanging="567"/>
        <w:tabs>
          <w:tab w:val="left" w:pos="1647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left" w:pos="39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left" w:pos="46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left" w:pos="54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left" w:pos="612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383"/>
    <w:link w:val="37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383"/>
    <w:link w:val="37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383"/>
    <w:link w:val="37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383"/>
    <w:link w:val="37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383"/>
    <w:link w:val="37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383"/>
    <w:link w:val="380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383"/>
    <w:link w:val="38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4"/>
    <w:next w:val="37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383"/>
    <w:link w:val="25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383"/>
    <w:link w:val="382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374"/>
    <w:next w:val="374"/>
    <w:link w:val="60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5">
    <w:name w:val="Subtitle Char"/>
    <w:basedOn w:val="383"/>
    <w:link w:val="755"/>
    <w:uiPriority w:val="11"/>
    <w:rPr>
      <w:sz w:val="24"/>
      <w:szCs w:val="24"/>
    </w:rPr>
  </w:style>
  <w:style w:type="paragraph" w:styleId="36">
    <w:name w:val="Quote"/>
    <w:basedOn w:val="374"/>
    <w:next w:val="37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4"/>
    <w:next w:val="374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383"/>
    <w:link w:val="732"/>
    <w:uiPriority w:val="99"/>
  </w:style>
  <w:style w:type="character" w:styleId="43">
    <w:name w:val="Footer Char"/>
    <w:basedOn w:val="383"/>
    <w:link w:val="737"/>
    <w:uiPriority w:val="99"/>
  </w:style>
  <w:style w:type="table" w:styleId="44">
    <w:name w:val="Table Grid"/>
    <w:basedOn w:val="38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Table Grid Light"/>
    <w:basedOn w:val="38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">
    <w:name w:val="Plain Table 1"/>
    <w:basedOn w:val="38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">
    <w:name w:val="Plain Table 2"/>
    <w:basedOn w:val="38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">
    <w:name w:val="Plain Table 3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">
    <w:name w:val="Plain Table 4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">
    <w:name w:val="Plain Table 5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">
    <w:name w:val="Grid Table 1 Light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Grid Table 1 Light - Accent 1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Grid Table 1 Light - Accent 2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3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4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5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6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2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">
    <w:name w:val="Grid Table 2 - Accent 1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">
    <w:name w:val="Grid Table 2 - Accent 2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3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4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5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6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3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3 - Accent 1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 - Accent 2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3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4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5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6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4"/>
    <w:basedOn w:val="38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">
    <w:name w:val="Grid Table 4 - Accent 1"/>
    <w:basedOn w:val="38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">
    <w:name w:val="Grid Table 4 - Accent 2"/>
    <w:basedOn w:val="38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">
    <w:name w:val="Grid Table 4 - Accent 3"/>
    <w:basedOn w:val="38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">
    <w:name w:val="Grid Table 4 - Accent 4"/>
    <w:basedOn w:val="38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">
    <w:name w:val="Grid Table 4 - Accent 5"/>
    <w:basedOn w:val="38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">
    <w:name w:val="Grid Table 4 - Accent 6"/>
    <w:basedOn w:val="38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">
    <w:name w:val="Grid Table 5 Dark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0">
    <w:name w:val="Grid Table 5 Dark- Accent 1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1">
    <w:name w:val="Grid Table 5 Dark - Accent 2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2">
    <w:name w:val="Grid Table 5 Dark - Accent 3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3">
    <w:name w:val="Grid Table 5 Dark- Accent 4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5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5">
    <w:name w:val="Grid Table 5 Dark - Accent 6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6">
    <w:name w:val="Grid Table 6 Colorful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">
    <w:name w:val="Grid Table 6 Colorful - Accent 1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">
    <w:name w:val="Grid Table 6 Colorful - Accent 2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">
    <w:name w:val="Grid Table 6 Colorful - Accent 3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">
    <w:name w:val="Grid Table 6 Colorful - Accent 4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">
    <w:name w:val="Grid Table 6 Colorful - Accent 5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">
    <w:name w:val="Grid Table 6 Colorful - Accent 6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">
    <w:name w:val="Grid Table 7 Colorful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4">
    <w:name w:val="Grid Table 7 Colorful - Accent 1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5">
    <w:name w:val="Grid Table 7 Colorful - Accent 2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6">
    <w:name w:val="Grid Table 7 Colorful - Accent 3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7">
    <w:name w:val="Grid Table 7 Colorful - Accent 4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98">
    <w:name w:val="Grid Table 7 Colorful - Accent 5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99">
    <w:name w:val="Grid Table 7 Colorful - Accent 6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0">
    <w:name w:val="List Table 1 Light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1">
    <w:name w:val="List Table 1 Light - Accent 1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2">
    <w:name w:val="List Table 1 Light - Accent 2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3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4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5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6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08">
    <w:name w:val="List Table 2 - Accent 1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09">
    <w:name w:val="List Table 2 - Accent 2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0">
    <w:name w:val="List Table 2 - Accent 3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1">
    <w:name w:val="List Table 2 - Accent 4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2">
    <w:name w:val="List Table 2 - Accent 5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3">
    <w:name w:val="List Table 2 - Accent 6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4">
    <w:name w:val="List Table 3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">
    <w:name w:val="List Table 3 - Accent 1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">
    <w:name w:val="List Table 3 - Accent 2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3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4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5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6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4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4 - Accent 1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 - Accent 2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3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4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5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6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5 Dark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">
    <w:name w:val="List Table 5 Dark - Accent 1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0">
    <w:name w:val="List Table 5 Dark - Accent 2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3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4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5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6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6">
    <w:name w:val="List Table 6 Colorful - Accent 1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7">
    <w:name w:val="List Table 6 Colorful - Accent 2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38">
    <w:name w:val="List Table 6 Colorful - Accent 3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39">
    <w:name w:val="List Table 6 Colorful - Accent 4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0">
    <w:name w:val="List Table 6 Colorful - Accent 5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1">
    <w:name w:val="List Table 6 Colorful - Accent 6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2">
    <w:name w:val="List Table 7 Colorful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3">
    <w:name w:val="List Table 7 Colorful - Accent 1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4">
    <w:name w:val="List Table 7 Colorful - Accent 2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5">
    <w:name w:val="List Table 7 Colorful - Accent 3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6">
    <w:name w:val="List Table 7 Colorful - Accent 4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7">
    <w:name w:val="List Table 7 Colorful - Accent 5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48">
    <w:name w:val="List Table 7 Colorful - Accent 6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49">
    <w:name w:val="Lined - Accent"/>
    <w:basedOn w:val="3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0">
    <w:name w:val="Lined - Accent 1"/>
    <w:basedOn w:val="3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1">
    <w:name w:val="Lined - Accent 2"/>
    <w:basedOn w:val="3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2">
    <w:name w:val="Lined - Accent 3"/>
    <w:basedOn w:val="3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3">
    <w:name w:val="Lined - Accent 4"/>
    <w:basedOn w:val="3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4">
    <w:name w:val="Lined - Accent 5"/>
    <w:basedOn w:val="3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5">
    <w:name w:val="Lined - Accent 6"/>
    <w:basedOn w:val="3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6">
    <w:name w:val="Bordered &amp; Lined - Accent"/>
    <w:basedOn w:val="3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7">
    <w:name w:val="Bordered &amp; Lined - Accent 1"/>
    <w:basedOn w:val="3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8">
    <w:name w:val="Bordered &amp; Lined - Accent 2"/>
    <w:basedOn w:val="3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9">
    <w:name w:val="Bordered &amp; Lined - Accent 3"/>
    <w:basedOn w:val="3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0">
    <w:name w:val="Bordered &amp; Lined - Accent 4"/>
    <w:basedOn w:val="3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1">
    <w:name w:val="Bordered &amp; Lined - Accent 5"/>
    <w:basedOn w:val="3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2">
    <w:name w:val="Bordered &amp; Lined - Accent 6"/>
    <w:basedOn w:val="3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3">
    <w:name w:val="Bordered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4">
    <w:name w:val="Bordered - Accent 1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5">
    <w:name w:val="Bordered - Accent 2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6">
    <w:name w:val="Bordered - Accent 3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7">
    <w:name w:val="Bordered - Accent 4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68">
    <w:name w:val="Bordered - Accent 5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69">
    <w:name w:val="Bordered - Accent 6"/>
    <w:basedOn w:val="3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Footnote Text Char"/>
    <w:link w:val="731"/>
    <w:uiPriority w:val="99"/>
    <w:rPr>
      <w:sz w:val="18"/>
    </w:rPr>
  </w:style>
  <w:style w:type="character" w:styleId="173">
    <w:name w:val="footnote reference"/>
    <w:basedOn w:val="383"/>
    <w:uiPriority w:val="99"/>
    <w:unhideWhenUsed/>
    <w:rPr>
      <w:vertAlign w:val="superscript"/>
    </w:rPr>
  </w:style>
  <w:style w:type="paragraph" w:styleId="177">
    <w:name w:val="toc 4"/>
    <w:basedOn w:val="374"/>
    <w:next w:val="374"/>
    <w:uiPriority w:val="39"/>
    <w:unhideWhenUsed/>
    <w:pPr>
      <w:ind w:left="850" w:right="0" w:firstLine="0"/>
      <w:spacing w:after="57"/>
    </w:pPr>
  </w:style>
  <w:style w:type="paragraph" w:styleId="178">
    <w:name w:val="toc 5"/>
    <w:basedOn w:val="374"/>
    <w:next w:val="374"/>
    <w:uiPriority w:val="39"/>
    <w:unhideWhenUsed/>
    <w:pPr>
      <w:ind w:left="1134" w:right="0" w:firstLine="0"/>
      <w:spacing w:after="57"/>
    </w:pPr>
  </w:style>
  <w:style w:type="paragraph" w:styleId="179">
    <w:name w:val="toc 6"/>
    <w:basedOn w:val="374"/>
    <w:next w:val="374"/>
    <w:uiPriority w:val="39"/>
    <w:unhideWhenUsed/>
    <w:pPr>
      <w:ind w:left="1417" w:right="0" w:firstLine="0"/>
      <w:spacing w:after="57"/>
    </w:pPr>
  </w:style>
  <w:style w:type="paragraph" w:styleId="180">
    <w:name w:val="toc 7"/>
    <w:basedOn w:val="374"/>
    <w:next w:val="374"/>
    <w:uiPriority w:val="39"/>
    <w:unhideWhenUsed/>
    <w:pPr>
      <w:ind w:left="1701" w:right="0" w:firstLine="0"/>
      <w:spacing w:after="57"/>
    </w:pPr>
  </w:style>
  <w:style w:type="paragraph" w:styleId="181">
    <w:name w:val="toc 8"/>
    <w:basedOn w:val="374"/>
    <w:next w:val="374"/>
    <w:uiPriority w:val="39"/>
    <w:unhideWhenUsed/>
    <w:pPr>
      <w:ind w:left="1984" w:right="0" w:firstLine="0"/>
      <w:spacing w:after="57"/>
    </w:pPr>
  </w:style>
  <w:style w:type="paragraph" w:styleId="182">
    <w:name w:val="toc 9"/>
    <w:basedOn w:val="374"/>
    <w:next w:val="374"/>
    <w:uiPriority w:val="39"/>
    <w:unhideWhenUsed/>
    <w:pPr>
      <w:ind w:left="2268" w:right="0" w:firstLine="0"/>
      <w:spacing w:after="57"/>
    </w:pPr>
  </w:style>
  <w:style w:type="paragraph" w:styleId="183">
    <w:name w:val="TOC Heading"/>
    <w:uiPriority w:val="39"/>
    <w:unhideWhenUsed/>
  </w:style>
  <w:style w:type="paragraph" w:styleId="374" w:default="1">
    <w:name w:val="Normal"/>
    <w:qFormat/>
    <w:rPr>
      <w:sz w:val="24"/>
      <w:szCs w:val="24"/>
      <w:lang w:eastAsia="zh-CN"/>
    </w:rPr>
    <w:pPr>
      <w:widowControl w:val="off"/>
    </w:pPr>
  </w:style>
  <w:style w:type="paragraph" w:styleId="375">
    <w:name w:val="Heading 1"/>
    <w:basedOn w:val="374"/>
    <w:next w:val="374"/>
    <w:qFormat/>
    <w:rPr>
      <w:b/>
      <w:bCs/>
      <w:spacing w:val="20"/>
    </w:rPr>
    <w:pPr>
      <w:ind w:left="432" w:hanging="432"/>
      <w:jc w:val="center"/>
      <w:keepNext/>
      <w:spacing w:before="80"/>
      <w:tabs>
        <w:tab w:val="left" w:pos="0" w:leader="none"/>
        <w:tab w:val="left" w:pos="643" w:leader="none"/>
      </w:tabs>
      <w:outlineLvl w:val="0"/>
    </w:pPr>
  </w:style>
  <w:style w:type="paragraph" w:styleId="376">
    <w:name w:val="Heading 2"/>
    <w:basedOn w:val="374"/>
    <w:next w:val="374"/>
    <w:qFormat/>
    <w:rPr>
      <w:sz w:val="18"/>
      <w:szCs w:val="18"/>
    </w:rPr>
    <w:pPr>
      <w:ind w:left="576" w:hanging="576"/>
      <w:jc w:val="center"/>
      <w:keepNext/>
      <w:spacing w:after="120" w:before="120"/>
      <w:tabs>
        <w:tab w:val="left" w:pos="0" w:leader="none"/>
        <w:tab w:val="left" w:pos="643" w:leader="none"/>
        <w:tab w:val="left" w:pos="6237" w:leader="none"/>
      </w:tabs>
      <w:outlineLvl w:val="1"/>
    </w:pPr>
  </w:style>
  <w:style w:type="paragraph" w:styleId="377">
    <w:name w:val="Heading 3"/>
    <w:basedOn w:val="374"/>
    <w:next w:val="374"/>
    <w:qFormat/>
    <w:rPr>
      <w:b/>
      <w:bCs/>
      <w:sz w:val="28"/>
      <w:szCs w:val="28"/>
    </w:rPr>
    <w:pPr>
      <w:ind w:left="720" w:hanging="720"/>
      <w:jc w:val="right"/>
      <w:tabs>
        <w:tab w:val="left" w:pos="0" w:leader="none"/>
        <w:tab w:val="left" w:pos="643" w:leader="none"/>
      </w:tabs>
      <w:outlineLvl w:val="2"/>
    </w:pPr>
  </w:style>
  <w:style w:type="paragraph" w:styleId="378">
    <w:name w:val="Heading 4"/>
    <w:basedOn w:val="374"/>
    <w:next w:val="374"/>
    <w:qFormat/>
    <w:rPr>
      <w:b/>
      <w:bCs/>
      <w:sz w:val="28"/>
      <w:szCs w:val="28"/>
    </w:rPr>
    <w:pPr>
      <w:ind w:left="864" w:hanging="864"/>
      <w:keepNext/>
      <w:spacing w:after="60" w:before="240"/>
      <w:widowControl/>
      <w:tabs>
        <w:tab w:val="left" w:pos="0" w:leader="none"/>
      </w:tabs>
      <w:outlineLvl w:val="3"/>
    </w:pPr>
  </w:style>
  <w:style w:type="paragraph" w:styleId="379">
    <w:name w:val="Heading 5"/>
    <w:basedOn w:val="374"/>
    <w:next w:val="374"/>
    <w:qFormat/>
    <w:rPr>
      <w:rFonts w:ascii="Arial" w:hAnsi="Arial" w:cs="Arial"/>
      <w:sz w:val="22"/>
      <w:szCs w:val="22"/>
    </w:rPr>
    <w:pPr>
      <w:ind w:left="1008" w:hanging="1008"/>
      <w:spacing w:after="60" w:before="240"/>
      <w:tabs>
        <w:tab w:val="left" w:pos="0" w:leader="none"/>
      </w:tabs>
      <w:outlineLvl w:val="4"/>
    </w:pPr>
  </w:style>
  <w:style w:type="paragraph" w:styleId="380">
    <w:name w:val="Heading 6"/>
    <w:basedOn w:val="374"/>
    <w:next w:val="374"/>
    <w:qFormat/>
    <w:rPr>
      <w:sz w:val="28"/>
      <w:szCs w:val="28"/>
    </w:rPr>
    <w:pPr>
      <w:ind w:left="1152" w:hanging="1152"/>
      <w:jc w:val="right"/>
      <w:keepNext/>
      <w:spacing w:lineRule="auto" w:line="360"/>
      <w:tabs>
        <w:tab w:val="left" w:pos="0" w:leader="none"/>
        <w:tab w:val="left" w:pos="643" w:leader="none"/>
      </w:tabs>
      <w:outlineLvl w:val="5"/>
    </w:pPr>
  </w:style>
  <w:style w:type="paragraph" w:styleId="381">
    <w:name w:val="Heading 7"/>
    <w:basedOn w:val="374"/>
    <w:next w:val="374"/>
    <w:qFormat/>
    <w:pPr>
      <w:ind w:left="1296" w:hanging="1296"/>
      <w:spacing w:after="60" w:before="240"/>
      <w:tabs>
        <w:tab w:val="left" w:pos="0" w:leader="none"/>
        <w:tab w:val="left" w:pos="643" w:leader="none"/>
      </w:tabs>
      <w:outlineLvl w:val="6"/>
    </w:pPr>
  </w:style>
  <w:style w:type="paragraph" w:styleId="382">
    <w:name w:val="Heading 9"/>
    <w:basedOn w:val="374"/>
    <w:next w:val="374"/>
    <w:qFormat/>
    <w:rPr>
      <w:rFonts w:ascii="Arial" w:hAnsi="Arial" w:cs="Arial"/>
      <w:sz w:val="22"/>
      <w:szCs w:val="22"/>
    </w:rPr>
    <w:pPr>
      <w:ind w:left="1584" w:hanging="1584"/>
      <w:spacing w:after="60" w:before="240"/>
      <w:tabs>
        <w:tab w:val="left" w:pos="0" w:leader="none"/>
        <w:tab w:val="left" w:pos="643" w:leader="none"/>
      </w:tabs>
      <w:outlineLvl w:val="8"/>
    </w:pPr>
  </w:style>
  <w:style w:type="character" w:styleId="383" w:default="1">
    <w:name w:val="Default Paragraph Font"/>
    <w:uiPriority w:val="1"/>
    <w:semiHidden/>
    <w:unhideWhenUsed/>
  </w:style>
  <w:style w:type="table" w:styleId="38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85" w:default="1">
    <w:name w:val="No List"/>
    <w:uiPriority w:val="99"/>
    <w:semiHidden/>
    <w:unhideWhenUsed/>
  </w:style>
  <w:style w:type="character" w:styleId="386" w:customStyle="1">
    <w:name w:val="WW8Num1z0"/>
  </w:style>
  <w:style w:type="character" w:styleId="387" w:customStyle="1">
    <w:name w:val="WW8Num1z1"/>
  </w:style>
  <w:style w:type="character" w:styleId="388" w:customStyle="1">
    <w:name w:val="WW8Num1z2"/>
  </w:style>
  <w:style w:type="character" w:styleId="389" w:customStyle="1">
    <w:name w:val="WW8Num1z3"/>
  </w:style>
  <w:style w:type="character" w:styleId="390" w:customStyle="1">
    <w:name w:val="WW8Num1z4"/>
  </w:style>
  <w:style w:type="character" w:styleId="391" w:customStyle="1">
    <w:name w:val="WW8Num1z5"/>
  </w:style>
  <w:style w:type="character" w:styleId="392" w:customStyle="1">
    <w:name w:val="WW8Num1z6"/>
  </w:style>
  <w:style w:type="character" w:styleId="393" w:customStyle="1">
    <w:name w:val="WW8Num1z7"/>
  </w:style>
  <w:style w:type="character" w:styleId="394" w:customStyle="1">
    <w:name w:val="WW8Num1z8"/>
  </w:style>
  <w:style w:type="character" w:styleId="395" w:customStyle="1">
    <w:name w:val="WW8Num2z0"/>
    <w:rPr>
      <w:rFonts w:ascii="Symbol" w:hAnsi="Symbol" w:cs="Symbol"/>
    </w:rPr>
  </w:style>
  <w:style w:type="character" w:styleId="396" w:customStyle="1">
    <w:name w:val="WW8Num3z0"/>
  </w:style>
  <w:style w:type="character" w:styleId="397" w:customStyle="1">
    <w:name w:val="WW8Num3z1"/>
  </w:style>
  <w:style w:type="character" w:styleId="398" w:customStyle="1">
    <w:name w:val="WW8Num3z2"/>
    <w:rPr>
      <w:rFonts w:cs="Times New Roman"/>
    </w:rPr>
  </w:style>
  <w:style w:type="character" w:styleId="399" w:customStyle="1">
    <w:name w:val="WW8Num3z4"/>
  </w:style>
  <w:style w:type="character" w:styleId="400" w:customStyle="1">
    <w:name w:val="WW8Num3z5"/>
  </w:style>
  <w:style w:type="character" w:styleId="401" w:customStyle="1">
    <w:name w:val="WW8Num3z6"/>
  </w:style>
  <w:style w:type="character" w:styleId="402" w:customStyle="1">
    <w:name w:val="WW8Num3z7"/>
  </w:style>
  <w:style w:type="character" w:styleId="403" w:customStyle="1">
    <w:name w:val="WW8Num3z8"/>
  </w:style>
  <w:style w:type="character" w:styleId="404" w:customStyle="1">
    <w:name w:val="Основной шрифт абзаца27"/>
  </w:style>
  <w:style w:type="character" w:styleId="405" w:customStyle="1">
    <w:name w:val="Основной шрифт абзаца26"/>
  </w:style>
  <w:style w:type="character" w:styleId="406" w:customStyle="1">
    <w:name w:val="Основной шрифт абзаца25"/>
  </w:style>
  <w:style w:type="character" w:styleId="407" w:customStyle="1">
    <w:name w:val="Основной шрифт абзаца24"/>
  </w:style>
  <w:style w:type="character" w:styleId="408" w:customStyle="1">
    <w:name w:val="WW8Num4z0"/>
    <w:rPr>
      <w:rFonts w:ascii="Symbol" w:hAnsi="Symbol" w:cs="OpenSymbol"/>
      <w:sz w:val="22"/>
      <w:szCs w:val="22"/>
      <w:lang w:val="ru-RU"/>
    </w:rPr>
  </w:style>
  <w:style w:type="character" w:styleId="409" w:customStyle="1">
    <w:name w:val="WW8Num5z0"/>
    <w:rPr>
      <w:rFonts w:ascii="Symbol" w:hAnsi="Symbol" w:cs="OpenSymbol"/>
      <w:sz w:val="20"/>
      <w:szCs w:val="20"/>
      <w:lang w:val="ru-RU"/>
    </w:rPr>
  </w:style>
  <w:style w:type="character" w:styleId="410" w:customStyle="1">
    <w:name w:val="WW8Num6z0"/>
    <w:rPr>
      <w:rFonts w:ascii="Symbol" w:hAnsi="Symbol" w:cs="OpenSymbol"/>
      <w:color w:val="000000"/>
      <w:sz w:val="22"/>
      <w:szCs w:val="22"/>
      <w:lang w:val="ru-RU"/>
    </w:rPr>
  </w:style>
  <w:style w:type="character" w:styleId="411" w:customStyle="1">
    <w:name w:val="WW8Num7z0"/>
    <w:rPr>
      <w:rFonts w:hint="default"/>
    </w:rPr>
  </w:style>
  <w:style w:type="character" w:styleId="412" w:customStyle="1">
    <w:name w:val="WW8Num7z1"/>
  </w:style>
  <w:style w:type="character" w:styleId="413" w:customStyle="1">
    <w:name w:val="WW8Num7z2"/>
  </w:style>
  <w:style w:type="character" w:styleId="414" w:customStyle="1">
    <w:name w:val="WW8Num7z3"/>
  </w:style>
  <w:style w:type="character" w:styleId="415" w:customStyle="1">
    <w:name w:val="WW8Num7z4"/>
  </w:style>
  <w:style w:type="character" w:styleId="416" w:customStyle="1">
    <w:name w:val="WW8Num7z5"/>
  </w:style>
  <w:style w:type="character" w:styleId="417" w:customStyle="1">
    <w:name w:val="WW8Num7z6"/>
  </w:style>
  <w:style w:type="character" w:styleId="418" w:customStyle="1">
    <w:name w:val="WW8Num7z7"/>
  </w:style>
  <w:style w:type="character" w:styleId="419" w:customStyle="1">
    <w:name w:val="WW8Num7z8"/>
  </w:style>
  <w:style w:type="character" w:styleId="420" w:customStyle="1">
    <w:name w:val="WW8Num8z0"/>
  </w:style>
  <w:style w:type="character" w:styleId="421" w:customStyle="1">
    <w:name w:val="WW8Num8z1"/>
  </w:style>
  <w:style w:type="character" w:styleId="422" w:customStyle="1">
    <w:name w:val="WW8Num8z2"/>
  </w:style>
  <w:style w:type="character" w:styleId="423" w:customStyle="1">
    <w:name w:val="WW8Num8z3"/>
  </w:style>
  <w:style w:type="character" w:styleId="424" w:customStyle="1">
    <w:name w:val="WW8Num8z4"/>
  </w:style>
  <w:style w:type="character" w:styleId="425" w:customStyle="1">
    <w:name w:val="WW8Num8z5"/>
  </w:style>
  <w:style w:type="character" w:styleId="426" w:customStyle="1">
    <w:name w:val="WW8Num8z6"/>
  </w:style>
  <w:style w:type="character" w:styleId="427" w:customStyle="1">
    <w:name w:val="WW8Num8z7"/>
  </w:style>
  <w:style w:type="character" w:styleId="428" w:customStyle="1">
    <w:name w:val="WW8Num8z8"/>
  </w:style>
  <w:style w:type="character" w:styleId="429" w:customStyle="1">
    <w:name w:val="WW8NumSt9z1"/>
  </w:style>
  <w:style w:type="character" w:styleId="430" w:customStyle="1">
    <w:name w:val="WW8NumSt9z2"/>
  </w:style>
  <w:style w:type="character" w:styleId="431" w:customStyle="1">
    <w:name w:val="WW8NumSt9z3"/>
  </w:style>
  <w:style w:type="character" w:styleId="432" w:customStyle="1">
    <w:name w:val="WW8NumSt9z4"/>
  </w:style>
  <w:style w:type="character" w:styleId="433" w:customStyle="1">
    <w:name w:val="WW8NumSt9z5"/>
  </w:style>
  <w:style w:type="character" w:styleId="434" w:customStyle="1">
    <w:name w:val="WW8NumSt9z6"/>
  </w:style>
  <w:style w:type="character" w:styleId="435" w:customStyle="1">
    <w:name w:val="WW8NumSt9z7"/>
  </w:style>
  <w:style w:type="character" w:styleId="436" w:customStyle="1">
    <w:name w:val="WW8NumSt9z8"/>
  </w:style>
  <w:style w:type="character" w:styleId="437" w:customStyle="1">
    <w:name w:val="Основной шрифт абзаца23"/>
  </w:style>
  <w:style w:type="character" w:styleId="438" w:customStyle="1">
    <w:name w:val="Основной шрифт абзаца22"/>
  </w:style>
  <w:style w:type="character" w:styleId="439" w:customStyle="1">
    <w:name w:val="Основной шрифт абзаца21"/>
  </w:style>
  <w:style w:type="character" w:styleId="440" w:customStyle="1">
    <w:name w:val="Основной шрифт абзаца20"/>
  </w:style>
  <w:style w:type="character" w:styleId="441" w:customStyle="1">
    <w:name w:val="Основной шрифт абзаца19"/>
  </w:style>
  <w:style w:type="character" w:styleId="442" w:customStyle="1">
    <w:name w:val="Основной шрифт абзаца18"/>
  </w:style>
  <w:style w:type="character" w:styleId="443" w:customStyle="1">
    <w:name w:val="Основной шрифт абзаца17"/>
  </w:style>
  <w:style w:type="character" w:styleId="444" w:customStyle="1">
    <w:name w:val="Основной шрифт абзаца16"/>
  </w:style>
  <w:style w:type="character" w:styleId="445" w:customStyle="1">
    <w:name w:val="Основной шрифт абзаца15"/>
  </w:style>
  <w:style w:type="character" w:styleId="446" w:customStyle="1">
    <w:name w:val="WW8Num4z1"/>
    <w:rPr>
      <w:rFonts w:ascii="Courier New" w:hAnsi="Courier New" w:cs="Courier New"/>
    </w:rPr>
  </w:style>
  <w:style w:type="character" w:styleId="447" w:customStyle="1">
    <w:name w:val="WW8Num4z2"/>
    <w:rPr>
      <w:rFonts w:ascii="Wingdings" w:hAnsi="Wingdings" w:cs="Wingdings"/>
    </w:rPr>
  </w:style>
  <w:style w:type="character" w:styleId="448" w:customStyle="1">
    <w:name w:val="WW8Num4z3"/>
    <w:rPr>
      <w:rFonts w:ascii="Symbol" w:hAnsi="Symbol" w:cs="Symbol"/>
    </w:rPr>
  </w:style>
  <w:style w:type="character" w:styleId="449" w:customStyle="1">
    <w:name w:val="WW8Num4z4"/>
  </w:style>
  <w:style w:type="character" w:styleId="450" w:customStyle="1">
    <w:name w:val="WW8Num4z5"/>
  </w:style>
  <w:style w:type="character" w:styleId="451" w:customStyle="1">
    <w:name w:val="WW8Num4z6"/>
  </w:style>
  <w:style w:type="character" w:styleId="452" w:customStyle="1">
    <w:name w:val="WW8Num4z7"/>
  </w:style>
  <w:style w:type="character" w:styleId="453" w:customStyle="1">
    <w:name w:val="WW8Num4z8"/>
  </w:style>
  <w:style w:type="character" w:styleId="454" w:customStyle="1">
    <w:name w:val="WW8Num5z1"/>
    <w:rPr>
      <w:rFonts w:ascii="Courier New" w:hAnsi="Courier New" w:cs="Courier New"/>
    </w:rPr>
  </w:style>
  <w:style w:type="character" w:styleId="455" w:customStyle="1">
    <w:name w:val="WW8Num5z2"/>
    <w:rPr>
      <w:rFonts w:ascii="Wingdings" w:hAnsi="Wingdings" w:cs="Wingdings"/>
    </w:rPr>
  </w:style>
  <w:style w:type="character" w:styleId="456" w:customStyle="1">
    <w:name w:val="WW8Num5z3"/>
    <w:rPr>
      <w:rFonts w:ascii="Symbol" w:hAnsi="Symbol" w:cs="Symbol"/>
    </w:rPr>
  </w:style>
  <w:style w:type="character" w:styleId="457" w:customStyle="1">
    <w:name w:val="Основной шрифт абзаца14"/>
  </w:style>
  <w:style w:type="character" w:styleId="458" w:customStyle="1">
    <w:name w:val="Основной шрифт абзаца13"/>
  </w:style>
  <w:style w:type="character" w:styleId="459" w:customStyle="1">
    <w:name w:val="WW8Num2z1"/>
  </w:style>
  <w:style w:type="character" w:styleId="460" w:customStyle="1">
    <w:name w:val="WW8Num2z2"/>
  </w:style>
  <w:style w:type="character" w:styleId="461" w:customStyle="1">
    <w:name w:val="WW8Num2z3"/>
  </w:style>
  <w:style w:type="character" w:styleId="462" w:customStyle="1">
    <w:name w:val="WW8Num2z4"/>
  </w:style>
  <w:style w:type="character" w:styleId="463" w:customStyle="1">
    <w:name w:val="WW8Num2z5"/>
  </w:style>
  <w:style w:type="character" w:styleId="464" w:customStyle="1">
    <w:name w:val="WW8Num2z6"/>
  </w:style>
  <w:style w:type="character" w:styleId="465" w:customStyle="1">
    <w:name w:val="WW8Num2z7"/>
  </w:style>
  <w:style w:type="character" w:styleId="466" w:customStyle="1">
    <w:name w:val="WW8Num2z8"/>
  </w:style>
  <w:style w:type="character" w:styleId="467" w:customStyle="1">
    <w:name w:val="Основной шрифт абзаца12"/>
  </w:style>
  <w:style w:type="character" w:styleId="468" w:customStyle="1">
    <w:name w:val="Основной шрифт абзаца11"/>
  </w:style>
  <w:style w:type="character" w:styleId="469" w:customStyle="1">
    <w:name w:val="Основной шрифт абзаца10"/>
  </w:style>
  <w:style w:type="character" w:styleId="470" w:customStyle="1">
    <w:name w:val="Основной шрифт абзаца9"/>
  </w:style>
  <w:style w:type="character" w:styleId="471" w:customStyle="1">
    <w:name w:val="Основной шрифт абзаца8"/>
  </w:style>
  <w:style w:type="character" w:styleId="472" w:customStyle="1">
    <w:name w:val="WW8Num5z4"/>
  </w:style>
  <w:style w:type="character" w:styleId="473" w:customStyle="1">
    <w:name w:val="WW8Num5z5"/>
  </w:style>
  <w:style w:type="character" w:styleId="474" w:customStyle="1">
    <w:name w:val="WW8Num5z6"/>
  </w:style>
  <w:style w:type="character" w:styleId="475" w:customStyle="1">
    <w:name w:val="WW8Num5z7"/>
  </w:style>
  <w:style w:type="character" w:styleId="476" w:customStyle="1">
    <w:name w:val="WW8Num5z8"/>
  </w:style>
  <w:style w:type="character" w:styleId="477" w:customStyle="1">
    <w:name w:val="WW8Num6z1"/>
    <w:rPr>
      <w:rFonts w:cs="Times New Roman" w:hint="default"/>
      <w:b w:val="false"/>
    </w:rPr>
  </w:style>
  <w:style w:type="character" w:styleId="478" w:customStyle="1">
    <w:name w:val="WW8Num6z2"/>
  </w:style>
  <w:style w:type="character" w:styleId="479" w:customStyle="1">
    <w:name w:val="WW8Num6z3"/>
  </w:style>
  <w:style w:type="character" w:styleId="480" w:customStyle="1">
    <w:name w:val="WW8Num6z4"/>
  </w:style>
  <w:style w:type="character" w:styleId="481" w:customStyle="1">
    <w:name w:val="WW8Num6z5"/>
  </w:style>
  <w:style w:type="character" w:styleId="482" w:customStyle="1">
    <w:name w:val="WW8Num6z6"/>
  </w:style>
  <w:style w:type="character" w:styleId="483" w:customStyle="1">
    <w:name w:val="WW8Num6z7"/>
  </w:style>
  <w:style w:type="character" w:styleId="484" w:customStyle="1">
    <w:name w:val="WW8Num6z8"/>
  </w:style>
  <w:style w:type="character" w:styleId="485" w:customStyle="1">
    <w:name w:val="WW8Num9z0"/>
    <w:rPr>
      <w:rFonts w:cs="Times New Roman"/>
    </w:rPr>
  </w:style>
  <w:style w:type="character" w:styleId="486" w:customStyle="1">
    <w:name w:val="WW8Num10z0"/>
    <w:rPr>
      <w:rFonts w:cs="Times New Roman"/>
    </w:rPr>
  </w:style>
  <w:style w:type="character" w:styleId="487" w:customStyle="1">
    <w:name w:val="WW8Num11z0"/>
    <w:rPr>
      <w:rFonts w:ascii="Symbol" w:hAnsi="Symbol" w:cs="Symbol"/>
      <w:sz w:val="18"/>
    </w:rPr>
  </w:style>
  <w:style w:type="character" w:styleId="488" w:customStyle="1">
    <w:name w:val="WW8Num12z0"/>
    <w:rPr>
      <w:rFonts w:ascii="Symbol" w:hAnsi="Symbol" w:cs="Symbol"/>
      <w:sz w:val="18"/>
    </w:rPr>
  </w:style>
  <w:style w:type="character" w:styleId="489" w:customStyle="1">
    <w:name w:val="WW8Num13z0"/>
    <w:rPr>
      <w:rFonts w:ascii="Symbol" w:hAnsi="Symbol" w:cs="Symbol"/>
      <w:sz w:val="24"/>
    </w:rPr>
  </w:style>
  <w:style w:type="character" w:styleId="490" w:customStyle="1">
    <w:name w:val="WW8Num14z0"/>
  </w:style>
  <w:style w:type="character" w:styleId="491" w:customStyle="1">
    <w:name w:val="WW8Num14z1"/>
  </w:style>
  <w:style w:type="character" w:styleId="492" w:customStyle="1">
    <w:name w:val="WW8Num14z2"/>
  </w:style>
  <w:style w:type="character" w:styleId="493" w:customStyle="1">
    <w:name w:val="WW8Num14z3"/>
  </w:style>
  <w:style w:type="character" w:styleId="494" w:customStyle="1">
    <w:name w:val="WW8Num14z4"/>
  </w:style>
  <w:style w:type="character" w:styleId="495" w:customStyle="1">
    <w:name w:val="WW8Num14z5"/>
  </w:style>
  <w:style w:type="character" w:styleId="496" w:customStyle="1">
    <w:name w:val="WW8Num14z6"/>
  </w:style>
  <w:style w:type="character" w:styleId="497" w:customStyle="1">
    <w:name w:val="WW8Num14z7"/>
  </w:style>
  <w:style w:type="character" w:styleId="498" w:customStyle="1">
    <w:name w:val="WW8Num14z8"/>
  </w:style>
  <w:style w:type="character" w:styleId="499" w:customStyle="1">
    <w:name w:val="WW8Num15z0"/>
    <w:rPr>
      <w:rFonts w:ascii="Symbol" w:hAnsi="Symbol" w:cs="Symbol"/>
      <w:color w:val="FF0000"/>
      <w:sz w:val="18"/>
    </w:rPr>
  </w:style>
  <w:style w:type="character" w:styleId="500" w:customStyle="1">
    <w:name w:val="WW8Num15z1"/>
    <w:rPr>
      <w:rFonts w:ascii="Courier New" w:hAnsi="Courier New" w:cs="Courier New" w:hint="default"/>
    </w:rPr>
  </w:style>
  <w:style w:type="character" w:styleId="501" w:customStyle="1">
    <w:name w:val="WW8Num15z2"/>
    <w:rPr>
      <w:rFonts w:ascii="Wingdings" w:hAnsi="Wingdings" w:cs="Wingdings" w:hint="default"/>
    </w:rPr>
  </w:style>
  <w:style w:type="character" w:styleId="502" w:customStyle="1">
    <w:name w:val="WW8Num15z3"/>
    <w:rPr>
      <w:rFonts w:ascii="Symbol" w:hAnsi="Symbol" w:cs="Symbol" w:hint="default"/>
    </w:rPr>
  </w:style>
  <w:style w:type="character" w:styleId="503" w:customStyle="1">
    <w:name w:val="WW8Num16z0"/>
    <w:rPr>
      <w:rFonts w:ascii="Times New Roman" w:hAnsi="Times New Roman" w:cs="Times New Roman"/>
      <w:b/>
      <w:bCs/>
      <w:sz w:val="24"/>
    </w:rPr>
  </w:style>
  <w:style w:type="character" w:styleId="504" w:customStyle="1">
    <w:name w:val="WW8Num17z0"/>
    <w:rPr>
      <w:rFonts w:ascii="Arial" w:hAnsi="Arial" w:cs="Arial" w:hint="default"/>
    </w:rPr>
  </w:style>
  <w:style w:type="character" w:styleId="505" w:customStyle="1">
    <w:name w:val="WW8Num17z1"/>
    <w:rPr>
      <w:rFonts w:cs="Times New Roman"/>
    </w:rPr>
  </w:style>
  <w:style w:type="character" w:styleId="506" w:customStyle="1">
    <w:name w:val="WW8Num18z0"/>
  </w:style>
  <w:style w:type="character" w:styleId="507" w:customStyle="1">
    <w:name w:val="WW8Num18z1"/>
  </w:style>
  <w:style w:type="character" w:styleId="508" w:customStyle="1">
    <w:name w:val="WW8Num18z2"/>
  </w:style>
  <w:style w:type="character" w:styleId="509" w:customStyle="1">
    <w:name w:val="WW8Num18z3"/>
  </w:style>
  <w:style w:type="character" w:styleId="510" w:customStyle="1">
    <w:name w:val="WW8Num18z4"/>
  </w:style>
  <w:style w:type="character" w:styleId="511" w:customStyle="1">
    <w:name w:val="WW8Num18z5"/>
  </w:style>
  <w:style w:type="character" w:styleId="512" w:customStyle="1">
    <w:name w:val="WW8Num18z6"/>
  </w:style>
  <w:style w:type="character" w:styleId="513" w:customStyle="1">
    <w:name w:val="WW8Num18z7"/>
  </w:style>
  <w:style w:type="character" w:styleId="514" w:customStyle="1">
    <w:name w:val="WW8Num18z8"/>
  </w:style>
  <w:style w:type="character" w:styleId="515" w:customStyle="1">
    <w:name w:val="WW8Num19z0"/>
    <w:rPr>
      <w:rFonts w:ascii="Symbol" w:hAnsi="Symbol" w:cs="Symbol" w:hint="default"/>
    </w:rPr>
  </w:style>
  <w:style w:type="character" w:styleId="516" w:customStyle="1">
    <w:name w:val="WW8Num19z1"/>
    <w:rPr>
      <w:rFonts w:ascii="Courier New" w:hAnsi="Courier New" w:cs="Courier New" w:hint="default"/>
    </w:rPr>
  </w:style>
  <w:style w:type="character" w:styleId="517" w:customStyle="1">
    <w:name w:val="WW8Num19z2"/>
    <w:rPr>
      <w:rFonts w:ascii="Wingdings" w:hAnsi="Wingdings" w:cs="Wingdings" w:hint="default"/>
    </w:rPr>
  </w:style>
  <w:style w:type="character" w:styleId="518" w:customStyle="1">
    <w:name w:val="Основной шрифт абзаца7"/>
  </w:style>
  <w:style w:type="character" w:styleId="519" w:customStyle="1">
    <w:name w:val="Знак Знак20"/>
    <w:rPr>
      <w:rFonts w:cs="Times New Roman"/>
      <w:b/>
      <w:bCs/>
      <w:spacing w:val="20"/>
      <w:sz w:val="24"/>
      <w:szCs w:val="24"/>
    </w:rPr>
  </w:style>
  <w:style w:type="character" w:styleId="520" w:customStyle="1">
    <w:name w:val="Знак Знак19"/>
    <w:rPr>
      <w:rFonts w:cs="Times New Roman"/>
      <w:sz w:val="18"/>
      <w:szCs w:val="18"/>
    </w:rPr>
  </w:style>
  <w:style w:type="character" w:styleId="521" w:customStyle="1">
    <w:name w:val="Знак Знак18"/>
    <w:rPr>
      <w:rFonts w:cs="Times New Roman"/>
      <w:b/>
      <w:bCs/>
      <w:sz w:val="28"/>
      <w:szCs w:val="28"/>
    </w:rPr>
  </w:style>
  <w:style w:type="character" w:styleId="522" w:customStyle="1">
    <w:name w:val="Знак Знак17"/>
    <w:rPr>
      <w:rFonts w:ascii="Calibri" w:hAnsi="Calibri" w:cs="Calibri"/>
      <w:b/>
      <w:bCs/>
      <w:sz w:val="28"/>
      <w:szCs w:val="28"/>
    </w:rPr>
  </w:style>
  <w:style w:type="character" w:styleId="523" w:customStyle="1">
    <w:name w:val="Знак Знак16"/>
    <w:rPr>
      <w:rFonts w:ascii="Arial" w:hAnsi="Arial" w:cs="Arial"/>
      <w:sz w:val="22"/>
      <w:szCs w:val="22"/>
    </w:rPr>
  </w:style>
  <w:style w:type="character" w:styleId="524" w:customStyle="1">
    <w:name w:val="Знак Знак15"/>
    <w:rPr>
      <w:rFonts w:cs="Times New Roman"/>
      <w:sz w:val="28"/>
      <w:szCs w:val="28"/>
    </w:rPr>
  </w:style>
  <w:style w:type="character" w:styleId="525" w:customStyle="1">
    <w:name w:val="Знак Знак14"/>
    <w:rPr>
      <w:rFonts w:cs="Times New Roman"/>
      <w:sz w:val="24"/>
      <w:szCs w:val="24"/>
    </w:rPr>
  </w:style>
  <w:style w:type="character" w:styleId="526" w:customStyle="1">
    <w:name w:val="Знак Знак13"/>
    <w:rPr>
      <w:rFonts w:ascii="Arial" w:hAnsi="Arial" w:cs="Arial"/>
    </w:rPr>
  </w:style>
  <w:style w:type="character" w:styleId="527" w:customStyle="1">
    <w:name w:val="Основной шрифт абзаца6"/>
  </w:style>
  <w:style w:type="character" w:styleId="528" w:customStyle="1">
    <w:name w:val="Absatz-Standardschriftart"/>
  </w:style>
  <w:style w:type="character" w:styleId="529" w:customStyle="1">
    <w:name w:val="WW-Absatz-Standardschriftart"/>
  </w:style>
  <w:style w:type="character" w:styleId="530" w:customStyle="1">
    <w:name w:val="WW-Absatz-Standardschriftart1"/>
  </w:style>
  <w:style w:type="character" w:styleId="531" w:customStyle="1">
    <w:name w:val="WW-Absatz-Standardschriftart11"/>
  </w:style>
  <w:style w:type="character" w:styleId="532" w:customStyle="1">
    <w:name w:val="WW-Absatz-Standardschriftart111"/>
  </w:style>
  <w:style w:type="character" w:styleId="533" w:customStyle="1">
    <w:name w:val="WW-Absatz-Standardschriftart1111"/>
  </w:style>
  <w:style w:type="character" w:styleId="534" w:customStyle="1">
    <w:name w:val="WW-Absatz-Standardschriftart11111"/>
  </w:style>
  <w:style w:type="character" w:styleId="535" w:customStyle="1">
    <w:name w:val="WW-Absatz-Standardschriftart111111"/>
  </w:style>
  <w:style w:type="character" w:styleId="536" w:customStyle="1">
    <w:name w:val="WW-Absatz-Standardschriftart1111111"/>
  </w:style>
  <w:style w:type="character" w:styleId="537" w:customStyle="1">
    <w:name w:val="WW-Absatz-Standardschriftart11111111"/>
  </w:style>
  <w:style w:type="character" w:styleId="538" w:customStyle="1">
    <w:name w:val="WW-Absatz-Standardschriftart111111111"/>
  </w:style>
  <w:style w:type="character" w:styleId="539" w:customStyle="1">
    <w:name w:val="WW-Absatz-Standardschriftart1111111111"/>
  </w:style>
  <w:style w:type="character" w:styleId="540" w:customStyle="1">
    <w:name w:val="WW-Absatz-Standardschriftart11111111111"/>
  </w:style>
  <w:style w:type="character" w:styleId="541" w:customStyle="1">
    <w:name w:val="WW-Absatz-Standardschriftart111111111111"/>
  </w:style>
  <w:style w:type="character" w:styleId="542" w:customStyle="1">
    <w:name w:val="Основной шрифт абзаца5"/>
  </w:style>
  <w:style w:type="character" w:styleId="543" w:customStyle="1">
    <w:name w:val="WW-Absatz-Standardschriftart1111111111111"/>
  </w:style>
  <w:style w:type="character" w:styleId="544" w:customStyle="1">
    <w:name w:val="Основной шрифт абзаца4"/>
  </w:style>
  <w:style w:type="character" w:styleId="545" w:customStyle="1">
    <w:name w:val="WW-Absatz-Standardschriftart11111111111111"/>
  </w:style>
  <w:style w:type="character" w:styleId="546" w:customStyle="1">
    <w:name w:val="Основной шрифт абзаца3"/>
  </w:style>
  <w:style w:type="character" w:styleId="547" w:customStyle="1">
    <w:name w:val="WW-Absatz-Standardschriftart111111111111111"/>
  </w:style>
  <w:style w:type="character" w:styleId="548" w:customStyle="1">
    <w:name w:val="WW-Absatz-Standardschriftart1111111111111111"/>
  </w:style>
  <w:style w:type="character" w:styleId="549" w:customStyle="1">
    <w:name w:val="WW-Absatz-Standardschriftart11111111111111111"/>
  </w:style>
  <w:style w:type="character" w:styleId="550" w:customStyle="1">
    <w:name w:val="WW-Absatz-Standardschriftart111111111111111111"/>
  </w:style>
  <w:style w:type="character" w:styleId="551" w:customStyle="1">
    <w:name w:val="WW-Absatz-Standardschriftart1111111111111111111"/>
  </w:style>
  <w:style w:type="character" w:styleId="552" w:customStyle="1">
    <w:name w:val="WW-Absatz-Standardschriftart11111111111111111111"/>
  </w:style>
  <w:style w:type="character" w:styleId="553" w:customStyle="1">
    <w:name w:val="WW-Absatz-Standardschriftart111111111111111111111"/>
  </w:style>
  <w:style w:type="character" w:styleId="554" w:customStyle="1">
    <w:name w:val="WW-Absatz-Standardschriftart1111111111111111111111"/>
  </w:style>
  <w:style w:type="character" w:styleId="555" w:customStyle="1">
    <w:name w:val="WW-Absatz-Standardschriftart11111111111111111111111"/>
  </w:style>
  <w:style w:type="character" w:styleId="556" w:customStyle="1">
    <w:name w:val="Основной шрифт абзаца2"/>
  </w:style>
  <w:style w:type="character" w:styleId="557" w:customStyle="1">
    <w:name w:val="WW-Absatz-Standardschriftart111111111111111111111111"/>
  </w:style>
  <w:style w:type="character" w:styleId="558" w:customStyle="1">
    <w:name w:val="WW-Absatz-Standardschriftart1111111111111111111111111"/>
  </w:style>
  <w:style w:type="character" w:styleId="559" w:customStyle="1">
    <w:name w:val="WW-Absatz-Standardschriftart11111111111111111111111111"/>
  </w:style>
  <w:style w:type="character" w:styleId="560" w:customStyle="1">
    <w:name w:val="WW-Absatz-Standardschriftart111111111111111111111111111"/>
  </w:style>
  <w:style w:type="character" w:styleId="561" w:customStyle="1">
    <w:name w:val="Основной шрифт абзаца1"/>
  </w:style>
  <w:style w:type="character" w:styleId="562">
    <w:name w:val="page number"/>
    <w:rPr>
      <w:rFonts w:cs="Times New Roman"/>
    </w:rPr>
  </w:style>
  <w:style w:type="character" w:styleId="563" w:customStyle="1">
    <w:name w:val="Символ сноски"/>
    <w:rPr>
      <w:vertAlign w:val="superscript"/>
    </w:rPr>
  </w:style>
  <w:style w:type="character" w:styleId="564">
    <w:name w:val="Hyperlink"/>
    <w:uiPriority w:val="99"/>
    <w:rPr>
      <w:rFonts w:cs="Times New Roman"/>
      <w:color w:val="0000FF"/>
      <w:u w:val="single"/>
    </w:rPr>
  </w:style>
  <w:style w:type="character" w:styleId="565" w:customStyle="1">
    <w:name w:val="Гипертекстовая ссылка"/>
    <w:rPr>
      <w:color w:val="008000"/>
      <w:sz w:val="28"/>
    </w:rPr>
  </w:style>
  <w:style w:type="character" w:styleId="566" w:customStyle="1">
    <w:name w:val="Цветовое выделение"/>
    <w:rPr>
      <w:b/>
      <w:color w:val="000080"/>
      <w:sz w:val="28"/>
    </w:rPr>
  </w:style>
  <w:style w:type="character" w:styleId="567">
    <w:name w:val="FollowedHyperlink"/>
    <w:uiPriority w:val="99"/>
    <w:rPr>
      <w:rFonts w:cs="Times New Roman"/>
      <w:color w:val="800080"/>
      <w:u w:val="single"/>
    </w:rPr>
  </w:style>
  <w:style w:type="character" w:styleId="568" w:customStyle="1">
    <w:name w:val="Символ нумерации"/>
    <w:rPr>
      <w:rFonts w:ascii="Times New Roman" w:hAnsi="Times New Roman" w:cs="Times New Roman"/>
      <w:sz w:val="34"/>
    </w:rPr>
  </w:style>
  <w:style w:type="character" w:styleId="569" w:customStyle="1">
    <w:name w:val="Знак сноски1"/>
    <w:rPr>
      <w:vertAlign w:val="superscript"/>
    </w:rPr>
  </w:style>
  <w:style w:type="character" w:styleId="570" w:customStyle="1">
    <w:name w:val="Символы концевой сноски"/>
  </w:style>
  <w:style w:type="character" w:styleId="571" w:customStyle="1">
    <w:name w:val="Знак концевой сноски1"/>
    <w:rPr>
      <w:vertAlign w:val="superscript"/>
    </w:rPr>
  </w:style>
  <w:style w:type="character" w:styleId="572" w:customStyle="1">
    <w:name w:val="Маркеры списка"/>
    <w:rPr>
      <w:rFonts w:ascii="OpenSymbol" w:hAnsi="OpenSymbol" w:cs="OpenSymbol"/>
    </w:rPr>
  </w:style>
  <w:style w:type="character" w:styleId="573" w:customStyle="1">
    <w:name w:val="Ссылка указателя"/>
  </w:style>
  <w:style w:type="character" w:styleId="574" w:customStyle="1">
    <w:name w:val="Знак сноски2"/>
    <w:rPr>
      <w:rFonts w:cs="Times New Roman"/>
      <w:vertAlign w:val="superscript"/>
    </w:rPr>
  </w:style>
  <w:style w:type="character" w:styleId="575" w:customStyle="1">
    <w:name w:val="Знак концевой сноски2"/>
    <w:rPr>
      <w:rFonts w:cs="Times New Roman"/>
      <w:vertAlign w:val="superscript"/>
    </w:rPr>
  </w:style>
  <w:style w:type="character" w:styleId="576" w:customStyle="1">
    <w:name w:val="Знак Знак11"/>
    <w:rPr>
      <w:rFonts w:cs="Times New Roman"/>
      <w:sz w:val="28"/>
      <w:szCs w:val="28"/>
    </w:rPr>
  </w:style>
  <w:style w:type="character" w:styleId="577" w:customStyle="1">
    <w:name w:val="Знак Знак10"/>
    <w:rPr>
      <w:rFonts w:cs="Times New Roman"/>
    </w:rPr>
  </w:style>
  <w:style w:type="character" w:styleId="578" w:customStyle="1">
    <w:name w:val="Знак Знак8"/>
    <w:rPr>
      <w:rFonts w:cs="Times New Roman"/>
    </w:rPr>
  </w:style>
  <w:style w:type="character" w:styleId="579" w:customStyle="1">
    <w:name w:val="Знак Знак7"/>
    <w:rPr>
      <w:rFonts w:cs="Times New Roman"/>
      <w:sz w:val="24"/>
      <w:szCs w:val="24"/>
    </w:rPr>
  </w:style>
  <w:style w:type="character" w:styleId="580" w:customStyle="1">
    <w:name w:val="Знак Знак6"/>
    <w:rPr>
      <w:rFonts w:cs="Times New Roman"/>
      <w:sz w:val="24"/>
      <w:szCs w:val="24"/>
    </w:rPr>
  </w:style>
  <w:style w:type="character" w:styleId="581" w:customStyle="1">
    <w:name w:val="Знак Знак5"/>
    <w:rPr>
      <w:rFonts w:cs="Times New Roman"/>
      <w:sz w:val="20"/>
      <w:szCs w:val="20"/>
    </w:rPr>
  </w:style>
  <w:style w:type="character" w:styleId="582" w:customStyle="1">
    <w:name w:val="Знак Знак4"/>
    <w:rPr>
      <w:rFonts w:ascii="Tahoma" w:hAnsi="Tahoma" w:cs="Tahoma"/>
      <w:sz w:val="16"/>
      <w:szCs w:val="16"/>
    </w:rPr>
  </w:style>
  <w:style w:type="character" w:styleId="583" w:customStyle="1">
    <w:name w:val="WW-Absatz-Standardschriftart1111111111111111111111111111"/>
  </w:style>
  <w:style w:type="character" w:styleId="584" w:customStyle="1">
    <w:name w:val="WW-Absatz-Standardschriftart11111111111111111111111111111"/>
  </w:style>
  <w:style w:type="character" w:styleId="585" w:customStyle="1">
    <w:name w:val="WW-Absatz-Standardschriftart111111111111111111111111111111"/>
  </w:style>
  <w:style w:type="character" w:styleId="586" w:customStyle="1">
    <w:name w:val="WW-Absatz-Standardschriftart1111111111111111111111111111111"/>
  </w:style>
  <w:style w:type="character" w:styleId="587" w:customStyle="1">
    <w:name w:val="WW-Absatz-Standardschriftart11111111111111111111111111111111"/>
  </w:style>
  <w:style w:type="character" w:styleId="588" w:customStyle="1">
    <w:name w:val="WW-Absatz-Standardschriftart111111111111111111111111111111111"/>
  </w:style>
  <w:style w:type="character" w:styleId="589" w:customStyle="1">
    <w:name w:val="WW-Absatz-Standardschriftart1111111111111111111111111111111111"/>
  </w:style>
  <w:style w:type="character" w:styleId="590" w:customStyle="1">
    <w:name w:val="WW-Absatz-Standardschriftart11111111111111111111111111111111111"/>
  </w:style>
  <w:style w:type="character" w:styleId="591" w:customStyle="1">
    <w:name w:val="WW-Absatz-Standardschriftart111111111111111111111111111111111111"/>
  </w:style>
  <w:style w:type="character" w:styleId="592" w:customStyle="1">
    <w:name w:val="WW-Absatz-Standardschriftart1111111111111111111111111111111111111"/>
  </w:style>
  <w:style w:type="character" w:styleId="593" w:customStyle="1">
    <w:name w:val="WW-Absatz-Standardschriftart11111111111111111111111111111111111111"/>
  </w:style>
  <w:style w:type="character" w:styleId="594" w:customStyle="1">
    <w:name w:val="WW8Num13z1"/>
  </w:style>
  <w:style w:type="character" w:styleId="595" w:customStyle="1">
    <w:name w:val="Основной шрифт"/>
  </w:style>
  <w:style w:type="character" w:styleId="596" w:customStyle="1">
    <w:name w:val="WW-Символы концевой сноски"/>
  </w:style>
  <w:style w:type="character" w:styleId="597" w:customStyle="1">
    <w:name w:val="Знак Знак3"/>
    <w:rPr>
      <w:rFonts w:ascii="Arial" w:hAnsi="Arial" w:cs="Arial"/>
      <w:i/>
      <w:iCs/>
      <w:sz w:val="28"/>
      <w:szCs w:val="28"/>
    </w:rPr>
  </w:style>
  <w:style w:type="character" w:styleId="598" w:customStyle="1">
    <w:name w:val="Body Text Indent 2 Char"/>
    <w:rPr>
      <w:rFonts w:cs="Times New Roman"/>
      <w:sz w:val="24"/>
      <w:szCs w:val="24"/>
    </w:rPr>
  </w:style>
  <w:style w:type="character" w:styleId="599" w:customStyle="1">
    <w:name w:val="Знак Знак2"/>
    <w:rPr>
      <w:rFonts w:cs="Times New Roman"/>
      <w:sz w:val="24"/>
      <w:szCs w:val="24"/>
      <w:lang w:val="ru-RU"/>
    </w:rPr>
  </w:style>
  <w:style w:type="character" w:styleId="600" w:customStyle="1">
    <w:name w:val="Знак Знак6"/>
    <w:rPr>
      <w:rFonts w:cs="Times New Roman"/>
      <w:sz w:val="24"/>
      <w:szCs w:val="24"/>
    </w:rPr>
  </w:style>
  <w:style w:type="character" w:styleId="601" w:customStyle="1">
    <w:name w:val="Title Char"/>
    <w:rPr>
      <w:rFonts w:ascii="Cambria" w:hAnsi="Cambria" w:cs="Cambria"/>
      <w:b/>
      <w:bCs/>
      <w:sz w:val="32"/>
      <w:szCs w:val="32"/>
    </w:rPr>
  </w:style>
  <w:style w:type="character" w:styleId="602" w:customStyle="1">
    <w:name w:val="Знак Знак1"/>
    <w:rPr>
      <w:rFonts w:cs="Times New Roman"/>
      <w:color w:val="000000"/>
      <w:spacing w:val="13"/>
      <w:sz w:val="22"/>
      <w:szCs w:val="22"/>
      <w:lang w:val="ru-RU"/>
    </w:rPr>
  </w:style>
  <w:style w:type="character" w:styleId="603" w:customStyle="1">
    <w:name w:val="Знак Знак"/>
    <w:rPr>
      <w:rFonts w:cs="Times New Roman"/>
      <w:sz w:val="24"/>
      <w:szCs w:val="24"/>
    </w:rPr>
  </w:style>
  <w:style w:type="character" w:styleId="604" w:customStyle="1">
    <w:name w:val="iiia? no?aieou"/>
    <w:rPr>
      <w:rFonts w:cs="Times New Roman"/>
    </w:rPr>
  </w:style>
  <w:style w:type="character" w:styleId="605" w:customStyle="1">
    <w:name w:val="Знак Знак11"/>
    <w:rPr>
      <w:rFonts w:cs="Times New Roman"/>
      <w:sz w:val="24"/>
      <w:szCs w:val="24"/>
    </w:rPr>
  </w:style>
  <w:style w:type="character" w:styleId="606" w:customStyle="1">
    <w:name w:val="Знак Знак1"/>
    <w:rPr>
      <w:rFonts w:cs="Times New Roman"/>
      <w:color w:val="000000"/>
      <w:spacing w:val="13"/>
      <w:sz w:val="22"/>
      <w:szCs w:val="22"/>
      <w:shd w:val="clear" w:color="auto" w:fill="FFFFFF"/>
    </w:rPr>
  </w:style>
  <w:style w:type="character" w:styleId="607" w:customStyle="1">
    <w:name w:val="Font Style11"/>
    <w:rPr>
      <w:rFonts w:ascii="Times New Roman" w:hAnsi="Times New Roman" w:cs="Times New Roman"/>
      <w:sz w:val="22"/>
      <w:szCs w:val="22"/>
    </w:rPr>
  </w:style>
  <w:style w:type="character" w:styleId="608" w:customStyle="1">
    <w:name w:val="label_text_lot_21"/>
    <w:rPr>
      <w:color w:val="0000FF"/>
      <w:sz w:val="20"/>
    </w:rPr>
  </w:style>
  <w:style w:type="character" w:styleId="609" w:customStyle="1">
    <w:name w:val="Знак Знак9"/>
    <w:rPr>
      <w:rFonts w:cs="Times New Roman"/>
    </w:rPr>
  </w:style>
  <w:style w:type="character" w:styleId="610" w:customStyle="1">
    <w:name w:val="List Paragraph Char1"/>
    <w:rPr>
      <w:sz w:val="24"/>
      <w:szCs w:val="24"/>
      <w:lang w:val="ru-RU" w:bidi="ar-SA"/>
    </w:rPr>
  </w:style>
  <w:style w:type="character" w:styleId="611" w:customStyle="1">
    <w:name w:val="Знак сноски3"/>
    <w:rPr>
      <w:vertAlign w:val="superscript"/>
    </w:rPr>
  </w:style>
  <w:style w:type="character" w:styleId="612" w:customStyle="1">
    <w:name w:val="Знак концевой сноски3"/>
    <w:rPr>
      <w:vertAlign w:val="superscript"/>
    </w:rPr>
  </w:style>
  <w:style w:type="character" w:styleId="613" w:customStyle="1">
    <w:name w:val="WW8Num3z3"/>
  </w:style>
  <w:style w:type="character" w:styleId="614">
    <w:name w:val="Emphasis"/>
    <w:qFormat/>
    <w:rPr>
      <w:i/>
      <w:iCs/>
    </w:rPr>
  </w:style>
  <w:style w:type="character" w:styleId="615" w:customStyle="1">
    <w:name w:val="Цветовое выделение для Текст"/>
    <w:rPr>
      <w:sz w:val="24"/>
      <w:szCs w:val="24"/>
    </w:rPr>
  </w:style>
  <w:style w:type="character" w:styleId="616">
    <w:name w:val="Strong"/>
    <w:qFormat/>
    <w:rPr>
      <w:b/>
      <w:bCs/>
    </w:rPr>
  </w:style>
  <w:style w:type="character" w:styleId="617" w:customStyle="1">
    <w:name w:val="Основной шрифт абзаца28"/>
  </w:style>
  <w:style w:type="character" w:styleId="618" w:customStyle="1">
    <w:name w:val="Font Style22"/>
    <w:rPr>
      <w:rFonts w:ascii="Times New Roman" w:hAnsi="Times New Roman" w:cs="Times New Roman"/>
      <w:sz w:val="22"/>
      <w:szCs w:val="22"/>
    </w:rPr>
  </w:style>
  <w:style w:type="character" w:styleId="619" w:customStyle="1">
    <w:name w:val="apple-converted-space"/>
    <w:basedOn w:val="518"/>
  </w:style>
  <w:style w:type="character" w:styleId="620" w:customStyle="1">
    <w:name w:val="rvts14"/>
    <w:basedOn w:val="518"/>
  </w:style>
  <w:style w:type="character" w:styleId="621" w:customStyle="1">
    <w:name w:val="blk"/>
  </w:style>
  <w:style w:type="character" w:styleId="622" w:customStyle="1">
    <w:name w:val="DefaultFontStyle"/>
    <w:rPr>
      <w:rFonts w:ascii="Tahoma" w:hAnsi="Tahoma" w:cs="Tahoma" w:eastAsia="Tahoma"/>
      <w:color w:val="000000"/>
      <w:spacing w:val="0"/>
      <w:position w:val="0"/>
      <w:sz w:val="24"/>
      <w:szCs w:val="24"/>
      <w:vertAlign w:val="baseline"/>
      <w:lang w:val="ru-RU" w:bidi="ru-RU"/>
    </w:rPr>
  </w:style>
  <w:style w:type="character" w:styleId="623" w:customStyle="1">
    <w:name w:val="CharStyle12"/>
    <w:qFormat/>
    <w:rPr>
      <w:rFonts w:ascii="Times New Roman" w:hAnsi="Times New Roman" w:cs="Times New Roman" w:eastAsia="Times New Roman"/>
      <w:b w:val="false"/>
      <w:bCs w:val="false"/>
      <w:i w:val="false"/>
      <w:iCs w:val="false"/>
      <w:strike w:val="false"/>
      <w:dstrike w:val="false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styleId="624" w:customStyle="1">
    <w:name w:val="Непропорциональный текст"/>
    <w:rPr>
      <w:rFonts w:ascii="Liberation Mono" w:hAnsi="Liberation Mono" w:cs="Liberation Mono" w:eastAsia="NSimSun"/>
    </w:rPr>
  </w:style>
  <w:style w:type="character" w:styleId="625" w:customStyle="1">
    <w:name w:val="Основной текст (4)_"/>
    <w:rPr>
      <w:shd w:val="clear" w:color="auto" w:fill="FFFFFF"/>
    </w:rPr>
  </w:style>
  <w:style w:type="character" w:styleId="626" w:customStyle="1">
    <w:name w:val="ListLabel 2"/>
    <w:rPr>
      <w:rFonts w:ascii="Times New Roman" w:hAnsi="Times New Roman" w:cs="Times New Roman"/>
    </w:rPr>
  </w:style>
  <w:style w:type="character" w:styleId="627" w:customStyle="1">
    <w:name w:val="ListLabel 3"/>
    <w:rPr>
      <w:rFonts w:cs="Courier New"/>
    </w:rPr>
  </w:style>
  <w:style w:type="character" w:styleId="628" w:customStyle="1">
    <w:name w:val="Заголовок 1 Знак"/>
    <w:rPr>
      <w:b/>
      <w:bCs/>
      <w:spacing w:val="20"/>
      <w:sz w:val="24"/>
      <w:szCs w:val="24"/>
      <w:lang w:eastAsia="zh-CN"/>
    </w:rPr>
  </w:style>
  <w:style w:type="character" w:styleId="629" w:customStyle="1">
    <w:name w:val="Основной текст Знак"/>
    <w:rPr>
      <w:sz w:val="28"/>
      <w:szCs w:val="28"/>
      <w:lang w:eastAsia="zh-CN"/>
    </w:rPr>
  </w:style>
  <w:style w:type="character" w:styleId="630" w:customStyle="1">
    <w:name w:val="Название книги1"/>
    <w:rPr>
      <w:rFonts w:ascii="Times New Roman" w:hAnsi="Times New Roman" w:cs="Times New Roman"/>
      <w:bCs/>
      <w:spacing w:val="5"/>
    </w:rPr>
  </w:style>
  <w:style w:type="paragraph" w:styleId="631" w:customStyle="1">
    <w:name w:val="Заголовок21"/>
    <w:basedOn w:val="374"/>
    <w:next w:val="632"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32">
    <w:name w:val="Body Text"/>
    <w:basedOn w:val="374"/>
    <w:rPr>
      <w:sz w:val="28"/>
      <w:szCs w:val="28"/>
    </w:rPr>
    <w:pPr>
      <w:jc w:val="both"/>
      <w:tabs>
        <w:tab w:val="center" w:pos="1985" w:leader="none"/>
        <w:tab w:val="center" w:pos="2127" w:leader="none"/>
        <w:tab w:val="left" w:pos="6096" w:leader="none"/>
      </w:tabs>
    </w:pPr>
  </w:style>
  <w:style w:type="paragraph" w:styleId="633">
    <w:name w:val="List"/>
    <w:basedOn w:val="632"/>
    <w:rPr>
      <w:rFonts w:ascii="Arial" w:hAnsi="Arial" w:cs="Arial"/>
    </w:rPr>
  </w:style>
  <w:style w:type="paragraph" w:styleId="634">
    <w:name w:val="caption"/>
    <w:basedOn w:val="374"/>
    <w:qFormat/>
    <w:rPr>
      <w:rFonts w:cs="Mangal"/>
      <w:i/>
      <w:iCs/>
    </w:rPr>
    <w:pPr>
      <w:spacing w:after="120" w:before="120"/>
    </w:pPr>
  </w:style>
  <w:style w:type="paragraph" w:styleId="635" w:customStyle="1">
    <w:name w:val="Указатель27"/>
    <w:basedOn w:val="374"/>
    <w:rPr>
      <w:rFonts w:cs="Mangal"/>
    </w:rPr>
  </w:style>
  <w:style w:type="paragraph" w:styleId="636" w:customStyle="1">
    <w:name w:val="Заголовок20"/>
    <w:basedOn w:val="374"/>
    <w:next w:val="632"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37" w:customStyle="1">
    <w:name w:val="Название объекта20"/>
    <w:basedOn w:val="374"/>
    <w:rPr>
      <w:rFonts w:cs="Mangal"/>
      <w:i/>
      <w:iCs/>
    </w:rPr>
    <w:pPr>
      <w:spacing w:after="120" w:before="120"/>
    </w:pPr>
  </w:style>
  <w:style w:type="paragraph" w:styleId="638" w:customStyle="1">
    <w:name w:val="Указатель26"/>
    <w:basedOn w:val="374"/>
    <w:rPr>
      <w:rFonts w:cs="Mangal"/>
    </w:rPr>
  </w:style>
  <w:style w:type="paragraph" w:styleId="639" w:customStyle="1">
    <w:name w:val="Заголовок19"/>
    <w:basedOn w:val="374"/>
    <w:next w:val="632"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40" w:customStyle="1">
    <w:name w:val="Название объекта19"/>
    <w:basedOn w:val="374"/>
    <w:rPr>
      <w:rFonts w:cs="Mangal"/>
      <w:i/>
      <w:iCs/>
    </w:rPr>
    <w:pPr>
      <w:spacing w:after="120" w:before="120"/>
    </w:pPr>
  </w:style>
  <w:style w:type="paragraph" w:styleId="641" w:customStyle="1">
    <w:name w:val="Указатель25"/>
    <w:basedOn w:val="374"/>
    <w:rPr>
      <w:rFonts w:cs="Mangal"/>
    </w:rPr>
  </w:style>
  <w:style w:type="paragraph" w:styleId="642" w:customStyle="1">
    <w:name w:val="Заголовок18"/>
    <w:basedOn w:val="374"/>
    <w:next w:val="632"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43" w:customStyle="1">
    <w:name w:val="Название объекта18"/>
    <w:basedOn w:val="374"/>
    <w:rPr>
      <w:rFonts w:cs="Mangal"/>
      <w:i/>
      <w:iCs/>
    </w:rPr>
    <w:pPr>
      <w:spacing w:after="120" w:before="120"/>
    </w:pPr>
  </w:style>
  <w:style w:type="paragraph" w:styleId="644" w:customStyle="1">
    <w:name w:val="Указатель24"/>
    <w:basedOn w:val="374"/>
    <w:rPr>
      <w:rFonts w:cs="Mangal"/>
    </w:rPr>
  </w:style>
  <w:style w:type="paragraph" w:styleId="645" w:customStyle="1">
    <w:name w:val="Заголовок17"/>
    <w:basedOn w:val="374"/>
    <w:next w:val="632"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46" w:customStyle="1">
    <w:name w:val="Название объекта17"/>
    <w:basedOn w:val="374"/>
    <w:rPr>
      <w:rFonts w:cs="Mangal"/>
      <w:i/>
      <w:iCs/>
    </w:rPr>
    <w:pPr>
      <w:spacing w:after="120" w:before="120"/>
    </w:pPr>
  </w:style>
  <w:style w:type="paragraph" w:styleId="647" w:customStyle="1">
    <w:name w:val="Указатель23"/>
    <w:basedOn w:val="374"/>
    <w:rPr>
      <w:rFonts w:cs="Mangal"/>
    </w:rPr>
  </w:style>
  <w:style w:type="paragraph" w:styleId="648" w:customStyle="1">
    <w:name w:val="Заголовок16"/>
    <w:basedOn w:val="374"/>
    <w:next w:val="632"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49" w:customStyle="1">
    <w:name w:val="Название объекта16"/>
    <w:basedOn w:val="374"/>
    <w:rPr>
      <w:rFonts w:cs="Mangal"/>
      <w:i/>
      <w:iCs/>
    </w:rPr>
    <w:pPr>
      <w:spacing w:after="120" w:before="120"/>
    </w:pPr>
  </w:style>
  <w:style w:type="paragraph" w:styleId="650" w:customStyle="1">
    <w:name w:val="Указатель22"/>
    <w:basedOn w:val="374"/>
    <w:rPr>
      <w:rFonts w:cs="Mangal"/>
    </w:rPr>
  </w:style>
  <w:style w:type="paragraph" w:styleId="651" w:customStyle="1">
    <w:name w:val="Заголовок15"/>
    <w:basedOn w:val="374"/>
    <w:next w:val="632"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52" w:customStyle="1">
    <w:name w:val="Название объекта15"/>
    <w:basedOn w:val="374"/>
    <w:rPr>
      <w:rFonts w:cs="Mangal"/>
      <w:i/>
      <w:iCs/>
    </w:rPr>
    <w:pPr>
      <w:spacing w:after="120" w:before="120"/>
    </w:pPr>
  </w:style>
  <w:style w:type="paragraph" w:styleId="653" w:customStyle="1">
    <w:name w:val="Указатель21"/>
    <w:basedOn w:val="374"/>
    <w:rPr>
      <w:rFonts w:cs="Mangal"/>
    </w:rPr>
  </w:style>
  <w:style w:type="paragraph" w:styleId="654" w:customStyle="1">
    <w:name w:val="Заголовок14"/>
    <w:basedOn w:val="374"/>
    <w:next w:val="632"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55" w:customStyle="1">
    <w:name w:val="Название объекта14"/>
    <w:basedOn w:val="374"/>
    <w:rPr>
      <w:rFonts w:cs="Mangal"/>
      <w:i/>
      <w:iCs/>
    </w:rPr>
    <w:pPr>
      <w:spacing w:after="120" w:before="120"/>
    </w:pPr>
  </w:style>
  <w:style w:type="paragraph" w:styleId="656" w:customStyle="1">
    <w:name w:val="Указатель20"/>
    <w:basedOn w:val="374"/>
    <w:rPr>
      <w:rFonts w:cs="Mangal"/>
    </w:rPr>
  </w:style>
  <w:style w:type="paragraph" w:styleId="657" w:customStyle="1">
    <w:name w:val="Заголовок13"/>
    <w:basedOn w:val="374"/>
    <w:next w:val="632"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58" w:customStyle="1">
    <w:name w:val="Название объекта13"/>
    <w:basedOn w:val="374"/>
    <w:rPr>
      <w:rFonts w:cs="Mangal"/>
      <w:i/>
      <w:iCs/>
    </w:rPr>
    <w:pPr>
      <w:spacing w:after="120" w:before="120"/>
    </w:pPr>
  </w:style>
  <w:style w:type="paragraph" w:styleId="659" w:customStyle="1">
    <w:name w:val="Указатель19"/>
    <w:basedOn w:val="374"/>
    <w:rPr>
      <w:rFonts w:cs="Mangal"/>
    </w:rPr>
  </w:style>
  <w:style w:type="paragraph" w:styleId="660" w:customStyle="1">
    <w:name w:val="Заголовок12"/>
    <w:basedOn w:val="374"/>
    <w:next w:val="632"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61" w:customStyle="1">
    <w:name w:val="Название объекта12"/>
    <w:basedOn w:val="374"/>
    <w:rPr>
      <w:rFonts w:cs="Mangal"/>
      <w:i/>
      <w:iCs/>
    </w:rPr>
    <w:pPr>
      <w:spacing w:after="120" w:before="120"/>
    </w:pPr>
  </w:style>
  <w:style w:type="paragraph" w:styleId="662" w:customStyle="1">
    <w:name w:val="Указатель18"/>
    <w:basedOn w:val="374"/>
    <w:rPr>
      <w:rFonts w:cs="Mangal"/>
    </w:rPr>
  </w:style>
  <w:style w:type="paragraph" w:styleId="663" w:customStyle="1">
    <w:name w:val="Заголовок11"/>
    <w:basedOn w:val="374"/>
    <w:next w:val="632"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64" w:customStyle="1">
    <w:name w:val="Название объекта11"/>
    <w:basedOn w:val="374"/>
    <w:rPr>
      <w:rFonts w:cs="Mangal"/>
      <w:i/>
      <w:iCs/>
    </w:rPr>
    <w:pPr>
      <w:spacing w:after="120" w:before="120"/>
    </w:pPr>
  </w:style>
  <w:style w:type="paragraph" w:styleId="665" w:customStyle="1">
    <w:name w:val="Указатель17"/>
    <w:basedOn w:val="374"/>
    <w:rPr>
      <w:rFonts w:cs="Mangal"/>
    </w:rPr>
  </w:style>
  <w:style w:type="paragraph" w:styleId="666" w:customStyle="1">
    <w:name w:val="Заголовок10"/>
    <w:basedOn w:val="374"/>
    <w:next w:val="632"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67" w:customStyle="1">
    <w:name w:val="Название объекта10"/>
    <w:basedOn w:val="374"/>
    <w:rPr>
      <w:rFonts w:cs="Mangal"/>
      <w:i/>
      <w:iCs/>
    </w:rPr>
    <w:pPr>
      <w:spacing w:after="120" w:before="120"/>
    </w:pPr>
  </w:style>
  <w:style w:type="paragraph" w:styleId="668" w:customStyle="1">
    <w:name w:val="Указатель16"/>
    <w:basedOn w:val="374"/>
    <w:rPr>
      <w:rFonts w:cs="Mangal"/>
    </w:rPr>
  </w:style>
  <w:style w:type="paragraph" w:styleId="669" w:customStyle="1">
    <w:name w:val="Заголовок9"/>
    <w:basedOn w:val="374"/>
    <w:next w:val="632"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70" w:customStyle="1">
    <w:name w:val="Название объекта9"/>
    <w:basedOn w:val="374"/>
    <w:rPr>
      <w:rFonts w:cs="Mangal"/>
      <w:i/>
      <w:iCs/>
    </w:rPr>
    <w:pPr>
      <w:spacing w:after="120" w:before="120"/>
    </w:pPr>
  </w:style>
  <w:style w:type="paragraph" w:styleId="671" w:customStyle="1">
    <w:name w:val="Указатель15"/>
    <w:basedOn w:val="374"/>
    <w:rPr>
      <w:rFonts w:cs="Mangal"/>
    </w:rPr>
  </w:style>
  <w:style w:type="paragraph" w:styleId="672" w:customStyle="1">
    <w:name w:val="Заголовок8"/>
    <w:basedOn w:val="374"/>
    <w:next w:val="632"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73" w:customStyle="1">
    <w:name w:val="Название объекта8"/>
    <w:basedOn w:val="374"/>
    <w:rPr>
      <w:rFonts w:cs="Mangal"/>
      <w:i/>
      <w:iCs/>
    </w:rPr>
    <w:pPr>
      <w:spacing w:after="120" w:before="120"/>
    </w:pPr>
  </w:style>
  <w:style w:type="paragraph" w:styleId="674" w:customStyle="1">
    <w:name w:val="Указатель14"/>
    <w:basedOn w:val="374"/>
    <w:rPr>
      <w:rFonts w:cs="Mangal"/>
    </w:rPr>
  </w:style>
  <w:style w:type="paragraph" w:styleId="675" w:customStyle="1">
    <w:name w:val="Заголовок7"/>
    <w:basedOn w:val="374"/>
    <w:next w:val="632"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76" w:customStyle="1">
    <w:name w:val="Название объекта7"/>
    <w:basedOn w:val="374"/>
    <w:rPr>
      <w:rFonts w:cs="Mangal"/>
      <w:i/>
      <w:iCs/>
    </w:rPr>
    <w:pPr>
      <w:spacing w:after="120" w:before="120"/>
    </w:pPr>
  </w:style>
  <w:style w:type="paragraph" w:styleId="677" w:customStyle="1">
    <w:name w:val="Указатель13"/>
    <w:basedOn w:val="374"/>
    <w:rPr>
      <w:rFonts w:cs="Mangal"/>
    </w:rPr>
  </w:style>
  <w:style w:type="paragraph" w:styleId="678" w:customStyle="1">
    <w:name w:val="Заголовок6"/>
    <w:basedOn w:val="374"/>
    <w:next w:val="632"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79" w:customStyle="1">
    <w:name w:val="Название объекта6"/>
    <w:basedOn w:val="374"/>
    <w:rPr>
      <w:rFonts w:cs="Mangal"/>
      <w:i/>
      <w:iCs/>
    </w:rPr>
    <w:pPr>
      <w:spacing w:after="120" w:before="120"/>
    </w:pPr>
  </w:style>
  <w:style w:type="paragraph" w:styleId="680" w:customStyle="1">
    <w:name w:val="Указатель12"/>
    <w:basedOn w:val="374"/>
    <w:rPr>
      <w:rFonts w:cs="Mangal"/>
    </w:rPr>
  </w:style>
  <w:style w:type="paragraph" w:styleId="681" w:customStyle="1">
    <w:name w:val="Заголовок5"/>
    <w:basedOn w:val="374"/>
    <w:next w:val="632"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82" w:customStyle="1">
    <w:name w:val="Название объекта5"/>
    <w:basedOn w:val="374"/>
    <w:rPr>
      <w:rFonts w:cs="Mangal"/>
      <w:i/>
      <w:iCs/>
    </w:rPr>
    <w:pPr>
      <w:spacing w:after="120" w:before="120"/>
    </w:pPr>
  </w:style>
  <w:style w:type="paragraph" w:styleId="683" w:customStyle="1">
    <w:name w:val="Указатель11"/>
    <w:basedOn w:val="374"/>
    <w:rPr>
      <w:rFonts w:cs="Mangal"/>
    </w:rPr>
  </w:style>
  <w:style w:type="paragraph" w:styleId="684" w:customStyle="1">
    <w:name w:val="Заголовок4"/>
    <w:basedOn w:val="374"/>
    <w:next w:val="632"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85" w:customStyle="1">
    <w:name w:val="Название объекта4"/>
    <w:basedOn w:val="374"/>
    <w:rPr>
      <w:rFonts w:cs="Mangal"/>
      <w:i/>
      <w:iCs/>
    </w:rPr>
    <w:pPr>
      <w:spacing w:after="120" w:before="120"/>
    </w:pPr>
  </w:style>
  <w:style w:type="paragraph" w:styleId="686" w:customStyle="1">
    <w:name w:val="Указатель10"/>
    <w:basedOn w:val="374"/>
    <w:rPr>
      <w:rFonts w:cs="Mangal"/>
    </w:rPr>
  </w:style>
  <w:style w:type="paragraph" w:styleId="687" w:customStyle="1">
    <w:name w:val="Заголовок3"/>
    <w:basedOn w:val="374"/>
    <w:next w:val="632"/>
    <w:rPr>
      <w:rFonts w:ascii="Arial" w:hAnsi="Arial" w:cs="Mangal" w:eastAsia="Microsoft YaHei"/>
      <w:sz w:val="28"/>
      <w:szCs w:val="28"/>
    </w:rPr>
    <w:pPr>
      <w:keepNext/>
      <w:spacing w:after="120" w:before="240"/>
    </w:pPr>
  </w:style>
  <w:style w:type="paragraph" w:styleId="688" w:customStyle="1">
    <w:name w:val="Указатель9"/>
    <w:basedOn w:val="374"/>
    <w:rPr>
      <w:rFonts w:cs="Mangal"/>
    </w:rPr>
  </w:style>
  <w:style w:type="paragraph" w:styleId="689" w:customStyle="1">
    <w:name w:val="Заголовок2"/>
    <w:basedOn w:val="374"/>
    <w:next w:val="755"/>
    <w:rPr>
      <w:color w:val="000000"/>
      <w:spacing w:val="13"/>
    </w:rPr>
    <w:pPr>
      <w:ind w:left="72"/>
      <w:jc w:val="center"/>
      <w:shd w:val="clear" w:color="auto" w:fill="FFFFFF"/>
    </w:pPr>
  </w:style>
  <w:style w:type="paragraph" w:styleId="690" w:customStyle="1">
    <w:name w:val="Указатель8"/>
    <w:basedOn w:val="374"/>
    <w:rPr>
      <w:rFonts w:cs="Mangal"/>
    </w:rPr>
  </w:style>
  <w:style w:type="paragraph" w:styleId="691" w:customStyle="1">
    <w:name w:val="Заголовок1"/>
    <w:basedOn w:val="374"/>
    <w:next w:val="632"/>
    <w:rPr>
      <w:rFonts w:ascii="Arial" w:hAnsi="Arial" w:cs="Arial"/>
      <w:sz w:val="28"/>
      <w:szCs w:val="28"/>
    </w:rPr>
    <w:pPr>
      <w:keepNext/>
      <w:spacing w:after="120" w:before="240"/>
    </w:pPr>
  </w:style>
  <w:style w:type="paragraph" w:styleId="692" w:customStyle="1">
    <w:name w:val="Название объекта3"/>
    <w:basedOn w:val="374"/>
    <w:rPr>
      <w:rFonts w:cs="Mangal"/>
      <w:i/>
      <w:iCs/>
    </w:rPr>
    <w:pPr>
      <w:spacing w:after="120" w:before="120"/>
    </w:pPr>
  </w:style>
  <w:style w:type="paragraph" w:styleId="693" w:customStyle="1">
    <w:name w:val="Указатель7"/>
    <w:basedOn w:val="374"/>
    <w:rPr>
      <w:rFonts w:cs="Mangal"/>
    </w:rPr>
  </w:style>
  <w:style w:type="paragraph" w:styleId="694" w:customStyle="1">
    <w:name w:val="Название объекта2"/>
    <w:basedOn w:val="374"/>
    <w:rPr>
      <w:i/>
      <w:iCs/>
    </w:rPr>
    <w:pPr>
      <w:spacing w:after="120" w:before="120"/>
    </w:pPr>
  </w:style>
  <w:style w:type="paragraph" w:styleId="695" w:customStyle="1">
    <w:name w:val="Указатель6"/>
    <w:basedOn w:val="374"/>
  </w:style>
  <w:style w:type="paragraph" w:styleId="696" w:customStyle="1">
    <w:name w:val="Название объекта1"/>
    <w:basedOn w:val="374"/>
    <w:rPr>
      <w:rFonts w:ascii="Arial" w:hAnsi="Arial" w:cs="Arial"/>
      <w:i/>
      <w:iCs/>
      <w:sz w:val="20"/>
      <w:szCs w:val="20"/>
    </w:rPr>
    <w:pPr>
      <w:spacing w:after="120" w:before="120"/>
    </w:pPr>
  </w:style>
  <w:style w:type="paragraph" w:styleId="697" w:customStyle="1">
    <w:name w:val="Указатель5"/>
    <w:basedOn w:val="374"/>
    <w:rPr>
      <w:rFonts w:ascii="Arial" w:hAnsi="Arial" w:cs="Arial"/>
    </w:rPr>
  </w:style>
  <w:style w:type="paragraph" w:styleId="698" w:customStyle="1">
    <w:name w:val="Название4"/>
    <w:basedOn w:val="374"/>
    <w:rPr>
      <w:rFonts w:ascii="Arial" w:hAnsi="Arial" w:cs="Arial"/>
      <w:i/>
      <w:iCs/>
      <w:sz w:val="20"/>
      <w:szCs w:val="20"/>
    </w:rPr>
    <w:pPr>
      <w:spacing w:after="120" w:before="120"/>
    </w:pPr>
  </w:style>
  <w:style w:type="paragraph" w:styleId="699" w:customStyle="1">
    <w:name w:val="Указатель4"/>
    <w:basedOn w:val="374"/>
    <w:rPr>
      <w:rFonts w:ascii="Arial" w:hAnsi="Arial" w:cs="Arial"/>
    </w:rPr>
  </w:style>
  <w:style w:type="paragraph" w:styleId="700" w:customStyle="1">
    <w:name w:val="Название3"/>
    <w:basedOn w:val="374"/>
    <w:rPr>
      <w:rFonts w:ascii="Arial" w:hAnsi="Arial" w:cs="Arial"/>
      <w:i/>
      <w:iCs/>
      <w:sz w:val="20"/>
      <w:szCs w:val="20"/>
    </w:rPr>
    <w:pPr>
      <w:spacing w:after="120" w:before="120"/>
    </w:pPr>
  </w:style>
  <w:style w:type="paragraph" w:styleId="701" w:customStyle="1">
    <w:name w:val="Указатель3"/>
    <w:basedOn w:val="374"/>
    <w:rPr>
      <w:rFonts w:ascii="Arial" w:hAnsi="Arial" w:cs="Arial"/>
    </w:rPr>
  </w:style>
  <w:style w:type="paragraph" w:styleId="702" w:customStyle="1">
    <w:name w:val="Название2"/>
    <w:basedOn w:val="374"/>
    <w:rPr>
      <w:rFonts w:ascii="Arial" w:hAnsi="Arial" w:cs="Arial"/>
      <w:i/>
      <w:iCs/>
      <w:sz w:val="20"/>
      <w:szCs w:val="20"/>
    </w:rPr>
    <w:pPr>
      <w:spacing w:after="120" w:before="120"/>
    </w:pPr>
  </w:style>
  <w:style w:type="paragraph" w:styleId="703" w:customStyle="1">
    <w:name w:val="Указатель2"/>
    <w:basedOn w:val="374"/>
    <w:rPr>
      <w:rFonts w:ascii="Arial" w:hAnsi="Arial" w:cs="Arial"/>
    </w:rPr>
  </w:style>
  <w:style w:type="paragraph" w:styleId="704" w:customStyle="1">
    <w:name w:val="Название1"/>
    <w:basedOn w:val="374"/>
    <w:rPr>
      <w:rFonts w:ascii="Arial" w:hAnsi="Arial" w:cs="Arial"/>
      <w:i/>
      <w:iCs/>
      <w:sz w:val="20"/>
      <w:szCs w:val="20"/>
    </w:rPr>
    <w:pPr>
      <w:spacing w:after="120" w:before="120"/>
    </w:pPr>
  </w:style>
  <w:style w:type="paragraph" w:styleId="705" w:customStyle="1">
    <w:name w:val="Указатель1"/>
    <w:basedOn w:val="374"/>
    <w:rPr>
      <w:rFonts w:ascii="Arial" w:hAnsi="Arial" w:cs="Arial"/>
    </w:rPr>
  </w:style>
  <w:style w:type="paragraph" w:styleId="706" w:customStyle="1">
    <w:name w:val="ConsNonformat"/>
    <w:rPr>
      <w:rFonts w:ascii="Courier New" w:hAnsi="Courier New" w:cs="Courier New"/>
      <w:lang w:eastAsia="zh-CN"/>
    </w:rPr>
    <w:pPr>
      <w:ind w:right="19772"/>
      <w:widowControl w:val="off"/>
    </w:pPr>
  </w:style>
  <w:style w:type="paragraph" w:styleId="707" w:customStyle="1">
    <w:name w:val="Noeeu"/>
    <w:rPr>
      <w:spacing w:val="-1"/>
      <w:sz w:val="24"/>
      <w:szCs w:val="24"/>
      <w:vertAlign w:val="superscript"/>
      <w:lang w:val="en-US" w:eastAsia="zh-CN"/>
    </w:rPr>
    <w:pPr>
      <w:widowControl w:val="off"/>
    </w:pPr>
  </w:style>
  <w:style w:type="paragraph" w:styleId="708" w:customStyle="1">
    <w:name w:val="caaieiaie 4"/>
    <w:basedOn w:val="707"/>
    <w:next w:val="707"/>
    <w:rPr>
      <w:b/>
      <w:bCs/>
      <w:spacing w:val="0"/>
      <w:vertAlign w:val="baseline"/>
      <w:lang w:val="ru-RU"/>
    </w:rPr>
    <w:pPr>
      <w:jc w:val="center"/>
    </w:pPr>
  </w:style>
  <w:style w:type="paragraph" w:styleId="709" w:customStyle="1">
    <w:name w:val="содержание2-11"/>
    <w:basedOn w:val="374"/>
    <w:pPr>
      <w:jc w:val="both"/>
      <w:spacing w:after="60"/>
    </w:pPr>
  </w:style>
  <w:style w:type="paragraph" w:styleId="710" w:customStyle="1">
    <w:name w:val="Основной текст 31"/>
    <w:basedOn w:val="374"/>
    <w:rPr>
      <w:b/>
      <w:bCs/>
      <w:sz w:val="32"/>
      <w:szCs w:val="32"/>
    </w:rPr>
    <w:pPr>
      <w:jc w:val="center"/>
    </w:pPr>
  </w:style>
  <w:style w:type="paragraph" w:styleId="711" w:customStyle="1">
    <w:name w:val="Основной текст с отступом 31"/>
    <w:basedOn w:val="374"/>
    <w:rPr>
      <w:sz w:val="16"/>
      <w:szCs w:val="16"/>
    </w:rPr>
    <w:pPr>
      <w:ind w:left="283"/>
      <w:spacing w:after="120"/>
    </w:pPr>
  </w:style>
  <w:style w:type="paragraph" w:styleId="712" w:customStyle="1">
    <w:name w:val="Основной текст 21"/>
    <w:basedOn w:val="374"/>
    <w:rPr>
      <w:sz w:val="26"/>
      <w:szCs w:val="26"/>
    </w:rPr>
    <w:pPr>
      <w:ind w:firstLine="720"/>
      <w:jc w:val="both"/>
      <w:spacing w:lineRule="auto" w:line="360"/>
    </w:pPr>
  </w:style>
  <w:style w:type="paragraph" w:styleId="713" w:customStyle="1">
    <w:name w:val="Список 31"/>
    <w:basedOn w:val="374"/>
    <w:pPr>
      <w:ind w:left="849" w:hanging="283"/>
    </w:pPr>
  </w:style>
  <w:style w:type="paragraph" w:styleId="714" w:customStyle="1">
    <w:name w:val="Маркер1"/>
    <w:basedOn w:val="374"/>
    <w:pPr>
      <w:jc w:val="both"/>
      <w:spacing w:lineRule="atLeast" w:line="300" w:before="120"/>
      <w:tabs>
        <w:tab w:val="left" w:pos="360" w:leader="none"/>
      </w:tabs>
    </w:pPr>
  </w:style>
  <w:style w:type="paragraph" w:styleId="715" w:customStyle="1">
    <w:name w:val="Основной текст с отступом 21"/>
    <w:basedOn w:val="374"/>
    <w:rPr>
      <w:sz w:val="20"/>
      <w:szCs w:val="20"/>
    </w:rPr>
    <w:pPr>
      <w:ind w:left="283"/>
      <w:spacing w:lineRule="auto" w:line="480" w:after="120"/>
    </w:pPr>
  </w:style>
  <w:style w:type="paragraph" w:styleId="716" w:customStyle="1">
    <w:name w:val="Стиль3"/>
    <w:basedOn w:val="715"/>
    <w:rPr>
      <w:sz w:val="24"/>
      <w:szCs w:val="24"/>
    </w:rPr>
    <w:pPr>
      <w:ind w:left="1080"/>
      <w:jc w:val="both"/>
      <w:spacing w:lineRule="auto" w:line="240" w:after="0"/>
      <w:tabs>
        <w:tab w:val="left" w:pos="1307" w:leader="none"/>
      </w:tabs>
    </w:pPr>
  </w:style>
  <w:style w:type="paragraph" w:styleId="717" w:customStyle="1">
    <w:name w:val="Продолжение списка 21"/>
    <w:basedOn w:val="374"/>
    <w:pPr>
      <w:ind w:left="566"/>
      <w:spacing w:after="120"/>
    </w:pPr>
  </w:style>
  <w:style w:type="paragraph" w:styleId="718" w:customStyle="1">
    <w:name w:val="Продолжение списка1"/>
    <w:basedOn w:val="374"/>
    <w:pPr>
      <w:ind w:left="283"/>
      <w:spacing w:after="120"/>
    </w:pPr>
  </w:style>
  <w:style w:type="paragraph" w:styleId="719" w:customStyle="1">
    <w:name w:val="Список 21"/>
    <w:basedOn w:val="374"/>
    <w:pPr>
      <w:ind w:left="566" w:hanging="283"/>
    </w:pPr>
  </w:style>
  <w:style w:type="paragraph" w:styleId="720" w:customStyle="1">
    <w:name w:val="02statia2"/>
    <w:basedOn w:val="374"/>
    <w:rPr>
      <w:rFonts w:ascii="GaramondNarrowC" w:hAnsi="GaramondNarrowC" w:cs="GaramondNarrowC"/>
      <w:color w:val="000000"/>
      <w:sz w:val="21"/>
      <w:szCs w:val="21"/>
    </w:rPr>
    <w:pPr>
      <w:ind w:left="2020" w:hanging="880"/>
      <w:jc w:val="both"/>
      <w:spacing w:lineRule="atLeast" w:line="320" w:before="120"/>
    </w:pPr>
  </w:style>
  <w:style w:type="paragraph" w:styleId="721">
    <w:name w:val="Body Text Indent"/>
    <w:basedOn w:val="374"/>
    <w:rPr>
      <w:sz w:val="20"/>
      <w:szCs w:val="20"/>
    </w:rPr>
    <w:pPr>
      <w:ind w:left="283"/>
      <w:spacing w:after="120"/>
    </w:pPr>
  </w:style>
  <w:style w:type="paragraph" w:styleId="722" w:customStyle="1">
    <w:name w:val="Основной текст 211"/>
    <w:basedOn w:val="374"/>
    <w:rPr>
      <w:sz w:val="20"/>
      <w:szCs w:val="20"/>
    </w:rPr>
    <w:pPr>
      <w:spacing w:lineRule="auto" w:line="480" w:after="120"/>
    </w:pPr>
  </w:style>
  <w:style w:type="paragraph" w:styleId="723" w:customStyle="1">
    <w:name w:val="Обычный (веб)1"/>
    <w:basedOn w:val="374"/>
    <w:rPr>
      <w:rFonts w:ascii="Arial Unicode MS" w:hAnsi="Arial Unicode MS" w:cs="Arial Unicode MS"/>
    </w:rPr>
    <w:pPr>
      <w:spacing w:after="280" w:before="280"/>
    </w:pPr>
  </w:style>
  <w:style w:type="paragraph" w:styleId="724" w:customStyle="1">
    <w:name w:val="Краткий обратный адрес"/>
    <w:basedOn w:val="374"/>
  </w:style>
  <w:style w:type="paragraph" w:styleId="725">
    <w:name w:val="envelope return"/>
    <w:basedOn w:val="374"/>
    <w:rPr>
      <w:rFonts w:ascii="Arial" w:hAnsi="Arial" w:cs="Arial"/>
      <w:sz w:val="20"/>
      <w:szCs w:val="20"/>
    </w:rPr>
    <w:pPr>
      <w:jc w:val="both"/>
      <w:spacing w:after="60"/>
    </w:pPr>
  </w:style>
  <w:style w:type="paragraph" w:styleId="726" w:customStyle="1">
    <w:name w:val="заголовок 11"/>
    <w:basedOn w:val="374"/>
    <w:next w:val="374"/>
    <w:pPr>
      <w:jc w:val="center"/>
      <w:keepNext/>
    </w:pPr>
  </w:style>
  <w:style w:type="paragraph" w:styleId="727" w:customStyle="1">
    <w:name w:val="Обычный отступ1"/>
    <w:basedOn w:val="374"/>
    <w:rPr>
      <w:sz w:val="26"/>
      <w:szCs w:val="26"/>
    </w:rPr>
    <w:pPr>
      <w:ind w:firstLine="624"/>
      <w:jc w:val="both"/>
      <w:spacing w:lineRule="auto" w:line="360"/>
    </w:pPr>
  </w:style>
  <w:style w:type="paragraph" w:styleId="728" w:customStyle="1">
    <w:name w:val="Обычный1"/>
    <w:rPr>
      <w:lang w:eastAsia="zh-CN"/>
    </w:rPr>
    <w:pPr>
      <w:widowControl w:val="off"/>
    </w:pPr>
  </w:style>
  <w:style w:type="paragraph" w:styleId="729" w:customStyle="1">
    <w:name w:val="FR1"/>
    <w:rPr>
      <w:rFonts w:ascii="Arial" w:hAnsi="Arial" w:cs="Arial"/>
      <w:sz w:val="18"/>
      <w:szCs w:val="18"/>
      <w:lang w:eastAsia="zh-CN"/>
    </w:rPr>
    <w:pPr>
      <w:jc w:val="center"/>
      <w:widowControl w:val="off"/>
    </w:pPr>
  </w:style>
  <w:style w:type="paragraph" w:styleId="730" w:customStyle="1">
    <w:name w:val="ConsPlusNonformat"/>
    <w:rPr>
      <w:rFonts w:ascii="Courier New" w:hAnsi="Courier New" w:cs="Courier New"/>
      <w:lang w:eastAsia="zh-CN"/>
    </w:rPr>
    <w:pPr>
      <w:widowControl w:val="off"/>
    </w:pPr>
  </w:style>
  <w:style w:type="paragraph" w:styleId="731">
    <w:name w:val="footnote text"/>
    <w:basedOn w:val="374"/>
    <w:rPr>
      <w:sz w:val="20"/>
      <w:szCs w:val="20"/>
    </w:rPr>
  </w:style>
  <w:style w:type="paragraph" w:styleId="732">
    <w:name w:val="Header"/>
    <w:basedOn w:val="374"/>
    <w:pPr>
      <w:tabs>
        <w:tab w:val="center" w:pos="4677" w:leader="none"/>
        <w:tab w:val="right" w:pos="9355" w:leader="none"/>
      </w:tabs>
    </w:pPr>
  </w:style>
  <w:style w:type="paragraph" w:styleId="733" w:customStyle="1">
    <w:name w:val="ConsPlusNormal"/>
    <w:rPr>
      <w:rFonts w:ascii="Arial" w:hAnsi="Arial" w:cs="Arial"/>
      <w:lang w:eastAsia="zh-CN"/>
    </w:rPr>
    <w:pPr>
      <w:ind w:firstLine="720"/>
      <w:keepLines/>
      <w:keepNext/>
      <w:widowControl w:val="off"/>
    </w:pPr>
  </w:style>
  <w:style w:type="paragraph" w:styleId="734" w:customStyle="1">
    <w:name w:val="Нормальный"/>
    <w:rPr>
      <w:lang w:eastAsia="zh-CN"/>
    </w:rPr>
    <w:pPr>
      <w:widowControl w:val="off"/>
    </w:pPr>
  </w:style>
  <w:style w:type="paragraph" w:styleId="735" w:customStyle="1">
    <w:name w:val="ConsPlusTitle"/>
    <w:rPr>
      <w:rFonts w:ascii="Arial" w:hAnsi="Arial" w:cs="Arial"/>
      <w:b/>
      <w:bCs/>
      <w:lang w:eastAsia="zh-CN"/>
    </w:rPr>
    <w:pPr>
      <w:widowControl w:val="off"/>
    </w:pPr>
  </w:style>
  <w:style w:type="paragraph" w:styleId="736" w:customStyle="1">
    <w:name w:val="Noeeu1"/>
    <w:basedOn w:val="374"/>
    <w:rPr>
      <w:sz w:val="22"/>
      <w:szCs w:val="22"/>
    </w:rPr>
    <w:pPr>
      <w:ind w:firstLine="720"/>
      <w:jc w:val="both"/>
    </w:pPr>
  </w:style>
  <w:style w:type="paragraph" w:styleId="737">
    <w:name w:val="Footer"/>
    <w:basedOn w:val="374"/>
    <w:pPr>
      <w:tabs>
        <w:tab w:val="center" w:pos="4677" w:leader="none"/>
        <w:tab w:val="right" w:pos="9355" w:leader="none"/>
      </w:tabs>
    </w:pPr>
  </w:style>
  <w:style w:type="paragraph" w:styleId="738">
    <w:name w:val="toc 1"/>
    <w:basedOn w:val="374"/>
    <w:next w:val="374"/>
  </w:style>
  <w:style w:type="paragraph" w:styleId="739">
    <w:name w:val="toc 2"/>
    <w:basedOn w:val="374"/>
    <w:next w:val="374"/>
    <w:pPr>
      <w:ind w:left="240"/>
    </w:pPr>
  </w:style>
  <w:style w:type="paragraph" w:styleId="740">
    <w:name w:val="toc 3"/>
    <w:basedOn w:val="374"/>
    <w:next w:val="374"/>
    <w:pPr>
      <w:ind w:left="480"/>
    </w:pPr>
  </w:style>
  <w:style w:type="paragraph" w:styleId="741" w:customStyle="1">
    <w:name w:val="Заголовок статьи"/>
    <w:basedOn w:val="374"/>
    <w:next w:val="374"/>
    <w:rPr>
      <w:rFonts w:ascii="Arial" w:hAnsi="Arial" w:cs="Arial"/>
      <w:sz w:val="28"/>
      <w:szCs w:val="28"/>
    </w:rPr>
    <w:pPr>
      <w:ind w:left="1612" w:hanging="892"/>
      <w:jc w:val="both"/>
    </w:pPr>
  </w:style>
  <w:style w:type="paragraph" w:styleId="742" w:customStyle="1">
    <w:name w:val="Информация об изменениях документа"/>
    <w:basedOn w:val="374"/>
    <w:next w:val="374"/>
    <w:rPr>
      <w:rFonts w:ascii="Arial" w:hAnsi="Arial" w:cs="Arial"/>
      <w:i/>
      <w:iCs/>
      <w:color w:val="800080"/>
      <w:sz w:val="28"/>
      <w:szCs w:val="28"/>
    </w:rPr>
    <w:pPr>
      <w:ind w:left="170"/>
      <w:jc w:val="both"/>
    </w:pPr>
  </w:style>
  <w:style w:type="paragraph" w:styleId="743" w:customStyle="1">
    <w:name w:val="Содержимое таблицы"/>
    <w:basedOn w:val="374"/>
    <w:qFormat/>
  </w:style>
  <w:style w:type="paragraph" w:styleId="744" w:customStyle="1">
    <w:name w:val="Заголовок таблицы"/>
    <w:basedOn w:val="743"/>
    <w:rPr>
      <w:b/>
      <w:bCs/>
    </w:rPr>
    <w:pPr>
      <w:jc w:val="center"/>
    </w:pPr>
  </w:style>
  <w:style w:type="paragraph" w:styleId="745" w:customStyle="1">
    <w:name w:val="Содержимое врезки"/>
    <w:basedOn w:val="632"/>
  </w:style>
  <w:style w:type="paragraph" w:styleId="746" w:customStyle="1">
    <w:name w:val="Обычный11"/>
    <w:rPr>
      <w:lang w:eastAsia="zh-CN"/>
    </w:rPr>
    <w:pPr>
      <w:widowControl w:val="off"/>
    </w:pPr>
  </w:style>
  <w:style w:type="paragraph" w:styleId="747" w:customStyle="1">
    <w:name w:val="Основной текст с отступом 22"/>
    <w:basedOn w:val="374"/>
    <w:rPr>
      <w:i/>
      <w:iCs/>
      <w:sz w:val="22"/>
      <w:szCs w:val="22"/>
    </w:rPr>
    <w:pPr>
      <w:ind w:left="360"/>
      <w:jc w:val="both"/>
      <w:tabs>
        <w:tab w:val="center" w:pos="1134" w:leader="none"/>
      </w:tabs>
    </w:pPr>
  </w:style>
  <w:style w:type="paragraph" w:styleId="748" w:customStyle="1">
    <w:name w:val="Основной текст 23"/>
    <w:basedOn w:val="374"/>
    <w:pPr>
      <w:spacing w:lineRule="auto" w:line="480" w:after="120"/>
    </w:pPr>
  </w:style>
  <w:style w:type="paragraph" w:styleId="749" w:customStyle="1">
    <w:name w:val="Основной текст с отступом 221"/>
    <w:basedOn w:val="374"/>
    <w:pPr>
      <w:ind w:left="283"/>
      <w:spacing w:lineRule="auto" w:line="480" w:after="120"/>
    </w:pPr>
  </w:style>
  <w:style w:type="paragraph" w:styleId="750">
    <w:name w:val="endnote text"/>
    <w:basedOn w:val="374"/>
    <w:rPr>
      <w:sz w:val="20"/>
      <w:szCs w:val="20"/>
    </w:rPr>
    <w:pPr>
      <w:ind w:left="283" w:hanging="283"/>
    </w:pPr>
  </w:style>
  <w:style w:type="paragraph" w:styleId="751" w:customStyle="1">
    <w:name w:val="Основной текст 22"/>
    <w:basedOn w:val="374"/>
    <w:rPr>
      <w:sz w:val="28"/>
      <w:szCs w:val="28"/>
    </w:rPr>
    <w:pPr>
      <w:spacing w:lineRule="auto" w:line="480" w:after="120"/>
      <w:widowControl/>
    </w:pPr>
  </w:style>
  <w:style w:type="paragraph" w:styleId="752" w:customStyle="1">
    <w:name w:val="Normal1"/>
    <w:rPr>
      <w:sz w:val="24"/>
      <w:szCs w:val="24"/>
      <w:lang w:eastAsia="zh-CN"/>
    </w:rPr>
    <w:pPr>
      <w:widowControl w:val="off"/>
    </w:pPr>
  </w:style>
  <w:style w:type="paragraph" w:styleId="753">
    <w:name w:val="Balloon Text"/>
    <w:basedOn w:val="374"/>
    <w:rPr>
      <w:rFonts w:ascii="Tahoma" w:hAnsi="Tahoma" w:cs="Tahoma"/>
      <w:sz w:val="16"/>
      <w:szCs w:val="16"/>
    </w:rPr>
  </w:style>
  <w:style w:type="paragraph" w:styleId="754" w:customStyle="1">
    <w:name w:val="WW-Заголовок"/>
    <w:basedOn w:val="691"/>
    <w:next w:val="755"/>
  </w:style>
  <w:style w:type="paragraph" w:styleId="755">
    <w:name w:val="Subtitle"/>
    <w:basedOn w:val="691"/>
    <w:next w:val="632"/>
    <w:qFormat/>
    <w:rPr>
      <w:i/>
      <w:iCs/>
    </w:rPr>
    <w:pPr>
      <w:jc w:val="center"/>
    </w:pPr>
  </w:style>
  <w:style w:type="paragraph" w:styleId="756" w:customStyle="1">
    <w:name w:val="ConsNormal"/>
    <w:rPr>
      <w:rFonts w:ascii="Arial" w:hAnsi="Arial" w:cs="Arial"/>
      <w:lang w:eastAsia="zh-CN"/>
    </w:rPr>
    <w:pPr>
      <w:ind w:right="19772" w:firstLine="720"/>
      <w:widowControl w:val="off"/>
    </w:pPr>
  </w:style>
  <w:style w:type="paragraph" w:styleId="757" w:customStyle="1">
    <w:name w:val="Стиль1"/>
    <w:basedOn w:val="374"/>
    <w:qFormat/>
    <w:rPr>
      <w:rFonts w:ascii="Arial" w:hAnsi="Arial" w:cs="Arial"/>
      <w:b/>
      <w:bCs/>
      <w:sz w:val="28"/>
      <w:szCs w:val="28"/>
    </w:rPr>
    <w:pPr>
      <w:ind w:left="432" w:hanging="432"/>
      <w:keepLines/>
      <w:keepNext/>
      <w:tabs>
        <w:tab w:val="left" w:pos="0" w:leader="none"/>
        <w:tab w:val="left" w:pos="432" w:leader="none"/>
        <w:tab w:val="left" w:pos="643" w:leader="none"/>
      </w:tabs>
    </w:pPr>
  </w:style>
  <w:style w:type="paragraph" w:styleId="758" w:customStyle="1">
    <w:name w:val="Нумерованный список 21"/>
    <w:basedOn w:val="374"/>
    <w:rPr>
      <w:rFonts w:ascii="Arial" w:hAnsi="Arial" w:cs="Arial"/>
      <w:sz w:val="20"/>
      <w:szCs w:val="20"/>
    </w:rPr>
    <w:pPr>
      <w:ind w:left="-3396" w:hanging="360"/>
      <w:tabs>
        <w:tab w:val="left" w:pos="643" w:leader="none"/>
        <w:tab w:val="left" w:pos="720" w:leader="none"/>
      </w:tabs>
    </w:pPr>
  </w:style>
  <w:style w:type="paragraph" w:styleId="759" w:customStyle="1">
    <w:name w:val="Стиль2"/>
    <w:basedOn w:val="758"/>
    <w:rPr>
      <w:b/>
      <w:bCs/>
    </w:rPr>
    <w:pPr>
      <w:ind w:left="0" w:firstLine="0"/>
      <w:keepLines/>
      <w:keepNext/>
      <w:tabs>
        <w:tab w:val="left" w:pos="432" w:leader="none"/>
        <w:tab w:val="clear" w:pos="643" w:leader="none"/>
        <w:tab w:val="clear" w:pos="720" w:leader="none"/>
      </w:tabs>
    </w:pPr>
  </w:style>
  <w:style w:type="paragraph" w:styleId="760" w:customStyle="1">
    <w:name w:val="Основной текст с отступом 23"/>
    <w:basedOn w:val="374"/>
    <w:rPr>
      <w:rFonts w:ascii="Arial" w:hAnsi="Arial" w:cs="Arial"/>
      <w:sz w:val="20"/>
      <w:szCs w:val="20"/>
    </w:rPr>
    <w:pPr>
      <w:ind w:left="283"/>
      <w:spacing w:lineRule="auto" w:line="480" w:after="120"/>
    </w:pPr>
  </w:style>
  <w:style w:type="paragraph" w:styleId="761" w:customStyle="1">
    <w:name w:val="Стиль3 Знак Знак"/>
    <w:basedOn w:val="760"/>
    <w:pPr>
      <w:ind w:left="0"/>
      <w:spacing w:lineRule="atLeast" w:line="100" w:after="0"/>
      <w:tabs>
        <w:tab w:val="left" w:pos="432" w:leader="none"/>
      </w:tabs>
    </w:pPr>
  </w:style>
  <w:style w:type="paragraph" w:styleId="762" w:customStyle="1">
    <w:name w:val="Стиль3 Знак"/>
    <w:basedOn w:val="760"/>
    <w:pPr>
      <w:ind w:left="1080"/>
      <w:spacing w:lineRule="atLeast" w:line="100" w:after="0"/>
      <w:tabs>
        <w:tab w:val="left" w:pos="1307" w:leader="none"/>
      </w:tabs>
    </w:pPr>
  </w:style>
  <w:style w:type="paragraph" w:styleId="763" w:customStyle="1">
    <w:name w:val="Основной текст 24"/>
    <w:basedOn w:val="374"/>
    <w:rPr>
      <w:rFonts w:ascii="Arial" w:hAnsi="Arial" w:cs="Arial"/>
      <w:sz w:val="20"/>
      <w:szCs w:val="20"/>
    </w:rPr>
    <w:pPr>
      <w:spacing w:lineRule="auto" w:line="480" w:after="120"/>
    </w:pPr>
  </w:style>
  <w:style w:type="paragraph" w:styleId="764" w:customStyle="1">
    <w:name w:val="Основной текст с отступом 24"/>
    <w:basedOn w:val="374"/>
    <w:rPr>
      <w:rFonts w:ascii="Arial" w:hAnsi="Arial" w:cs="Arial"/>
      <w:i/>
      <w:iCs/>
      <w:sz w:val="22"/>
      <w:szCs w:val="22"/>
    </w:rPr>
    <w:pPr>
      <w:ind w:left="360"/>
      <w:jc w:val="both"/>
      <w:tabs>
        <w:tab w:val="center" w:pos="1134" w:leader="none"/>
      </w:tabs>
    </w:pPr>
  </w:style>
  <w:style w:type="paragraph" w:styleId="765" w:customStyle="1">
    <w:name w:val="Абзац списка1"/>
    <w:basedOn w:val="374"/>
    <w:pPr>
      <w:ind w:left="720"/>
    </w:pPr>
  </w:style>
  <w:style w:type="paragraph" w:styleId="766" w:customStyle="1">
    <w:name w:val="Основной текст с отступом 25"/>
    <w:basedOn w:val="374"/>
    <w:rPr>
      <w:rFonts w:ascii="Arial" w:hAnsi="Arial" w:cs="Arial"/>
      <w:i/>
      <w:iCs/>
      <w:sz w:val="22"/>
      <w:szCs w:val="22"/>
    </w:rPr>
    <w:pPr>
      <w:ind w:left="360"/>
      <w:jc w:val="both"/>
      <w:tabs>
        <w:tab w:val="center" w:pos="1134" w:leader="none"/>
      </w:tabs>
    </w:pPr>
  </w:style>
  <w:style w:type="paragraph" w:styleId="767" w:customStyle="1">
    <w:name w:val="Без интервала1"/>
    <w:rPr>
      <w:sz w:val="24"/>
      <w:szCs w:val="24"/>
      <w:lang w:eastAsia="zh-CN"/>
    </w:rPr>
    <w:pPr>
      <w:widowControl w:val="off"/>
    </w:pPr>
  </w:style>
  <w:style w:type="paragraph" w:styleId="768" w:customStyle="1">
    <w:name w:val="Прижатый влево"/>
    <w:basedOn w:val="374"/>
    <w:next w:val="374"/>
    <w:rPr>
      <w:rFonts w:ascii="Arial" w:hAnsi="Arial" w:cs="Arial"/>
    </w:rPr>
    <w:pPr>
      <w:widowControl/>
    </w:pPr>
  </w:style>
  <w:style w:type="paragraph" w:styleId="769" w:customStyle="1">
    <w:name w:val="Default"/>
    <w:rPr>
      <w:color w:val="000000"/>
      <w:sz w:val="24"/>
      <w:szCs w:val="24"/>
      <w:lang w:eastAsia="zh-CN"/>
    </w:rPr>
  </w:style>
  <w:style w:type="paragraph" w:styleId="770" w:customStyle="1">
    <w:name w:val="Основной текст с отступом 26"/>
    <w:basedOn w:val="374"/>
    <w:pPr>
      <w:ind w:left="283"/>
      <w:jc w:val="both"/>
      <w:spacing w:lineRule="auto" w:line="480" w:after="120"/>
      <w:widowControl/>
    </w:pPr>
  </w:style>
  <w:style w:type="paragraph" w:styleId="771" w:customStyle="1">
    <w:name w:val="Знак Знак Знак Знак2 Знак Знак Знак Знак Знак Знак"/>
    <w:basedOn w:val="374"/>
    <w:rPr>
      <w:rFonts w:ascii="Tahoma" w:hAnsi="Tahoma" w:cs="Tahoma"/>
      <w:sz w:val="20"/>
      <w:szCs w:val="20"/>
      <w:lang w:val="en-US"/>
    </w:rPr>
    <w:pPr>
      <w:spacing w:after="280" w:before="280"/>
      <w:widowControl/>
    </w:pPr>
  </w:style>
  <w:style w:type="paragraph" w:styleId="772" w:customStyle="1">
    <w:name w:val="Знак Знак Знак Знак2 Знак Знак Знак Знак Знак Знак1"/>
    <w:basedOn w:val="374"/>
    <w:rPr>
      <w:rFonts w:ascii="Tahoma" w:hAnsi="Tahoma" w:cs="Tahoma"/>
      <w:sz w:val="20"/>
      <w:szCs w:val="20"/>
      <w:lang w:val="en-US"/>
    </w:rPr>
    <w:pPr>
      <w:spacing w:after="280" w:before="280"/>
      <w:widowControl/>
    </w:pPr>
  </w:style>
  <w:style w:type="paragraph" w:styleId="773" w:customStyle="1">
    <w:name w:val="Обычный + по ширине"/>
    <w:basedOn w:val="374"/>
    <w:pPr>
      <w:jc w:val="both"/>
      <w:widowControl/>
    </w:pPr>
  </w:style>
  <w:style w:type="paragraph" w:styleId="774" w:customStyle="1">
    <w:name w:val="Стиль"/>
    <w:rPr>
      <w:sz w:val="22"/>
      <w:szCs w:val="22"/>
      <w:lang w:eastAsia="zh-CN"/>
    </w:rPr>
    <w:pPr>
      <w:ind w:right="14" w:firstLine="709"/>
      <w:jc w:val="both"/>
      <w:spacing w:lineRule="exact" w:line="254" w:after="120"/>
      <w:widowControl w:val="off"/>
    </w:pPr>
  </w:style>
  <w:style w:type="paragraph" w:styleId="775" w:customStyle="1">
    <w:name w:val="Основной текст 25"/>
    <w:basedOn w:val="374"/>
    <w:pPr>
      <w:ind w:firstLine="851"/>
      <w:jc w:val="both"/>
      <w:spacing w:after="120" w:before="120"/>
    </w:pPr>
  </w:style>
  <w:style w:type="paragraph" w:styleId="776" w:customStyle="1">
    <w:name w:val="Îñíîâí"/>
    <w:basedOn w:val="374"/>
    <w:rPr>
      <w:rFonts w:ascii="Arial" w:hAnsi="Arial" w:cs="Arial"/>
      <w:sz w:val="22"/>
      <w:szCs w:val="22"/>
    </w:rPr>
    <w:pPr>
      <w:jc w:val="both"/>
    </w:pPr>
  </w:style>
  <w:style w:type="paragraph" w:styleId="777" w:customStyle="1">
    <w:name w:val="ConsCell"/>
    <w:rPr>
      <w:rFonts w:ascii="Arial" w:hAnsi="Arial" w:cs="Arial" w:eastAsia="Arial"/>
      <w:lang w:eastAsia="zh-CN"/>
    </w:rPr>
    <w:pPr>
      <w:widowControl w:val="off"/>
    </w:pPr>
  </w:style>
  <w:style w:type="paragraph" w:styleId="778" w:customStyle="1">
    <w:name w:val="Знак Знак Знак Знак2 Знак Знак Знак Знак Знак Знак"/>
    <w:basedOn w:val="374"/>
    <w:rPr>
      <w:rFonts w:ascii="Tahoma" w:hAnsi="Tahoma" w:cs="Tahoma"/>
      <w:sz w:val="20"/>
      <w:szCs w:val="20"/>
      <w:lang w:val="en-US"/>
    </w:rPr>
    <w:pPr>
      <w:spacing w:after="280" w:before="280"/>
      <w:widowControl/>
    </w:pPr>
  </w:style>
  <w:style w:type="paragraph" w:styleId="779" w:customStyle="1">
    <w:name w:val="Style3"/>
    <w:basedOn w:val="374"/>
    <w:pPr>
      <w:ind w:firstLine="725"/>
      <w:jc w:val="both"/>
      <w:spacing w:lineRule="exact" w:line="278"/>
    </w:pPr>
  </w:style>
  <w:style w:type="paragraph" w:styleId="780" w:customStyle="1">
    <w:name w:val="Маркированный список 21"/>
    <w:basedOn w:val="374"/>
    <w:rPr>
      <w:sz w:val="28"/>
      <w:szCs w:val="20"/>
    </w:rPr>
    <w:pPr>
      <w:ind w:left="643" w:hanging="360"/>
      <w:jc w:val="both"/>
      <w:widowControl/>
      <w:tabs>
        <w:tab w:val="left" w:pos="643" w:leader="none"/>
      </w:tabs>
    </w:pPr>
  </w:style>
  <w:style w:type="paragraph" w:styleId="781" w:customStyle="1">
    <w:name w:val="List Paragraph1"/>
    <w:basedOn w:val="374"/>
    <w:pPr>
      <w:ind w:left="720"/>
    </w:pPr>
  </w:style>
  <w:style w:type="paragraph" w:styleId="782">
    <w:name w:val="No Spacing"/>
    <w:qFormat/>
    <w:rPr>
      <w:rFonts w:ascii="Calibri" w:hAnsi="Calibri" w:cs="Calibri"/>
      <w:sz w:val="22"/>
      <w:szCs w:val="22"/>
      <w:lang w:eastAsia="zh-CN"/>
    </w:rPr>
  </w:style>
  <w:style w:type="paragraph" w:styleId="783" w:customStyle="1">
    <w:name w:val="Обычный2"/>
    <w:rPr>
      <w:rFonts w:cs="Calibri" w:eastAsia="Arial"/>
      <w:lang w:eastAsia="zh-CN"/>
    </w:rPr>
  </w:style>
  <w:style w:type="paragraph" w:styleId="784">
    <w:name w:val="List Paragraph"/>
    <w:basedOn w:val="374"/>
    <w:qFormat/>
    <w:rPr>
      <w:sz w:val="20"/>
      <w:szCs w:val="20"/>
    </w:rPr>
    <w:pPr>
      <w:ind w:left="720"/>
    </w:pPr>
  </w:style>
  <w:style w:type="paragraph" w:styleId="785" w:customStyle="1">
    <w:name w:val="Пункт"/>
    <w:basedOn w:val="374"/>
    <w:rPr>
      <w:sz w:val="28"/>
      <w:szCs w:val="20"/>
    </w:rPr>
    <w:pPr>
      <w:ind w:left="1134" w:hanging="1134"/>
      <w:jc w:val="both"/>
      <w:spacing w:lineRule="auto" w:line="360"/>
      <w:tabs>
        <w:tab w:val="left" w:pos="1134" w:leader="none"/>
      </w:tabs>
    </w:pPr>
  </w:style>
  <w:style w:type="paragraph" w:styleId="786" w:customStyle="1">
    <w:name w:val="Знак Знак Знак Знак Знак Знак Знак"/>
    <w:basedOn w:val="374"/>
    <w:rPr>
      <w:rFonts w:ascii="Verdana" w:hAnsi="Verdana" w:cs="Verdana"/>
      <w:sz w:val="20"/>
      <w:szCs w:val="20"/>
      <w:lang w:val="en-US"/>
    </w:rPr>
    <w:pPr>
      <w:spacing w:lineRule="exact" w:line="240" w:after="160"/>
    </w:pPr>
  </w:style>
  <w:style w:type="paragraph" w:styleId="787" w:customStyle="1">
    <w:name w:val="Пункт Знак1"/>
    <w:basedOn w:val="374"/>
    <w:rPr>
      <w:sz w:val="28"/>
      <w:szCs w:val="20"/>
    </w:rPr>
    <w:pPr>
      <w:ind w:left="1134" w:hanging="1134"/>
      <w:jc w:val="both"/>
      <w:spacing w:lineRule="auto" w:line="360"/>
      <w:tabs>
        <w:tab w:val="left" w:pos="1134" w:leader="none"/>
      </w:tabs>
    </w:pPr>
  </w:style>
  <w:style w:type="paragraph" w:styleId="788" w:customStyle="1">
    <w:name w:val="ConsPlusDocList"/>
    <w:rPr>
      <w:rFonts w:ascii="Arial" w:hAnsi="Arial" w:cs="Arial" w:eastAsia="Arial"/>
      <w:lang w:bidi="hi-IN" w:eastAsia="zh-CN"/>
    </w:rPr>
    <w:pPr>
      <w:widowControl w:val="off"/>
    </w:pPr>
  </w:style>
  <w:style w:type="paragraph" w:styleId="789" w:customStyle="1">
    <w:name w:val="Заголовок списка"/>
    <w:basedOn w:val="374"/>
    <w:next w:val="790"/>
  </w:style>
  <w:style w:type="paragraph" w:styleId="790" w:customStyle="1">
    <w:name w:val="Содержимое списка"/>
    <w:basedOn w:val="374"/>
    <w:pPr>
      <w:ind w:left="567"/>
    </w:pPr>
  </w:style>
  <w:style w:type="paragraph" w:styleId="791" w:customStyle="1">
    <w:name w:val="Основной текст (2)"/>
    <w:rPr>
      <w:sz w:val="28"/>
      <w:szCs w:val="28"/>
      <w:lang w:val="de-DE" w:bidi="fa-IR" w:eastAsia="ja-JP"/>
    </w:rPr>
    <w:pPr>
      <w:spacing w:lineRule="exact" w:line="479" w:before="300"/>
      <w:shd w:val="clear" w:color="auto" w:fill="FFFFFF"/>
      <w:widowControl w:val="off"/>
    </w:pPr>
  </w:style>
  <w:style w:type="paragraph" w:styleId="792" w:customStyle="1">
    <w:name w:val="Standard"/>
    <w:rPr>
      <w:rFonts w:cs="Tahoma" w:eastAsia="Andale Sans UI"/>
      <w:sz w:val="24"/>
      <w:szCs w:val="24"/>
      <w:lang w:val="en-US" w:bidi="en-US" w:eastAsia="zh-CN"/>
    </w:rPr>
    <w:pPr>
      <w:widowControl w:val="off"/>
    </w:pPr>
  </w:style>
  <w:style w:type="paragraph" w:styleId="793" w:customStyle="1">
    <w:name w:val="Table Contents"/>
    <w:basedOn w:val="374"/>
    <w:rPr>
      <w:rFonts w:cs="Tahoma"/>
      <w:lang w:val="en-US" w:bidi="en-US"/>
    </w:rPr>
  </w:style>
  <w:style w:type="paragraph" w:styleId="794" w:customStyle="1">
    <w:name w:val="Таблицы (моноширинный)"/>
    <w:basedOn w:val="374"/>
    <w:rPr>
      <w:rFonts w:ascii="Courier New" w:hAnsi="Courier New" w:cs="Courier New"/>
    </w:rPr>
    <w:pPr>
      <w:jc w:val="both"/>
    </w:pPr>
  </w:style>
  <w:style w:type="paragraph" w:styleId="795" w:customStyle="1">
    <w:name w:val="Комментарий"/>
    <w:rPr>
      <w:rFonts w:ascii="Times New Roman CYR" w:hAnsi="Times New Roman CYR" w:cs="Mangal" w:eastAsia="SimSun"/>
      <w:color w:val="353842"/>
      <w:sz w:val="24"/>
      <w:szCs w:val="24"/>
      <w:shd w:val="clear" w:color="auto" w:fill="F0F0F0"/>
      <w:lang w:bidi="hi-IN" w:eastAsia="zh-CN"/>
    </w:rPr>
    <w:pPr>
      <w:widowControl w:val="off"/>
    </w:pPr>
  </w:style>
  <w:style w:type="paragraph" w:styleId="796" w:customStyle="1">
    <w:name w:val="Информация о версии"/>
    <w:basedOn w:val="795"/>
    <w:rPr>
      <w:rFonts w:cs="Times New Roman CYR"/>
      <w:i/>
    </w:rPr>
  </w:style>
  <w:style w:type="paragraph" w:styleId="797" w:customStyle="1">
    <w:name w:val="Нормальный (таблица)"/>
    <w:basedOn w:val="374"/>
    <w:rPr>
      <w:rFonts w:ascii="Times New Roman CYR" w:hAnsi="Times New Roman CYR" w:cs="Times New Roman CYR"/>
    </w:rPr>
    <w:pPr>
      <w:jc w:val="both"/>
    </w:pPr>
  </w:style>
  <w:style w:type="paragraph" w:styleId="798" w:customStyle="1">
    <w:name w:val="?????????? ???????"/>
    <w:basedOn w:val="374"/>
  </w:style>
  <w:style w:type="paragraph" w:styleId="799" w:customStyle="1">
    <w:name w:val="WW-?????????? ???????"/>
    <w:basedOn w:val="374"/>
  </w:style>
  <w:style w:type="paragraph" w:styleId="800" w:customStyle="1">
    <w:name w:val="western"/>
    <w:basedOn w:val="374"/>
    <w:rPr>
      <w:color w:val="000000"/>
    </w:rPr>
    <w:pPr>
      <w:spacing w:after="119" w:before="280"/>
      <w:widowControl/>
    </w:pPr>
  </w:style>
  <w:style w:type="paragraph" w:styleId="801" w:customStyle="1">
    <w:name w:val="Текст1"/>
    <w:basedOn w:val="374"/>
    <w:rPr>
      <w:rFonts w:ascii="Courier New" w:hAnsi="Courier New" w:cs="Courier New" w:eastAsia="Calibri"/>
      <w:sz w:val="22"/>
      <w:szCs w:val="22"/>
    </w:rPr>
    <w:pPr>
      <w:spacing w:lineRule="auto" w:line="276" w:after="200"/>
      <w:widowControl/>
    </w:pPr>
  </w:style>
  <w:style w:type="character" w:styleId="802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numbering" w:styleId="803" w:customStyle="1">
    <w:name w:val="Нет списка1"/>
    <w:next w:val="385"/>
    <w:uiPriority w:val="99"/>
    <w:semiHidden/>
    <w:unhideWhenUsed/>
  </w:style>
  <w:style w:type="paragraph" w:styleId="804" w:customStyle="1">
    <w:name w:val="Заголовок"/>
    <w:basedOn w:val="374"/>
    <w:next w:val="632"/>
    <w:link w:val="805"/>
    <w:rPr>
      <w:rFonts w:ascii="Arial" w:hAnsi="Arial" w:eastAsia="Andale Sans UI"/>
      <w:sz w:val="28"/>
      <w:szCs w:val="28"/>
      <w:lang w:eastAsia="ar-SA"/>
    </w:rPr>
    <w:pPr>
      <w:keepNext/>
      <w:spacing w:after="120" w:before="240"/>
    </w:pPr>
  </w:style>
  <w:style w:type="character" w:styleId="805" w:customStyle="1">
    <w:name w:val="Заголовок Знак"/>
    <w:link w:val="804"/>
    <w:rPr>
      <w:rFonts w:ascii="Arial" w:hAnsi="Arial" w:cs="Tahoma" w:eastAsia="Andale Sans UI"/>
      <w:sz w:val="28"/>
      <w:szCs w:val="28"/>
      <w:lang w:eastAsia="ar-SA"/>
    </w:rPr>
  </w:style>
  <w:style w:type="numbering" w:styleId="806" w:customStyle="1">
    <w:name w:val="Нет списка2"/>
    <w:next w:val="385"/>
    <w:uiPriority w:val="99"/>
    <w:semiHidden/>
    <w:unhideWhenUsed/>
  </w:style>
  <w:style w:type="character" w:styleId="807" w:customStyle="1">
    <w:name w:val="A8"/>
    <w:rPr>
      <w:rFonts w:ascii="Tahoma" w:hAnsi="Tahoma" w:cs="Tahoma" w:eastAsia="Tahoma"/>
      <w:color w:val="000000"/>
      <w:sz w:val="16"/>
      <w:szCs w:val="16"/>
    </w:rPr>
  </w:style>
  <w:style w:type="character" w:styleId="808" w:customStyle="1">
    <w:name w:val="A13"/>
    <w:rPr>
      <w:rFonts w:ascii="Tahoma" w:hAnsi="Tahoma" w:cs="Tahoma" w:eastAsia="Tahoma"/>
      <w:color w:val="000000"/>
      <w:sz w:val="14"/>
      <w:szCs w:val="14"/>
    </w:rPr>
  </w:style>
  <w:style w:type="character" w:styleId="809" w:customStyle="1">
    <w:name w:val="A14"/>
    <w:rPr>
      <w:rFonts w:ascii="Tahoma" w:hAnsi="Tahoma" w:cs="Tahoma" w:eastAsia="Tahoma"/>
      <w:color w:val="000000"/>
      <w:sz w:val="8"/>
      <w:szCs w:val="8"/>
    </w:rPr>
  </w:style>
  <w:style w:type="character" w:styleId="810" w:customStyle="1">
    <w:name w:val="A15"/>
    <w:rPr>
      <w:rFonts w:ascii="Tahoma" w:hAnsi="Tahoma" w:cs="Tahoma" w:eastAsia="Tahoma"/>
      <w:color w:val="000000"/>
      <w:sz w:val="8"/>
      <w:szCs w:val="8"/>
    </w:rPr>
  </w:style>
  <w:style w:type="paragraph" w:styleId="811" w:customStyle="1">
    <w:name w:val="Pa1"/>
    <w:basedOn w:val="769"/>
    <w:next w:val="769"/>
    <w:rPr>
      <w:rFonts w:cs="Mangal" w:eastAsia="Lucida Sans Unicode"/>
      <w:color w:val="auto"/>
      <w:lang w:bidi="hi-IN" w:eastAsia="hi-IN"/>
    </w:rPr>
    <w:pPr>
      <w:spacing w:lineRule="atLeast" w:line="200"/>
      <w:widowControl w:val="off"/>
    </w:pPr>
  </w:style>
  <w:style w:type="paragraph" w:styleId="812" w:customStyle="1">
    <w:name w:val="Pa20"/>
    <w:basedOn w:val="769"/>
    <w:next w:val="769"/>
    <w:rPr>
      <w:rFonts w:cs="Mangal" w:eastAsia="Lucida Sans Unicode"/>
      <w:color w:val="auto"/>
      <w:lang w:bidi="hi-IN" w:eastAsia="hi-IN"/>
    </w:rPr>
    <w:pPr>
      <w:spacing w:lineRule="atLeast" w:line="200"/>
      <w:widowControl w:val="off"/>
    </w:pPr>
  </w:style>
  <w:style w:type="paragraph" w:styleId="813" w:customStyle="1">
    <w:name w:val="Pa13"/>
    <w:basedOn w:val="769"/>
    <w:next w:val="769"/>
    <w:rPr>
      <w:rFonts w:cs="Mangal" w:eastAsia="Lucida Sans Unicode"/>
      <w:color w:val="auto"/>
      <w:lang w:bidi="hi-IN" w:eastAsia="hi-IN"/>
    </w:rPr>
    <w:pPr>
      <w:spacing w:lineRule="atLeast" w:line="200"/>
      <w:widowControl w:val="off"/>
    </w:pPr>
  </w:style>
  <w:style w:type="paragraph" w:styleId="814" w:customStyle="1">
    <w:name w:val="Pa22"/>
    <w:basedOn w:val="769"/>
    <w:next w:val="769"/>
    <w:rPr>
      <w:rFonts w:cs="Mangal" w:eastAsia="Lucida Sans Unicode"/>
      <w:color w:val="auto"/>
      <w:lang w:bidi="hi-IN" w:eastAsia="hi-IN"/>
    </w:rPr>
    <w:pPr>
      <w:spacing w:lineRule="atLeast" w:line="200"/>
      <w:widowControl w:val="off"/>
    </w:pPr>
  </w:style>
  <w:style w:type="paragraph" w:styleId="815" w:customStyle="1">
    <w:name w:val="Pa11"/>
    <w:basedOn w:val="769"/>
    <w:next w:val="769"/>
    <w:rPr>
      <w:rFonts w:cs="Mangal" w:eastAsia="Lucida Sans Unicode"/>
      <w:color w:val="auto"/>
      <w:lang w:bidi="hi-IN" w:eastAsia="hi-IN"/>
    </w:rPr>
    <w:pPr>
      <w:spacing w:lineRule="atLeast" w:line="200"/>
      <w:widowControl w:val="off"/>
    </w:pPr>
  </w:style>
  <w:style w:type="paragraph" w:styleId="816" w:customStyle="1">
    <w:name w:val="Pa17"/>
    <w:basedOn w:val="769"/>
    <w:next w:val="769"/>
    <w:rPr>
      <w:rFonts w:cs="Mangal" w:eastAsia="Lucida Sans Unicode"/>
      <w:color w:val="auto"/>
      <w:lang w:bidi="hi-IN" w:eastAsia="hi-IN"/>
    </w:rPr>
    <w:pPr>
      <w:spacing w:lineRule="atLeast" w:line="200"/>
      <w:widowControl w:val="off"/>
    </w:pPr>
  </w:style>
  <w:style w:type="character" w:styleId="817">
    <w:name w:val="Book Title"/>
    <w:qFormat/>
    <w:rPr>
      <w:rFonts w:cs="Times New Roman"/>
      <w:b/>
      <w:bCs/>
      <w:smallCaps/>
      <w:spacing w:val="5"/>
    </w:rPr>
  </w:style>
  <w:style w:type="character" w:styleId="818">
    <w:name w:val="annotation reference"/>
    <w:uiPriority w:val="99"/>
    <w:semiHidden/>
    <w:unhideWhenUsed/>
    <w:rPr>
      <w:sz w:val="16"/>
      <w:szCs w:val="16"/>
    </w:rPr>
  </w:style>
  <w:style w:type="paragraph" w:styleId="819">
    <w:name w:val="annotation text"/>
    <w:basedOn w:val="374"/>
    <w:link w:val="820"/>
    <w:uiPriority w:val="99"/>
    <w:semiHidden/>
    <w:unhideWhenUsed/>
    <w:rPr>
      <w:sz w:val="20"/>
      <w:szCs w:val="20"/>
    </w:rPr>
  </w:style>
  <w:style w:type="character" w:styleId="820" w:customStyle="1">
    <w:name w:val="Текст примечания Знак"/>
    <w:link w:val="819"/>
    <w:uiPriority w:val="99"/>
    <w:semiHidden/>
    <w:rPr>
      <w:lang w:eastAsia="zh-CN"/>
    </w:rPr>
  </w:style>
  <w:style w:type="paragraph" w:styleId="821">
    <w:name w:val="annotation subject"/>
    <w:basedOn w:val="819"/>
    <w:next w:val="819"/>
    <w:link w:val="822"/>
    <w:uiPriority w:val="99"/>
    <w:semiHidden/>
    <w:unhideWhenUsed/>
    <w:rPr>
      <w:b/>
      <w:bCs/>
    </w:rPr>
  </w:style>
  <w:style w:type="character" w:styleId="822" w:customStyle="1">
    <w:name w:val="Тема примечания Знак"/>
    <w:link w:val="821"/>
    <w:uiPriority w:val="99"/>
    <w:semiHidden/>
    <w:rPr>
      <w:b/>
      <w:bCs/>
      <w:lang w:eastAsia="zh-CN"/>
    </w:rPr>
  </w:style>
  <w:style w:type="paragraph" w:styleId="823" w:customStyle="1">
    <w:name w:val="font5"/>
    <w:basedOn w:val="374"/>
    <w:rPr>
      <w:sz w:val="20"/>
      <w:szCs w:val="20"/>
      <w:lang w:eastAsia="ru-RU"/>
    </w:rPr>
    <w:pPr>
      <w:spacing w:after="100" w:afterAutospacing="1" w:before="100" w:beforeAutospacing="1"/>
      <w:widowControl/>
    </w:pPr>
  </w:style>
  <w:style w:type="paragraph" w:styleId="824" w:customStyle="1">
    <w:name w:val="font6"/>
    <w:basedOn w:val="374"/>
    <w:rPr>
      <w:i/>
      <w:iCs/>
      <w:color w:val="FF0000"/>
      <w:sz w:val="20"/>
      <w:szCs w:val="20"/>
      <w:lang w:eastAsia="ru-RU"/>
    </w:rPr>
    <w:pPr>
      <w:spacing w:after="100" w:afterAutospacing="1" w:before="100" w:beforeAutospacing="1"/>
      <w:widowControl/>
    </w:pPr>
  </w:style>
  <w:style w:type="paragraph" w:styleId="825" w:customStyle="1">
    <w:name w:val="xl70"/>
    <w:basedOn w:val="374"/>
    <w:rPr>
      <w:sz w:val="20"/>
      <w:szCs w:val="20"/>
      <w:lang w:eastAsia="ru-RU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26" w:customStyle="1">
    <w:name w:val="xl71"/>
    <w:basedOn w:val="374"/>
    <w:rPr>
      <w:sz w:val="20"/>
      <w:szCs w:val="20"/>
      <w:lang w:eastAsia="ru-RU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27" w:customStyle="1">
    <w:name w:val="xl72"/>
    <w:basedOn w:val="374"/>
    <w:rPr>
      <w:sz w:val="20"/>
      <w:szCs w:val="20"/>
      <w:lang w:eastAsia="ru-RU"/>
    </w:rPr>
    <w:pPr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28" w:customStyle="1">
    <w:name w:val="xl73"/>
    <w:basedOn w:val="374"/>
    <w:rPr>
      <w:sz w:val="20"/>
      <w:szCs w:val="20"/>
      <w:lang w:eastAsia="ru-RU"/>
    </w:rPr>
    <w:pPr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29" w:customStyle="1">
    <w:name w:val="xl74"/>
    <w:basedOn w:val="374"/>
    <w:rPr>
      <w:sz w:val="20"/>
      <w:szCs w:val="20"/>
      <w:lang w:eastAsia="ru-RU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30" w:customStyle="1">
    <w:name w:val="xl75"/>
    <w:basedOn w:val="374"/>
    <w:rPr>
      <w:sz w:val="20"/>
      <w:szCs w:val="20"/>
      <w:lang w:eastAsia="ru-RU"/>
    </w:rPr>
    <w:pPr>
      <w:jc w:val="center"/>
      <w:spacing w:after="100" w:afterAutospacing="1" w:before="100" w:beforeAutospacing="1"/>
      <w:widowControl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31" w:customStyle="1">
    <w:name w:val="xl76"/>
    <w:basedOn w:val="374"/>
    <w:rPr>
      <w:sz w:val="20"/>
      <w:szCs w:val="20"/>
      <w:lang w:eastAsia="ru-RU"/>
    </w:rPr>
    <w:pPr>
      <w:jc w:val="center"/>
      <w:spacing w:after="100" w:afterAutospacing="1" w:before="100" w:beforeAutospacing="1"/>
      <w:shd w:val="clear" w:color="auto" w:fill="FFFFFF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32" w:customStyle="1">
    <w:name w:val="xl77"/>
    <w:basedOn w:val="374"/>
    <w:rPr>
      <w:sz w:val="20"/>
      <w:szCs w:val="20"/>
      <w:lang w:eastAsia="ru-RU"/>
    </w:rPr>
    <w:pPr>
      <w:spacing w:after="100" w:afterAutospacing="1" w:before="100" w:beforeAutospacing="1"/>
      <w:shd w:val="clear" w:color="auto" w:fill="FFFFFF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33" w:customStyle="1">
    <w:name w:val="xl78"/>
    <w:basedOn w:val="374"/>
    <w:rPr>
      <w:sz w:val="18"/>
      <w:szCs w:val="18"/>
      <w:lang w:eastAsia="ru-RU"/>
    </w:rPr>
    <w:pPr>
      <w:jc w:val="center"/>
      <w:spacing w:after="100" w:afterAutospacing="1" w:before="100" w:beforeAutospacing="1"/>
      <w:shd w:val="clear" w:color="auto" w:fill="FFFFFF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34" w:customStyle="1">
    <w:name w:val="xl79"/>
    <w:basedOn w:val="374"/>
    <w:rPr>
      <w:sz w:val="18"/>
      <w:szCs w:val="18"/>
      <w:lang w:eastAsia="ru-RU"/>
    </w:rPr>
    <w:pPr>
      <w:jc w:val="center"/>
      <w:spacing w:after="100" w:afterAutospacing="1" w:before="100" w:beforeAutospacing="1"/>
      <w:shd w:val="clear" w:color="auto" w:fill="FFFFFF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35" w:customStyle="1">
    <w:name w:val="xl80"/>
    <w:basedOn w:val="374"/>
    <w:rPr>
      <w:sz w:val="18"/>
      <w:szCs w:val="18"/>
      <w:lang w:eastAsia="ru-RU"/>
    </w:rPr>
    <w:pPr>
      <w:jc w:val="center"/>
      <w:spacing w:after="100" w:afterAutospacing="1" w:before="100" w:beforeAutospacing="1"/>
      <w:shd w:val="clear" w:color="auto" w:fill="FFFFFF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36" w:customStyle="1">
    <w:name w:val="xl81"/>
    <w:basedOn w:val="374"/>
    <w:rPr>
      <w:sz w:val="18"/>
      <w:szCs w:val="18"/>
      <w:lang w:eastAsia="ru-RU"/>
    </w:rPr>
    <w:pPr>
      <w:jc w:val="center"/>
      <w:spacing w:after="100" w:afterAutospacing="1" w:before="100" w:beforeAutospacing="1"/>
      <w:shd w:val="clear" w:color="auto" w:fill="FFFFFF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37" w:customStyle="1">
    <w:name w:val="xl82"/>
    <w:basedOn w:val="374"/>
    <w:rPr>
      <w:lang w:eastAsia="ru-RU"/>
    </w:rPr>
    <w:pPr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38" w:customStyle="1">
    <w:name w:val="xl83"/>
    <w:basedOn w:val="374"/>
    <w:rPr>
      <w:sz w:val="20"/>
      <w:szCs w:val="20"/>
      <w:lang w:eastAsia="ru-RU"/>
    </w:rPr>
    <w:pPr>
      <w:jc w:val="center"/>
      <w:spacing w:after="100" w:afterAutospacing="1" w:before="100" w:beforeAutospacing="1"/>
      <w:shd w:val="clear" w:color="auto" w:fill="FFFFFF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39" w:customStyle="1">
    <w:name w:val="xl84"/>
    <w:basedOn w:val="374"/>
    <w:rPr>
      <w:sz w:val="20"/>
      <w:szCs w:val="20"/>
      <w:lang w:eastAsia="ru-RU"/>
    </w:rPr>
    <w:pPr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40" w:customStyle="1">
    <w:name w:val="xl85"/>
    <w:basedOn w:val="374"/>
    <w:rPr>
      <w:sz w:val="20"/>
      <w:szCs w:val="20"/>
      <w:lang w:eastAsia="ru-RU"/>
    </w:rPr>
    <w:pPr>
      <w:jc w:val="center"/>
      <w:spacing w:after="100" w:afterAutospacing="1" w:before="100" w:beforeAutospacing="1"/>
      <w:shd w:val="clear" w:color="auto" w:fill="FFFFFF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41" w:customStyle="1">
    <w:name w:val="xl86"/>
    <w:basedOn w:val="374"/>
    <w:rPr>
      <w:lang w:eastAsia="ru-RU"/>
    </w:rPr>
    <w:pPr>
      <w:spacing w:after="100" w:afterAutospacing="1" w:before="100" w:beforeAutospacing="1"/>
      <w:shd w:val="clear" w:color="auto" w:fill="FFFFFF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42" w:customStyle="1">
    <w:name w:val="xl87"/>
    <w:basedOn w:val="374"/>
    <w:rPr>
      <w:color w:val="FF0000"/>
      <w:sz w:val="20"/>
      <w:szCs w:val="20"/>
      <w:lang w:eastAsia="ru-RU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43" w:customStyle="1">
    <w:name w:val="xl88"/>
    <w:basedOn w:val="374"/>
    <w:rPr>
      <w:sz w:val="20"/>
      <w:szCs w:val="20"/>
      <w:lang w:eastAsia="ru-RU"/>
    </w:rPr>
    <w:pPr>
      <w:spacing w:after="100" w:afterAutospacing="1" w:before="100" w:beforeAutospacing="1"/>
      <w:shd w:val="clear" w:color="auto" w:fill="FFFFFF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44" w:customStyle="1">
    <w:name w:val="xl89"/>
    <w:basedOn w:val="374"/>
    <w:rPr>
      <w:sz w:val="20"/>
      <w:szCs w:val="20"/>
      <w:lang w:eastAsia="ru-RU"/>
    </w:rPr>
    <w:pPr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45" w:customStyle="1">
    <w:name w:val="xl90"/>
    <w:basedOn w:val="374"/>
    <w:rPr>
      <w:sz w:val="20"/>
      <w:szCs w:val="20"/>
      <w:lang w:eastAsia="ru-RU"/>
    </w:rPr>
    <w:pPr>
      <w:spacing w:after="100" w:afterAutospacing="1" w:before="100" w:beforeAutospacing="1"/>
      <w:widowControl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46" w:customStyle="1">
    <w:name w:val="xl91"/>
    <w:basedOn w:val="374"/>
    <w:rPr>
      <w:sz w:val="20"/>
      <w:szCs w:val="20"/>
      <w:lang w:eastAsia="ru-RU"/>
    </w:rPr>
    <w:pPr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47" w:customStyle="1">
    <w:name w:val="xl92"/>
    <w:basedOn w:val="374"/>
    <w:rPr>
      <w:sz w:val="18"/>
      <w:szCs w:val="18"/>
      <w:lang w:eastAsia="ru-RU"/>
    </w:rPr>
    <w:pPr>
      <w:spacing w:after="100" w:afterAutospacing="1" w:before="100" w:beforeAutospacing="1"/>
      <w:shd w:val="clear" w:color="auto" w:fill="FFFFFF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48" w:customStyle="1">
    <w:name w:val="xl93"/>
    <w:basedOn w:val="374"/>
    <w:rPr>
      <w:sz w:val="18"/>
      <w:szCs w:val="18"/>
      <w:lang w:eastAsia="ru-RU"/>
    </w:rPr>
    <w:pPr>
      <w:spacing w:after="100" w:afterAutospacing="1" w:before="100" w:beforeAutospacing="1"/>
      <w:shd w:val="clear" w:color="auto" w:fill="FFFFFF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49" w:customStyle="1">
    <w:name w:val="xl94"/>
    <w:basedOn w:val="374"/>
    <w:rPr>
      <w:sz w:val="18"/>
      <w:szCs w:val="18"/>
      <w:lang w:eastAsia="ru-RU"/>
    </w:rPr>
    <w:pPr>
      <w:spacing w:after="100" w:afterAutospacing="1" w:before="100" w:beforeAutospacing="1"/>
      <w:shd w:val="clear" w:color="auto" w:fill="FFFFFF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50" w:customStyle="1">
    <w:name w:val="xl95"/>
    <w:basedOn w:val="374"/>
    <w:rPr>
      <w:sz w:val="20"/>
      <w:szCs w:val="20"/>
      <w:lang w:eastAsia="ru-RU"/>
    </w:rPr>
    <w:pPr>
      <w:spacing w:after="100" w:afterAutospacing="1" w:before="100" w:beforeAutospacing="1"/>
      <w:shd w:val="clear" w:color="auto" w:fill="FFFFFF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51" w:customStyle="1">
    <w:name w:val="xl96"/>
    <w:basedOn w:val="374"/>
    <w:rPr>
      <w:sz w:val="18"/>
      <w:szCs w:val="18"/>
      <w:lang w:eastAsia="ru-RU"/>
    </w:rPr>
    <w:pPr>
      <w:jc w:val="center"/>
      <w:spacing w:after="100" w:afterAutospacing="1" w:before="100" w:beforeAutospacing="1"/>
      <w:shd w:val="clear" w:color="auto" w:fill="FFFFFF"/>
      <w:widowControl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52" w:customStyle="1">
    <w:name w:val="xl97"/>
    <w:basedOn w:val="374"/>
    <w:rPr>
      <w:sz w:val="20"/>
      <w:szCs w:val="20"/>
      <w:lang w:eastAsia="ru-RU"/>
    </w:rPr>
    <w:pPr>
      <w:spacing w:after="100" w:afterAutospacing="1" w:before="100" w:beforeAutospacing="1"/>
      <w:widowControl/>
      <w:pBdr>
        <w:left w:val="single" w:sz="4" w:space="0" w:color="auto"/>
        <w:top w:val="single" w:color="000000" w:sz="4" w:space="0"/>
        <w:right w:val="single" w:sz="4" w:space="0" w:color="auto"/>
      </w:pBdr>
    </w:pPr>
  </w:style>
  <w:style w:type="paragraph" w:styleId="853" w:customStyle="1">
    <w:name w:val="xl98"/>
    <w:basedOn w:val="374"/>
    <w:rPr>
      <w:sz w:val="18"/>
      <w:szCs w:val="18"/>
      <w:lang w:eastAsia="ru-RU"/>
    </w:rPr>
    <w:pPr>
      <w:jc w:val="center"/>
      <w:spacing w:after="100" w:afterAutospacing="1" w:before="100" w:beforeAutospacing="1"/>
      <w:shd w:val="clear" w:color="auto" w:fill="FFFFFF"/>
      <w:widowControl/>
      <w:pBdr>
        <w:left w:val="single" w:sz="4" w:space="0" w:color="auto"/>
        <w:top w:val="single" w:color="000000" w:sz="4" w:space="0"/>
        <w:right w:val="single" w:sz="4" w:space="0" w:color="auto"/>
      </w:pBdr>
    </w:pPr>
  </w:style>
  <w:style w:type="paragraph" w:styleId="854" w:customStyle="1">
    <w:name w:val="xl99"/>
    <w:basedOn w:val="374"/>
    <w:rPr>
      <w:lang w:eastAsia="ru-RU"/>
    </w:rPr>
    <w:pPr>
      <w:jc w:val="center"/>
      <w:spacing w:after="100" w:afterAutospacing="1" w:before="100" w:beforeAutospacing="1"/>
      <w:shd w:val="clear" w:color="auto" w:fill="FFFFFF"/>
      <w:widowControl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55" w:customStyle="1">
    <w:name w:val="xl100"/>
    <w:basedOn w:val="374"/>
    <w:rPr>
      <w:color w:val="000000"/>
      <w:sz w:val="16"/>
      <w:szCs w:val="16"/>
      <w:lang w:eastAsia="ru-RU"/>
    </w:rPr>
    <w:pPr>
      <w:jc w:val="center"/>
      <w:spacing w:after="100" w:afterAutospacing="1" w:before="100" w:beforeAutospacing="1"/>
      <w:widowControl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856" w:customStyle="1">
    <w:name w:val="xl101"/>
    <w:basedOn w:val="374"/>
    <w:rPr>
      <w:sz w:val="16"/>
      <w:szCs w:val="16"/>
      <w:lang w:eastAsia="ru-RU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57" w:customStyle="1">
    <w:name w:val="xl102"/>
    <w:basedOn w:val="374"/>
    <w:rPr>
      <w:color w:val="000000"/>
      <w:sz w:val="20"/>
      <w:szCs w:val="20"/>
      <w:lang w:eastAsia="ru-RU"/>
    </w:rPr>
    <w:pPr>
      <w:jc w:val="center"/>
      <w:spacing w:after="100" w:afterAutospacing="1" w:before="100" w:beforeAutospacing="1"/>
      <w:widowControl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858" w:customStyle="1">
    <w:name w:val="xl103"/>
    <w:basedOn w:val="374"/>
    <w:rPr>
      <w:b/>
      <w:bCs/>
      <w:sz w:val="20"/>
      <w:szCs w:val="20"/>
      <w:lang w:eastAsia="ru-RU"/>
    </w:rPr>
    <w:pPr>
      <w:jc w:val="center"/>
      <w:spacing w:after="100" w:afterAutospacing="1" w:before="100" w:beforeAutospacing="1"/>
      <w:shd w:val="clear" w:color="auto" w:fill="FFFFFF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59" w:customStyle="1">
    <w:name w:val="xl104"/>
    <w:basedOn w:val="374"/>
    <w:rPr>
      <w:b/>
      <w:bCs/>
      <w:sz w:val="20"/>
      <w:szCs w:val="20"/>
      <w:lang w:eastAsia="ru-RU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60" w:customStyle="1">
    <w:name w:val="xl105"/>
    <w:basedOn w:val="374"/>
    <w:rPr>
      <w:lang w:eastAsia="ru-RU"/>
    </w:rPr>
    <w:pPr>
      <w:jc w:val="center"/>
      <w:spacing w:after="100" w:afterAutospacing="1" w:before="100" w:beforeAutospacing="1"/>
      <w:shd w:val="clear" w:color="auto" w:fill="FFFFFF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61" w:customStyle="1">
    <w:name w:val="xl106"/>
    <w:basedOn w:val="374"/>
    <w:rPr>
      <w:lang w:eastAsia="ru-RU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8" w:space="0" w:color="auto"/>
      </w:pBdr>
    </w:pPr>
  </w:style>
  <w:style w:type="paragraph" w:styleId="862" w:customStyle="1">
    <w:name w:val="xl107"/>
    <w:basedOn w:val="374"/>
    <w:rPr>
      <w:lang w:eastAsia="ru-RU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8" w:space="0" w:color="auto"/>
      </w:pBdr>
    </w:pPr>
  </w:style>
  <w:style w:type="paragraph" w:styleId="863" w:customStyle="1">
    <w:name w:val="xl108"/>
    <w:basedOn w:val="374"/>
    <w:rPr>
      <w:lang w:eastAsia="ru-RU"/>
    </w:rPr>
    <w:pPr>
      <w:jc w:val="both"/>
      <w:spacing w:after="100" w:afterAutospacing="1" w:before="100" w:beforeAutospacing="1"/>
      <w:widowControl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64" w:customStyle="1">
    <w:name w:val="xl109"/>
    <w:basedOn w:val="374"/>
    <w:rPr>
      <w:lang w:eastAsia="ru-RU"/>
    </w:rPr>
    <w:pPr>
      <w:spacing w:after="100" w:afterAutospacing="1" w:before="100" w:beforeAutospacing="1"/>
      <w:widowControl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65" w:customStyle="1">
    <w:name w:val="xl110"/>
    <w:basedOn w:val="374"/>
    <w:rPr>
      <w:lang w:eastAsia="ru-RU"/>
    </w:rPr>
    <w:pPr>
      <w:jc w:val="both"/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66" w:customStyle="1">
    <w:name w:val="xl111"/>
    <w:basedOn w:val="374"/>
    <w:rPr>
      <w:lang w:eastAsia="ru-RU"/>
    </w:rPr>
    <w:pPr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67" w:customStyle="1">
    <w:name w:val="xl112"/>
    <w:basedOn w:val="374"/>
    <w:rPr>
      <w:lang w:eastAsia="ru-RU"/>
    </w:rPr>
    <w:pPr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68" w:customStyle="1">
    <w:name w:val="xl113"/>
    <w:basedOn w:val="374"/>
    <w:rPr>
      <w:lang w:eastAsia="ru-RU"/>
    </w:rPr>
    <w:pPr>
      <w:spacing w:after="100" w:afterAutospacing="1" w:before="100" w:beforeAutospacing="1"/>
      <w:shd w:val="clear" w:color="auto" w:fill="FFFFFF"/>
      <w:widowControl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69" w:customStyle="1">
    <w:name w:val="xl114"/>
    <w:basedOn w:val="374"/>
    <w:rPr>
      <w:lang w:eastAsia="ru-RU"/>
    </w:rPr>
    <w:pPr>
      <w:spacing w:after="100" w:afterAutospacing="1" w:before="100" w:beforeAutospacing="1"/>
      <w:shd w:val="clear" w:color="auto" w:fill="FFFFFF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70" w:customStyle="1">
    <w:name w:val="xl115"/>
    <w:basedOn w:val="374"/>
    <w:rPr>
      <w:sz w:val="20"/>
      <w:szCs w:val="20"/>
      <w:lang w:eastAsia="ru-RU"/>
    </w:rPr>
    <w:pPr>
      <w:jc w:val="center"/>
      <w:spacing w:after="100" w:afterAutospacing="1" w:before="100" w:beforeAutospacing="1"/>
      <w:widowControl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71" w:customStyle="1">
    <w:name w:val="xl116"/>
    <w:basedOn w:val="374"/>
    <w:rPr>
      <w:sz w:val="20"/>
      <w:szCs w:val="20"/>
      <w:lang w:eastAsia="ru-RU"/>
    </w:rPr>
    <w:pPr>
      <w:spacing w:after="100" w:afterAutospacing="1" w:before="100" w:beforeAutospacing="1"/>
      <w:widowControl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72" w:customStyle="1">
    <w:name w:val="xl117"/>
    <w:basedOn w:val="374"/>
    <w:rPr>
      <w:lang w:eastAsia="ru-RU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8" w:space="0" w:color="auto"/>
      </w:pBdr>
    </w:pPr>
  </w:style>
  <w:style w:type="paragraph" w:styleId="873" w:customStyle="1">
    <w:name w:val="xl118"/>
    <w:basedOn w:val="374"/>
    <w:rPr>
      <w:lang w:eastAsia="ru-RU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8" w:space="0" w:color="auto"/>
      </w:pBdr>
    </w:pPr>
  </w:style>
  <w:style w:type="paragraph" w:styleId="874" w:customStyle="1">
    <w:name w:val="xl119"/>
    <w:basedOn w:val="374"/>
    <w:rPr>
      <w:lang w:eastAsia="ru-RU"/>
    </w:rPr>
    <w:pPr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8" w:space="0" w:color="auto"/>
      </w:pBdr>
    </w:pPr>
  </w:style>
  <w:style w:type="paragraph" w:styleId="875" w:customStyle="1">
    <w:name w:val="xl120"/>
    <w:basedOn w:val="374"/>
    <w:rPr>
      <w:sz w:val="20"/>
      <w:szCs w:val="20"/>
      <w:lang w:eastAsia="ru-RU"/>
    </w:rPr>
    <w:pPr>
      <w:jc w:val="center"/>
      <w:spacing w:after="100" w:afterAutospacing="1" w:before="100" w:beforeAutospacing="1"/>
      <w:shd w:val="clear" w:color="auto" w:fill="FFFFFF"/>
      <w:widowControl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76" w:customStyle="1">
    <w:name w:val="xl121"/>
    <w:basedOn w:val="374"/>
    <w:rPr>
      <w:sz w:val="20"/>
      <w:szCs w:val="20"/>
      <w:lang w:eastAsia="ru-RU"/>
    </w:rPr>
    <w:pPr>
      <w:jc w:val="center"/>
      <w:spacing w:after="100" w:afterAutospacing="1" w:before="100" w:beforeAutospacing="1"/>
      <w:shd w:val="clear" w:color="auto" w:fill="FFFFFF"/>
      <w:widowControl/>
      <w:pBdr>
        <w:left w:val="single" w:sz="4" w:space="0" w:color="auto"/>
        <w:right w:val="single" w:sz="4" w:space="0" w:color="auto"/>
      </w:pBdr>
    </w:pPr>
  </w:style>
  <w:style w:type="paragraph" w:styleId="877" w:customStyle="1">
    <w:name w:val="xl122"/>
    <w:basedOn w:val="374"/>
    <w:rPr>
      <w:sz w:val="20"/>
      <w:szCs w:val="20"/>
      <w:lang w:eastAsia="ru-RU"/>
    </w:rPr>
    <w:pPr>
      <w:jc w:val="center"/>
      <w:spacing w:after="100" w:afterAutospacing="1" w:before="100" w:beforeAutospacing="1"/>
      <w:shd w:val="clear" w:color="auto" w:fill="FFFFFF"/>
      <w:widowControl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78" w:customStyle="1">
    <w:name w:val="xl123"/>
    <w:basedOn w:val="374"/>
    <w:rPr>
      <w:sz w:val="20"/>
      <w:szCs w:val="20"/>
      <w:lang w:eastAsia="ru-RU"/>
    </w:rPr>
    <w:pPr>
      <w:jc w:val="center"/>
      <w:spacing w:after="100" w:afterAutospacing="1" w:before="100" w:beforeAutospacing="1"/>
      <w:widowControl/>
      <w:pBdr>
        <w:left w:val="single" w:sz="4" w:space="0" w:color="auto"/>
        <w:right w:val="single" w:sz="4" w:space="0" w:color="auto"/>
      </w:pBdr>
    </w:pPr>
  </w:style>
  <w:style w:type="paragraph" w:styleId="879" w:customStyle="1">
    <w:name w:val="xl124"/>
    <w:basedOn w:val="374"/>
    <w:rPr>
      <w:sz w:val="20"/>
      <w:szCs w:val="20"/>
      <w:lang w:eastAsia="ru-RU"/>
    </w:rPr>
    <w:pPr>
      <w:spacing w:after="100" w:afterAutospacing="1" w:before="100" w:beforeAutospacing="1"/>
      <w:widowControl/>
      <w:pBdr>
        <w:left w:val="single" w:sz="4" w:space="0" w:color="auto"/>
        <w:right w:val="single" w:sz="4" w:space="0" w:color="auto"/>
      </w:pBdr>
    </w:pPr>
  </w:style>
  <w:style w:type="paragraph" w:styleId="880" w:customStyle="1">
    <w:name w:val="xl125"/>
    <w:basedOn w:val="374"/>
    <w:rPr>
      <w:sz w:val="20"/>
      <w:szCs w:val="20"/>
      <w:lang w:eastAsia="ru-RU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81" w:customStyle="1">
    <w:name w:val="xl126"/>
    <w:basedOn w:val="374"/>
    <w:rPr>
      <w:sz w:val="20"/>
      <w:szCs w:val="20"/>
      <w:lang w:eastAsia="ru-RU"/>
    </w:rPr>
    <w:pPr>
      <w:jc w:val="center"/>
      <w:spacing w:after="100" w:afterAutospacing="1" w:before="100" w:beforeAutospacing="1"/>
      <w:widowControl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82" w:customStyle="1">
    <w:name w:val="xl127"/>
    <w:basedOn w:val="374"/>
    <w:rPr>
      <w:sz w:val="20"/>
      <w:szCs w:val="20"/>
      <w:lang w:eastAsia="ru-RU"/>
    </w:rPr>
    <w:pPr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83" w:customStyle="1">
    <w:name w:val="xl128"/>
    <w:basedOn w:val="374"/>
    <w:rPr>
      <w:sz w:val="20"/>
      <w:szCs w:val="20"/>
      <w:lang w:eastAsia="ru-RU"/>
    </w:rPr>
    <w:pPr>
      <w:spacing w:after="100" w:afterAutospacing="1" w:before="100" w:beforeAutospacing="1"/>
      <w:widowControl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84" w:customStyle="1">
    <w:name w:val="xl129"/>
    <w:basedOn w:val="374"/>
    <w:rPr>
      <w:lang w:eastAsia="ru-RU"/>
    </w:rPr>
    <w:pPr>
      <w:jc w:val="center"/>
      <w:spacing w:after="100" w:afterAutospacing="1" w:before="100" w:beforeAutospacing="1"/>
      <w:shd w:val="clear" w:color="auto" w:fill="FFFFFF"/>
      <w:widowControl/>
      <w:pBdr>
        <w:left w:val="single" w:sz="4" w:space="0" w:color="auto"/>
        <w:right w:val="single" w:sz="4" w:space="0" w:color="auto"/>
        <w:bottom w:val="single" w:color="000000" w:sz="4" w:space="0"/>
      </w:pBdr>
    </w:pPr>
  </w:style>
  <w:style w:type="paragraph" w:styleId="885" w:customStyle="1">
    <w:name w:val="xl130"/>
    <w:basedOn w:val="374"/>
    <w:rPr>
      <w:sz w:val="18"/>
      <w:szCs w:val="18"/>
      <w:lang w:eastAsia="ru-RU"/>
    </w:rPr>
    <w:pPr>
      <w:jc w:val="center"/>
      <w:spacing w:after="100" w:afterAutospacing="1" w:before="100" w:beforeAutospacing="1"/>
      <w:shd w:val="clear" w:color="auto" w:fill="FFFFFF"/>
      <w:widowControl/>
      <w:pBdr>
        <w:left w:val="single" w:sz="4" w:space="0" w:color="auto"/>
        <w:right w:val="single" w:sz="4" w:space="0" w:color="auto"/>
        <w:bottom w:val="single" w:color="000000" w:sz="4" w:space="0"/>
      </w:pBdr>
    </w:pPr>
  </w:style>
  <w:style w:type="paragraph" w:styleId="886" w:customStyle="1">
    <w:name w:val="xl131"/>
    <w:basedOn w:val="374"/>
    <w:rPr>
      <w:sz w:val="20"/>
      <w:szCs w:val="20"/>
      <w:lang w:eastAsia="ru-RU"/>
    </w:rPr>
    <w:pPr>
      <w:spacing w:after="100" w:afterAutospacing="1" w:before="100" w:beforeAutospacing="1"/>
      <w:widowControl/>
      <w:pBdr>
        <w:left w:val="single" w:sz="4" w:space="0" w:color="auto"/>
        <w:right w:val="single" w:sz="4" w:space="0" w:color="auto"/>
        <w:bottom w:val="single" w:color="000000" w:sz="4" w:space="0"/>
      </w:pBdr>
    </w:pPr>
  </w:style>
  <w:style w:type="paragraph" w:styleId="887" w:customStyle="1">
    <w:name w:val="xl132"/>
    <w:basedOn w:val="374"/>
    <w:rPr>
      <w:sz w:val="18"/>
      <w:szCs w:val="18"/>
      <w:lang w:eastAsia="ru-RU"/>
    </w:rPr>
    <w:pPr>
      <w:jc w:val="center"/>
      <w:spacing w:after="100" w:afterAutospacing="1" w:before="100" w:beforeAutospacing="1"/>
      <w:shd w:val="clear" w:color="auto" w:fill="FFFFFF"/>
      <w:widowControl/>
      <w:pBdr>
        <w:left w:val="single" w:sz="4" w:space="0" w:color="auto"/>
        <w:right w:val="single" w:sz="4" w:space="0" w:color="auto"/>
      </w:pBdr>
    </w:pPr>
  </w:style>
  <w:style w:type="paragraph" w:styleId="888" w:customStyle="1">
    <w:name w:val="xl133"/>
    <w:basedOn w:val="374"/>
    <w:rPr>
      <w:sz w:val="18"/>
      <w:szCs w:val="18"/>
      <w:lang w:eastAsia="ru-RU"/>
    </w:rPr>
    <w:pPr>
      <w:jc w:val="center"/>
      <w:spacing w:after="100" w:afterAutospacing="1" w:before="100" w:beforeAutospacing="1"/>
      <w:shd w:val="clear" w:color="auto" w:fill="FFFFFF"/>
      <w:widowControl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89" w:customStyle="1">
    <w:name w:val="xl134"/>
    <w:basedOn w:val="374"/>
    <w:rPr>
      <w:lang w:eastAsia="ru-RU"/>
    </w:rPr>
    <w:pPr>
      <w:jc w:val="center"/>
      <w:spacing w:after="100" w:afterAutospacing="1" w:before="100" w:beforeAutospacing="1"/>
      <w:shd w:val="clear" w:color="auto" w:fill="FFFFFF"/>
      <w:widowControl/>
      <w:pBdr>
        <w:left w:val="single" w:sz="4" w:space="0" w:color="auto"/>
        <w:right w:val="single" w:sz="4" w:space="0" w:color="auto"/>
      </w:pBdr>
    </w:pPr>
  </w:style>
  <w:style w:type="paragraph" w:styleId="890" w:customStyle="1">
    <w:name w:val="xl135"/>
    <w:basedOn w:val="374"/>
    <w:rPr>
      <w:lang w:eastAsia="ru-RU"/>
    </w:rPr>
    <w:pPr>
      <w:jc w:val="center"/>
      <w:spacing w:after="100" w:afterAutospacing="1" w:before="100" w:beforeAutospacing="1"/>
      <w:shd w:val="clear" w:color="auto" w:fill="FFFFFF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91" w:customStyle="1">
    <w:name w:val="xl136"/>
    <w:basedOn w:val="374"/>
    <w:rPr>
      <w:sz w:val="20"/>
      <w:szCs w:val="20"/>
      <w:lang w:eastAsia="ru-RU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ONLYOFFICE/5.4.2.30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Яночка</dc:creator>
  <cp:revision>3</cp:revision>
  <dcterms:created xsi:type="dcterms:W3CDTF">2020-12-30T03:08:00Z</dcterms:created>
  <dcterms:modified xsi:type="dcterms:W3CDTF">2020-12-30T08:49:30Z</dcterms:modified>
</cp:coreProperties>
</file>