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D55" w:rsidRPr="00EE337F" w:rsidRDefault="003D1D55" w:rsidP="003D1D55">
      <w:pPr>
        <w:pStyle w:val="a3"/>
        <w:tabs>
          <w:tab w:val="left" w:pos="0"/>
        </w:tabs>
        <w:ind w:left="450" w:firstLine="0"/>
        <w:jc w:val="center"/>
        <w:rPr>
          <w:b/>
        </w:rPr>
      </w:pPr>
      <w:r>
        <w:rPr>
          <w:b/>
        </w:rPr>
        <w:t>Техническое задание на в</w:t>
      </w:r>
      <w:r w:rsidRPr="00EE337F">
        <w:rPr>
          <w:b/>
        </w:rPr>
        <w:t xml:space="preserve">ыполнение работ </w:t>
      </w:r>
      <w:r>
        <w:rPr>
          <w:b/>
        </w:rPr>
        <w:t>на поставку</w:t>
      </w:r>
      <w:r w:rsidRPr="00EE337F">
        <w:rPr>
          <w:b/>
        </w:rPr>
        <w:t xml:space="preserve"> </w:t>
      </w:r>
      <w:proofErr w:type="spellStart"/>
      <w:r w:rsidRPr="00EE337F">
        <w:rPr>
          <w:b/>
        </w:rPr>
        <w:t>блочно</w:t>
      </w:r>
      <w:proofErr w:type="spellEnd"/>
      <w:r w:rsidRPr="00EE337F">
        <w:rPr>
          <w:b/>
        </w:rPr>
        <w:t xml:space="preserve">-модульной котельной с </w:t>
      </w:r>
      <w:r w:rsidR="00C842C2">
        <w:rPr>
          <w:b/>
        </w:rPr>
        <w:t xml:space="preserve">выполнение </w:t>
      </w:r>
      <w:r w:rsidRPr="00EE337F">
        <w:rPr>
          <w:b/>
        </w:rPr>
        <w:t>пуско-наладочны</w:t>
      </w:r>
      <w:r w:rsidR="00C842C2">
        <w:rPr>
          <w:b/>
        </w:rPr>
        <w:t>х</w:t>
      </w:r>
      <w:r w:rsidRPr="00EE337F">
        <w:rPr>
          <w:b/>
        </w:rPr>
        <w:t xml:space="preserve"> работ</w:t>
      </w:r>
      <w:r w:rsidR="00C842C2">
        <w:rPr>
          <w:b/>
        </w:rPr>
        <w:t>.</w:t>
      </w:r>
      <w:bookmarkStart w:id="0" w:name="_GoBack"/>
      <w:bookmarkEnd w:id="0"/>
    </w:p>
    <w:p w:rsidR="003D1D55" w:rsidRDefault="003D1D55" w:rsidP="003D1D55">
      <w:pPr>
        <w:tabs>
          <w:tab w:val="left" w:pos="0"/>
        </w:tabs>
        <w:ind w:firstLine="0"/>
        <w:jc w:val="center"/>
      </w:pPr>
      <w:r>
        <w:t>Ростовская область, Каменский район, х. Старая Станица, 150 м к северу от земельного участка по ул. 40 лет Победы, № 33»</w:t>
      </w:r>
    </w:p>
    <w:p w:rsidR="003D1D55" w:rsidRPr="00EE337F" w:rsidRDefault="003D1D55" w:rsidP="003D1D55">
      <w:pPr>
        <w:tabs>
          <w:tab w:val="left" w:pos="0"/>
        </w:tabs>
        <w:ind w:firstLine="0"/>
        <w:jc w:val="center"/>
        <w:rPr>
          <w:b/>
        </w:rPr>
      </w:pPr>
    </w:p>
    <w:p w:rsidR="003D1D55" w:rsidRPr="006309B3" w:rsidRDefault="003D1D55" w:rsidP="003D1D55">
      <w:pPr>
        <w:tabs>
          <w:tab w:val="left" w:pos="5278"/>
        </w:tabs>
        <w:contextualSpacing/>
        <w:rPr>
          <w:i/>
          <w:u w:val="single"/>
        </w:rPr>
      </w:pPr>
      <w:r>
        <w:t>Рабочая</w:t>
      </w:r>
      <w:r w:rsidRPr="006309B3">
        <w:t xml:space="preserve"> документация </w:t>
      </w:r>
      <w:proofErr w:type="spellStart"/>
      <w:r>
        <w:t>Мк</w:t>
      </w:r>
      <w:proofErr w:type="spellEnd"/>
      <w:r>
        <w:t xml:space="preserve"> №2/18-007-БМК.ТМ</w:t>
      </w:r>
      <w:r w:rsidRPr="006309B3">
        <w:t xml:space="preserve"> (далее - Проект):</w:t>
      </w:r>
      <w:r w:rsidRPr="0067629B">
        <w:t xml:space="preserve"> </w:t>
      </w:r>
      <w:r>
        <w:t>«Строительство школы на 1000 мест по адресу: Ростовская область, Каменский район, х. Старая Станица, 150 м к северу от земельного участка по ул. 40 лет Победы, № 33»: Рабочая документация «</w:t>
      </w:r>
      <w:proofErr w:type="spellStart"/>
      <w:r>
        <w:t>Блочно</w:t>
      </w:r>
      <w:proofErr w:type="spellEnd"/>
      <w:r>
        <w:t>-модульная котельная»</w:t>
      </w:r>
      <w:r w:rsidRPr="006309B3">
        <w:t>.</w:t>
      </w:r>
    </w:p>
    <w:p w:rsidR="003D1D55" w:rsidRPr="00F3224B" w:rsidRDefault="003D1D55" w:rsidP="003D1D55">
      <w:pPr>
        <w:tabs>
          <w:tab w:val="left" w:pos="5278"/>
        </w:tabs>
        <w:contextualSpacing/>
        <w:rPr>
          <w:bCs/>
        </w:rPr>
      </w:pPr>
      <w:r w:rsidRPr="00F3224B">
        <w:t>Государственная экспертиза проектной документации № 61-1-1-0072-2019 от 30.01.2019 года, в том числе в отношении сметной стоимости № 61-1-1-0072-2019 от 30.01</w:t>
      </w:r>
      <w:r>
        <w:t>.2019</w:t>
      </w:r>
      <w:r w:rsidRPr="00F3224B">
        <w:t xml:space="preserve"> года, согласно ч.2 ст. 8.3 «Градостроительного кодекса Российской Федерации» от 29.12.2004 N 190-ФЗ полученных в соответствии с требованиями Постановления Правительства от 18.05.2009 № 427, </w:t>
      </w:r>
      <w:r w:rsidRPr="00F3224B">
        <w:rPr>
          <w:bCs/>
        </w:rPr>
        <w:t>прилагается в составе Описания объекта закупки.</w:t>
      </w:r>
    </w:p>
    <w:p w:rsidR="003D1D55" w:rsidRDefault="003D1D55" w:rsidP="003D1D55">
      <w:pPr>
        <w:tabs>
          <w:tab w:val="left" w:pos="5278"/>
        </w:tabs>
        <w:rPr>
          <w:rFonts w:eastAsia="Calibri"/>
        </w:rPr>
      </w:pPr>
      <w:r>
        <w:t>Цена предусмотрена в Локально-сметном расчете</w:t>
      </w:r>
      <w:r w:rsidRPr="00F3224B">
        <w:t>, прилагаемых в составе «Обоснования НМЦК», в соответствии с функционально-технологическими, конструктивными и инженерно-техническими решениями, изложенными в прилагаемой проектной документации</w:t>
      </w:r>
      <w:r w:rsidRPr="00F3224B">
        <w:rPr>
          <w:rFonts w:eastAsia="Calibri"/>
        </w:rPr>
        <w:t>.</w:t>
      </w:r>
    </w:p>
    <w:p w:rsidR="003D1D55" w:rsidRDefault="003D1D55" w:rsidP="003D1D55">
      <w:pPr>
        <w:tabs>
          <w:tab w:val="left" w:pos="5278"/>
        </w:tabs>
      </w:pPr>
    </w:p>
    <w:p w:rsidR="003D1D55" w:rsidRPr="006309B3" w:rsidRDefault="003D1D55" w:rsidP="003D1D55">
      <w:pPr>
        <w:tabs>
          <w:tab w:val="left" w:pos="5278"/>
        </w:tabs>
      </w:pPr>
    </w:p>
    <w:p w:rsidR="003D1D55" w:rsidRDefault="003D1D55" w:rsidP="003D1D55">
      <w:pPr>
        <w:ind w:firstLine="0"/>
      </w:pPr>
      <w:r>
        <w:rPr>
          <w:b/>
        </w:rPr>
        <w:t>1. Место поставки Товара</w:t>
      </w:r>
      <w:r>
        <w:rPr>
          <w:color w:val="0D0D0D"/>
        </w:rPr>
        <w:t xml:space="preserve">: </w:t>
      </w:r>
      <w:r>
        <w:t xml:space="preserve">Ростовская область, Каменский район, х. Старая Станица, 150 м к северу от земельного участка по ул. 40 лет Победы. </w:t>
      </w:r>
    </w:p>
    <w:p w:rsidR="003D1D55" w:rsidRDefault="003D1D55" w:rsidP="003D1D55">
      <w:pPr>
        <w:ind w:firstLine="0"/>
        <w:rPr>
          <w:color w:val="00000A"/>
          <w:kern w:val="2"/>
          <w:lang w:eastAsia="zh-CN" w:bidi="hi-IN"/>
        </w:rPr>
      </w:pPr>
      <w:r>
        <w:rPr>
          <w:bCs/>
          <w:color w:val="000000"/>
          <w:kern w:val="2"/>
          <w:lang w:bidi="hi-IN"/>
        </w:rPr>
        <w:t>Поставка и отгрузка Товара производится силами и средствами Поставщика</w:t>
      </w:r>
      <w:r>
        <w:rPr>
          <w:color w:val="00000A"/>
          <w:kern w:val="2"/>
          <w:lang w:bidi="hi-IN"/>
        </w:rPr>
        <w:t xml:space="preserve">, с отнесением транспортных расходов на Поставщика. </w:t>
      </w:r>
    </w:p>
    <w:p w:rsidR="003D1D55" w:rsidRDefault="003D1D55" w:rsidP="003D1D55">
      <w:pPr>
        <w:shd w:val="clear" w:color="auto" w:fill="FFFFFF"/>
        <w:ind w:right="-170" w:firstLine="0"/>
        <w:contextualSpacing/>
        <w:textAlignment w:val="baseline"/>
        <w:rPr>
          <w:color w:val="00000A"/>
          <w:kern w:val="2"/>
          <w:lang w:bidi="hi-IN"/>
        </w:rPr>
      </w:pPr>
      <w:r>
        <w:rPr>
          <w:color w:val="00000A"/>
          <w:kern w:val="2"/>
          <w:lang w:bidi="hi-IN"/>
        </w:rPr>
        <w:t>В стоимость включены транспортные и иные расходы, связанные с исполнением Контракта, в том числе расходы на перевозку, страхование, уплату таможенных пошлин, налогов и других обязательных платежей.</w:t>
      </w:r>
    </w:p>
    <w:p w:rsidR="003D1D55" w:rsidRDefault="003D1D55" w:rsidP="003D1D55">
      <w:pPr>
        <w:shd w:val="clear" w:color="auto" w:fill="FFFFFF"/>
        <w:ind w:right="-170" w:firstLine="0"/>
        <w:contextualSpacing/>
        <w:textAlignment w:val="baseline"/>
        <w:rPr>
          <w:color w:val="00000A"/>
          <w:kern w:val="2"/>
          <w:lang w:eastAsia="zh-CN" w:bidi="hi-IN"/>
        </w:rPr>
      </w:pPr>
    </w:p>
    <w:p w:rsidR="003D1D55" w:rsidRDefault="003D1D55" w:rsidP="003D1D55">
      <w:pPr>
        <w:spacing w:after="240"/>
        <w:ind w:firstLine="0"/>
        <w:rPr>
          <w:color w:val="0D0D0D"/>
        </w:rPr>
      </w:pPr>
      <w:r w:rsidRPr="00B14100">
        <w:rPr>
          <w:b/>
          <w:szCs w:val="24"/>
        </w:rPr>
        <w:t>2</w:t>
      </w:r>
      <w:r w:rsidRPr="00D63E05">
        <w:rPr>
          <w:b/>
          <w:sz w:val="20"/>
        </w:rPr>
        <w:t>.</w:t>
      </w:r>
      <w:r>
        <w:rPr>
          <w:sz w:val="20"/>
        </w:rPr>
        <w:t xml:space="preserve"> </w:t>
      </w:r>
      <w:r>
        <w:rPr>
          <w:b/>
        </w:rPr>
        <w:t>Сроки поставляемого Товара</w:t>
      </w:r>
      <w:r>
        <w:rPr>
          <w:color w:val="0D0D0D"/>
        </w:rPr>
        <w:t>: в течение 30 дней с даты подписания договора.</w:t>
      </w:r>
    </w:p>
    <w:p w:rsidR="003D1D55" w:rsidRDefault="003D1D55" w:rsidP="003D1D55">
      <w:pPr>
        <w:spacing w:after="240"/>
        <w:ind w:firstLine="0"/>
        <w:rPr>
          <w:sz w:val="20"/>
        </w:rPr>
      </w:pPr>
      <w:r w:rsidRPr="00D63E05">
        <w:rPr>
          <w:b/>
          <w:color w:val="0D0D0D"/>
        </w:rPr>
        <w:t>3. Срок пусконаладочных работ:</w:t>
      </w:r>
      <w:r>
        <w:rPr>
          <w:b/>
          <w:color w:val="0D0D0D"/>
        </w:rPr>
        <w:t xml:space="preserve"> </w:t>
      </w:r>
      <w:r w:rsidRPr="00D63E05">
        <w:rPr>
          <w:color w:val="0D0D0D"/>
        </w:rPr>
        <w:t xml:space="preserve">в течение </w:t>
      </w:r>
      <w:r>
        <w:rPr>
          <w:color w:val="0D0D0D"/>
        </w:rPr>
        <w:t>20 дней с момента приёмки Товара.</w:t>
      </w:r>
    </w:p>
    <w:p w:rsidR="003D1D55" w:rsidRPr="008B57CB" w:rsidRDefault="003D1D55" w:rsidP="003D1D55">
      <w:pPr>
        <w:spacing w:after="240"/>
        <w:ind w:firstLine="0"/>
        <w:rPr>
          <w:b/>
          <w:szCs w:val="24"/>
        </w:rPr>
      </w:pPr>
      <w:r>
        <w:rPr>
          <w:b/>
          <w:szCs w:val="24"/>
        </w:rPr>
        <w:t>4</w:t>
      </w:r>
      <w:r w:rsidRPr="008B57CB">
        <w:rPr>
          <w:b/>
          <w:szCs w:val="24"/>
        </w:rPr>
        <w:t>. Общие характеристики БМК: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16"/>
        <w:gridCol w:w="4777"/>
        <w:gridCol w:w="1960"/>
        <w:gridCol w:w="2097"/>
      </w:tblGrid>
      <w:tr w:rsidR="003D1D55" w:rsidTr="00B14100">
        <w:trPr>
          <w:trHeight w:val="233"/>
        </w:trPr>
        <w:tc>
          <w:tcPr>
            <w:tcW w:w="516" w:type="dxa"/>
            <w:vMerge w:val="restart"/>
          </w:tcPr>
          <w:p w:rsidR="003D1D55" w:rsidRPr="00EE337F" w:rsidRDefault="003D1D55" w:rsidP="00B14100">
            <w:pPr>
              <w:spacing w:after="240"/>
              <w:ind w:firstLine="0"/>
              <w:rPr>
                <w:b/>
                <w:szCs w:val="24"/>
              </w:rPr>
            </w:pPr>
            <w:r w:rsidRPr="00EE337F">
              <w:rPr>
                <w:b/>
                <w:szCs w:val="24"/>
              </w:rPr>
              <w:t>№</w:t>
            </w:r>
          </w:p>
        </w:tc>
        <w:tc>
          <w:tcPr>
            <w:tcW w:w="4777" w:type="dxa"/>
            <w:vMerge w:val="restart"/>
          </w:tcPr>
          <w:p w:rsidR="003D1D55" w:rsidRPr="00EE337F" w:rsidRDefault="003D1D55" w:rsidP="00B14100">
            <w:pPr>
              <w:spacing w:after="240"/>
              <w:ind w:firstLine="0"/>
              <w:jc w:val="center"/>
              <w:rPr>
                <w:b/>
                <w:szCs w:val="24"/>
              </w:rPr>
            </w:pPr>
            <w:r w:rsidRPr="00EE337F">
              <w:rPr>
                <w:b/>
                <w:szCs w:val="24"/>
              </w:rPr>
              <w:t>Наименование показателя</w:t>
            </w:r>
          </w:p>
        </w:tc>
        <w:tc>
          <w:tcPr>
            <w:tcW w:w="4057" w:type="dxa"/>
            <w:gridSpan w:val="2"/>
          </w:tcPr>
          <w:p w:rsidR="003D1D55" w:rsidRPr="00EE337F" w:rsidRDefault="003D1D55" w:rsidP="00B14100">
            <w:pPr>
              <w:spacing w:after="240"/>
              <w:ind w:firstLine="0"/>
              <w:jc w:val="center"/>
              <w:rPr>
                <w:b/>
                <w:szCs w:val="24"/>
              </w:rPr>
            </w:pPr>
            <w:r w:rsidRPr="00EE337F">
              <w:rPr>
                <w:b/>
                <w:szCs w:val="24"/>
              </w:rPr>
              <w:t>Величина показателя</w:t>
            </w:r>
          </w:p>
        </w:tc>
      </w:tr>
      <w:tr w:rsidR="003D1D55" w:rsidTr="00B14100">
        <w:tc>
          <w:tcPr>
            <w:tcW w:w="516" w:type="dxa"/>
            <w:vMerge/>
          </w:tcPr>
          <w:p w:rsidR="003D1D55" w:rsidRPr="00EE337F" w:rsidRDefault="003D1D55" w:rsidP="00B14100">
            <w:pPr>
              <w:spacing w:after="240"/>
              <w:ind w:firstLine="0"/>
              <w:rPr>
                <w:b/>
                <w:szCs w:val="24"/>
              </w:rPr>
            </w:pPr>
          </w:p>
        </w:tc>
        <w:tc>
          <w:tcPr>
            <w:tcW w:w="4777" w:type="dxa"/>
            <w:vMerge/>
          </w:tcPr>
          <w:p w:rsidR="003D1D55" w:rsidRPr="00EE337F" w:rsidRDefault="003D1D55" w:rsidP="00B14100">
            <w:pPr>
              <w:spacing w:after="240"/>
              <w:ind w:firstLine="0"/>
              <w:rPr>
                <w:b/>
                <w:szCs w:val="24"/>
              </w:rPr>
            </w:pPr>
          </w:p>
        </w:tc>
        <w:tc>
          <w:tcPr>
            <w:tcW w:w="1960" w:type="dxa"/>
          </w:tcPr>
          <w:p w:rsidR="003D1D55" w:rsidRPr="00EE337F" w:rsidRDefault="003D1D55" w:rsidP="00B14100">
            <w:pPr>
              <w:spacing w:after="240"/>
              <w:ind w:firstLine="0"/>
              <w:rPr>
                <w:b/>
                <w:szCs w:val="24"/>
              </w:rPr>
            </w:pPr>
            <w:r w:rsidRPr="00EE337F">
              <w:rPr>
                <w:b/>
                <w:szCs w:val="24"/>
              </w:rPr>
              <w:t>Газ</w:t>
            </w:r>
          </w:p>
        </w:tc>
        <w:tc>
          <w:tcPr>
            <w:tcW w:w="2097" w:type="dxa"/>
          </w:tcPr>
          <w:p w:rsidR="003D1D55" w:rsidRPr="00EE337F" w:rsidRDefault="003D1D55" w:rsidP="00B14100">
            <w:pPr>
              <w:spacing w:after="240"/>
              <w:ind w:firstLine="0"/>
              <w:rPr>
                <w:b/>
                <w:szCs w:val="24"/>
              </w:rPr>
            </w:pPr>
            <w:r w:rsidRPr="00EE337F">
              <w:rPr>
                <w:b/>
                <w:szCs w:val="24"/>
              </w:rPr>
              <w:t>Жидкое топливо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b/>
                <w:szCs w:val="24"/>
              </w:rPr>
            </w:pPr>
            <w:r w:rsidRPr="00F05692">
              <w:rPr>
                <w:b/>
                <w:szCs w:val="24"/>
              </w:rPr>
              <w:t>1</w:t>
            </w:r>
          </w:p>
        </w:tc>
        <w:tc>
          <w:tcPr>
            <w:tcW w:w="8834" w:type="dxa"/>
            <w:gridSpan w:val="3"/>
          </w:tcPr>
          <w:p w:rsidR="003D1D55" w:rsidRPr="00F05692" w:rsidRDefault="003D1D55" w:rsidP="00B14100">
            <w:pPr>
              <w:spacing w:after="240"/>
              <w:ind w:firstLine="0"/>
              <w:jc w:val="center"/>
              <w:rPr>
                <w:b/>
                <w:szCs w:val="24"/>
              </w:rPr>
            </w:pPr>
            <w:r w:rsidRPr="00F05692">
              <w:rPr>
                <w:b/>
                <w:szCs w:val="24"/>
              </w:rPr>
              <w:t>Технические показатели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1.0</w:t>
            </w: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Номинальная теплопро</w:t>
            </w:r>
            <w:r>
              <w:rPr>
                <w:szCs w:val="24"/>
              </w:rPr>
              <w:t>из</w:t>
            </w:r>
            <w:r w:rsidRPr="00F05692">
              <w:rPr>
                <w:szCs w:val="24"/>
              </w:rPr>
              <w:t>водительность, МВт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Не менее 0,2 и не более 50,0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Не менее 0,2 и не более 10,0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1.1</w:t>
            </w: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Единичная мощность котельного оборудования менее Гкал/час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10,0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10,0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1.2</w:t>
            </w: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Вид топлива: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Газ природный ГОСТ 5542-87 (2000)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Газ углеводородный сжиженный ГОСТ Р 51104-97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Дизельное ГОСТ 305-82 (2000)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Нефть сырая ГОСТ 9965-76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Мазут ГОСТ 10585-99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1.3</w:t>
            </w: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Присоединительное давление газа, Мпа (перед основным запорным краном)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Максимальное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0,6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Минимальное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0,001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1.4</w:t>
            </w: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Допустимые колебания давления подключения газа в % от номинального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Для систем низкого давления газа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+15 до -15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Для систем среднего давления газа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+10 до -10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1.5</w:t>
            </w: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Рабочее давление воды, Мпа, не более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0,6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0,6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1.6</w:t>
            </w: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 xml:space="preserve">Максимальная температура воды на выходе, </w:t>
            </w:r>
            <w:r w:rsidRPr="00F05692">
              <w:rPr>
                <w:szCs w:val="24"/>
                <w:vertAlign w:val="superscript"/>
              </w:rPr>
              <w:t>0</w:t>
            </w:r>
            <w:r w:rsidRPr="00F05692">
              <w:rPr>
                <w:szCs w:val="24"/>
              </w:rPr>
              <w:t>С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До 115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До 115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1.7</w:t>
            </w: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Номинальная температура воды в систе</w:t>
            </w:r>
            <w:r>
              <w:rPr>
                <w:szCs w:val="24"/>
              </w:rPr>
              <w:t>м</w:t>
            </w:r>
            <w:r w:rsidRPr="00F05692">
              <w:rPr>
                <w:szCs w:val="24"/>
              </w:rPr>
              <w:t xml:space="preserve">е ГВС, </w:t>
            </w:r>
            <w:r w:rsidRPr="00F05692">
              <w:rPr>
                <w:szCs w:val="24"/>
                <w:vertAlign w:val="superscript"/>
              </w:rPr>
              <w:t>0</w:t>
            </w:r>
            <w:r w:rsidRPr="00F05692">
              <w:rPr>
                <w:szCs w:val="24"/>
              </w:rPr>
              <w:t>С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65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65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 xml:space="preserve">Допустимые отклонения, </w:t>
            </w:r>
            <w:r w:rsidRPr="00F05692">
              <w:rPr>
                <w:szCs w:val="24"/>
                <w:vertAlign w:val="superscript"/>
              </w:rPr>
              <w:t>0</w:t>
            </w:r>
            <w:r w:rsidRPr="00F05692">
              <w:rPr>
                <w:szCs w:val="24"/>
              </w:rPr>
              <w:t>С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-5 и +5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-5 и +5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1.8</w:t>
            </w: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 xml:space="preserve">Температура уходящих газов при номинальной теплопроизводительности, не более </w:t>
            </w:r>
            <w:r w:rsidRPr="00F05692">
              <w:rPr>
                <w:szCs w:val="24"/>
                <w:vertAlign w:val="superscript"/>
              </w:rPr>
              <w:t>0</w:t>
            </w:r>
            <w:r w:rsidRPr="00F05692">
              <w:rPr>
                <w:szCs w:val="24"/>
              </w:rPr>
              <w:t>С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170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170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1.9</w:t>
            </w: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 xml:space="preserve">Температура воздуха в помещении котельной, не менее </w:t>
            </w:r>
            <w:r w:rsidRPr="00F05692">
              <w:rPr>
                <w:szCs w:val="24"/>
                <w:vertAlign w:val="superscript"/>
              </w:rPr>
              <w:t>0</w:t>
            </w:r>
            <w:r w:rsidRPr="00F05692">
              <w:rPr>
                <w:szCs w:val="24"/>
              </w:rPr>
              <w:t>С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5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5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b/>
                <w:szCs w:val="24"/>
              </w:rPr>
            </w:pPr>
            <w:r w:rsidRPr="00F05692">
              <w:rPr>
                <w:b/>
                <w:szCs w:val="24"/>
              </w:rPr>
              <w:t>2</w:t>
            </w:r>
          </w:p>
        </w:tc>
        <w:tc>
          <w:tcPr>
            <w:tcW w:w="8834" w:type="dxa"/>
            <w:gridSpan w:val="3"/>
          </w:tcPr>
          <w:p w:rsidR="003D1D55" w:rsidRPr="00F05692" w:rsidRDefault="003D1D55" w:rsidP="00B14100">
            <w:pPr>
              <w:spacing w:after="240"/>
              <w:ind w:firstLine="0"/>
              <w:jc w:val="center"/>
              <w:rPr>
                <w:b/>
                <w:szCs w:val="24"/>
              </w:rPr>
            </w:pPr>
            <w:r w:rsidRPr="00F05692">
              <w:rPr>
                <w:b/>
                <w:szCs w:val="24"/>
              </w:rPr>
              <w:t>Экономические показатели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Коэффициент полезного действия (брутто), %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Не менее 91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Не менее 90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b/>
                <w:szCs w:val="24"/>
              </w:rPr>
            </w:pPr>
            <w:r w:rsidRPr="00F05692">
              <w:rPr>
                <w:b/>
                <w:szCs w:val="24"/>
              </w:rPr>
              <w:t>3</w:t>
            </w:r>
          </w:p>
        </w:tc>
        <w:tc>
          <w:tcPr>
            <w:tcW w:w="8834" w:type="dxa"/>
            <w:gridSpan w:val="3"/>
          </w:tcPr>
          <w:p w:rsidR="003D1D55" w:rsidRPr="00F05692" w:rsidRDefault="003D1D55" w:rsidP="00B14100">
            <w:pPr>
              <w:spacing w:after="240"/>
              <w:ind w:firstLine="0"/>
              <w:jc w:val="center"/>
              <w:rPr>
                <w:b/>
                <w:szCs w:val="24"/>
              </w:rPr>
            </w:pPr>
            <w:r w:rsidRPr="00F05692">
              <w:rPr>
                <w:b/>
                <w:szCs w:val="24"/>
              </w:rPr>
              <w:t xml:space="preserve">Экологические </w:t>
            </w:r>
            <w:r>
              <w:rPr>
                <w:b/>
                <w:szCs w:val="24"/>
              </w:rPr>
              <w:t>показатели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3.0</w:t>
            </w: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Содержание вредных веществ в сухих неразбавленных продуктах сгорания при нормальных физических условиях, мг/м3, не более: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</w:tr>
      <w:tr w:rsidR="003D1D55" w:rsidTr="00B14100">
        <w:trPr>
          <w:trHeight w:val="717"/>
        </w:trPr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3.1</w:t>
            </w: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Оксид углевода (в соответствии с допустимыми нормами)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130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jc w:val="left"/>
              <w:rPr>
                <w:szCs w:val="24"/>
              </w:rPr>
            </w:pPr>
            <w:r w:rsidRPr="00F05692">
              <w:rPr>
                <w:szCs w:val="24"/>
              </w:rPr>
              <w:t>130 (ДТ)</w:t>
            </w:r>
            <w:r w:rsidRPr="00F05692">
              <w:rPr>
                <w:szCs w:val="24"/>
              </w:rPr>
              <w:br/>
              <w:t>160 (Мазут)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3.2</w:t>
            </w: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 xml:space="preserve">Оксиды азота в зависимости от теплопроизводительности котла </w:t>
            </w:r>
            <w:r w:rsidRPr="00F05692">
              <w:rPr>
                <w:szCs w:val="24"/>
              </w:rPr>
              <w:lastRenderedPageBreak/>
              <w:t>(ЛЖТ/тяжелые сорта)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- до 1 МВт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160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250/320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- от 1 до 3 МВт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180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280/360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- от 3 до 30МВт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200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300/400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b/>
                <w:szCs w:val="24"/>
              </w:rPr>
            </w:pPr>
            <w:r w:rsidRPr="00F05692">
              <w:rPr>
                <w:b/>
                <w:szCs w:val="24"/>
              </w:rPr>
              <w:t>4</w:t>
            </w:r>
          </w:p>
        </w:tc>
        <w:tc>
          <w:tcPr>
            <w:tcW w:w="8834" w:type="dxa"/>
            <w:gridSpan w:val="3"/>
          </w:tcPr>
          <w:p w:rsidR="003D1D55" w:rsidRPr="00F05692" w:rsidRDefault="003D1D55" w:rsidP="00B14100">
            <w:pPr>
              <w:spacing w:after="240"/>
              <w:ind w:firstLine="0"/>
              <w:jc w:val="center"/>
              <w:rPr>
                <w:b/>
                <w:szCs w:val="24"/>
              </w:rPr>
            </w:pPr>
            <w:r w:rsidRPr="00F05692">
              <w:rPr>
                <w:b/>
                <w:szCs w:val="24"/>
              </w:rPr>
              <w:t>Эргономические показатели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4.1</w:t>
            </w: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 xml:space="preserve">Уровень звука в помещениях с постоянной нагрузкой в помещениях пребыванием обслуживающего персонала, </w:t>
            </w:r>
            <w:proofErr w:type="spellStart"/>
            <w:r w:rsidRPr="00F05692">
              <w:rPr>
                <w:szCs w:val="24"/>
              </w:rPr>
              <w:t>Дба</w:t>
            </w:r>
            <w:proofErr w:type="spellEnd"/>
            <w:r w:rsidRPr="00F05692">
              <w:rPr>
                <w:szCs w:val="24"/>
              </w:rPr>
              <w:t>, не более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80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80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4.2</w:t>
            </w: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 xml:space="preserve">Уровень общей вибрационной нагрузки в помещениях с постоянным пребыванием обслуживающего персонала, </w:t>
            </w:r>
            <w:proofErr w:type="spellStart"/>
            <w:r w:rsidRPr="00F05692">
              <w:rPr>
                <w:szCs w:val="24"/>
              </w:rPr>
              <w:t>Дба</w:t>
            </w:r>
            <w:proofErr w:type="spellEnd"/>
            <w:r w:rsidRPr="00F05692">
              <w:rPr>
                <w:szCs w:val="24"/>
              </w:rPr>
              <w:t>, не более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100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100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4.3</w:t>
            </w: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Освещенность,</w:t>
            </w:r>
            <w:r>
              <w:rPr>
                <w:szCs w:val="24"/>
              </w:rPr>
              <w:t xml:space="preserve"> </w:t>
            </w:r>
            <w:proofErr w:type="spellStart"/>
            <w:r w:rsidRPr="00F05692">
              <w:rPr>
                <w:szCs w:val="24"/>
              </w:rPr>
              <w:t>лк</w:t>
            </w:r>
            <w:proofErr w:type="spellEnd"/>
            <w:r w:rsidRPr="00F05692">
              <w:rPr>
                <w:szCs w:val="24"/>
              </w:rPr>
              <w:t>, не менее: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 xml:space="preserve">- в помещении </w:t>
            </w:r>
            <w:proofErr w:type="spellStart"/>
            <w:r w:rsidRPr="00F05692">
              <w:rPr>
                <w:szCs w:val="24"/>
              </w:rPr>
              <w:t>блочно</w:t>
            </w:r>
            <w:proofErr w:type="spellEnd"/>
            <w:r w:rsidRPr="00F05692">
              <w:rPr>
                <w:szCs w:val="24"/>
              </w:rPr>
              <w:t>-модульного типа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100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100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- в местах установки контрольно-измерительных приборов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150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150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5</w:t>
            </w:r>
          </w:p>
        </w:tc>
        <w:tc>
          <w:tcPr>
            <w:tcW w:w="8834" w:type="dxa"/>
            <w:gridSpan w:val="3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Показатели надежности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5.1</w:t>
            </w: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Время срабатывания устройств аварийной сигнализации, с, не более: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2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2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5.2</w:t>
            </w: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Категория помещения котельной по взрывной, взрывопожарной и пожарной опасности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г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Г</w:t>
            </w:r>
          </w:p>
        </w:tc>
      </w:tr>
      <w:tr w:rsidR="003D1D55" w:rsidTr="00B14100">
        <w:tc>
          <w:tcPr>
            <w:tcW w:w="516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5.3</w:t>
            </w:r>
          </w:p>
        </w:tc>
        <w:tc>
          <w:tcPr>
            <w:tcW w:w="477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Степень огнестойкости здания котельной</w:t>
            </w:r>
          </w:p>
        </w:tc>
        <w:tc>
          <w:tcPr>
            <w:tcW w:w="1960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От 2 до 4</w:t>
            </w:r>
          </w:p>
        </w:tc>
        <w:tc>
          <w:tcPr>
            <w:tcW w:w="2097" w:type="dxa"/>
          </w:tcPr>
          <w:p w:rsidR="003D1D55" w:rsidRPr="00F05692" w:rsidRDefault="003D1D55" w:rsidP="00B14100">
            <w:pPr>
              <w:spacing w:after="240"/>
              <w:ind w:firstLine="0"/>
              <w:rPr>
                <w:szCs w:val="24"/>
              </w:rPr>
            </w:pPr>
            <w:r w:rsidRPr="00F05692">
              <w:rPr>
                <w:szCs w:val="24"/>
              </w:rPr>
              <w:t>От 2 до 4</w:t>
            </w:r>
          </w:p>
        </w:tc>
      </w:tr>
    </w:tbl>
    <w:p w:rsidR="003D1D55" w:rsidRDefault="003D1D55" w:rsidP="003D1D55">
      <w:pPr>
        <w:ind w:firstLine="0"/>
        <w:rPr>
          <w:b/>
        </w:rPr>
      </w:pPr>
    </w:p>
    <w:p w:rsidR="003D1D55" w:rsidRPr="004671C2" w:rsidRDefault="003D1D55" w:rsidP="003D1D55">
      <w:pPr>
        <w:ind w:firstLine="0"/>
        <w:rPr>
          <w:b/>
          <w:szCs w:val="24"/>
        </w:rPr>
      </w:pPr>
      <w:r w:rsidRPr="004671C2">
        <w:rPr>
          <w:b/>
          <w:szCs w:val="24"/>
        </w:rPr>
        <w:t>5. Конструктивные решения модульной котельной</w:t>
      </w:r>
    </w:p>
    <w:p w:rsidR="003D1D55" w:rsidRPr="004671C2" w:rsidRDefault="003D1D55" w:rsidP="003D1D55">
      <w:pPr>
        <w:ind w:firstLine="0"/>
        <w:rPr>
          <w:b/>
          <w:szCs w:val="24"/>
        </w:rPr>
      </w:pPr>
    </w:p>
    <w:p w:rsidR="003D1D55" w:rsidRPr="004671C2" w:rsidRDefault="003D1D55" w:rsidP="003D1D55">
      <w:pPr>
        <w:ind w:firstLine="0"/>
        <w:rPr>
          <w:szCs w:val="24"/>
        </w:rPr>
      </w:pPr>
      <w:r>
        <w:rPr>
          <w:szCs w:val="24"/>
        </w:rPr>
        <w:t xml:space="preserve">5.1. </w:t>
      </w:r>
      <w:r w:rsidRPr="004671C2">
        <w:rPr>
          <w:szCs w:val="24"/>
        </w:rPr>
        <w:t xml:space="preserve">Здание котельной каркасное (из металлического каркаса) одноэтажное, </w:t>
      </w:r>
      <w:proofErr w:type="gramStart"/>
      <w:r w:rsidRPr="004671C2">
        <w:rPr>
          <w:szCs w:val="24"/>
        </w:rPr>
        <w:t>прямо-угольное</w:t>
      </w:r>
      <w:proofErr w:type="gramEnd"/>
      <w:r w:rsidRPr="004671C2">
        <w:rPr>
          <w:szCs w:val="24"/>
        </w:rPr>
        <w:t xml:space="preserve"> в плане с размерами в осях 10,2х6,2м и высотой 3,2м. Котельная состоит четырех бло</w:t>
      </w:r>
      <w:r>
        <w:rPr>
          <w:szCs w:val="24"/>
        </w:rPr>
        <w:t>к</w:t>
      </w:r>
      <w:r w:rsidRPr="004671C2">
        <w:rPr>
          <w:szCs w:val="24"/>
        </w:rPr>
        <w:t>-модулей.</w:t>
      </w:r>
    </w:p>
    <w:p w:rsidR="003D1D55" w:rsidRPr="004671C2" w:rsidRDefault="003D1D55" w:rsidP="003D1D55">
      <w:pPr>
        <w:ind w:firstLine="0"/>
        <w:rPr>
          <w:szCs w:val="24"/>
        </w:rPr>
      </w:pPr>
      <w:r>
        <w:rPr>
          <w:szCs w:val="24"/>
        </w:rPr>
        <w:t xml:space="preserve">5.2. </w:t>
      </w:r>
      <w:r w:rsidRPr="004671C2">
        <w:rPr>
          <w:szCs w:val="24"/>
        </w:rPr>
        <w:t>Ограждающие ко</w:t>
      </w:r>
      <w:r>
        <w:rPr>
          <w:szCs w:val="24"/>
        </w:rPr>
        <w:t>н</w:t>
      </w:r>
      <w:r w:rsidRPr="004671C2">
        <w:rPr>
          <w:szCs w:val="24"/>
        </w:rPr>
        <w:t>струкции – трехслойная «Сэндвич-панель».</w:t>
      </w:r>
    </w:p>
    <w:p w:rsidR="003D1D55" w:rsidRPr="004671C2" w:rsidRDefault="003D1D55" w:rsidP="003D1D55">
      <w:pPr>
        <w:ind w:firstLine="0"/>
        <w:rPr>
          <w:szCs w:val="24"/>
        </w:rPr>
      </w:pPr>
      <w:r>
        <w:rPr>
          <w:szCs w:val="24"/>
        </w:rPr>
        <w:t xml:space="preserve">5.3. </w:t>
      </w:r>
      <w:r w:rsidRPr="004671C2">
        <w:rPr>
          <w:szCs w:val="24"/>
        </w:rPr>
        <w:t xml:space="preserve">Несущие элементы каркаса – металлопрокат, обработанный огнезащитной эмалью по приведенной толщине металла, обеспечивающим предел огнестойкости </w:t>
      </w:r>
      <w:r w:rsidRPr="004671C2">
        <w:rPr>
          <w:szCs w:val="24"/>
          <w:lang w:val="en-US"/>
        </w:rPr>
        <w:t>R</w:t>
      </w:r>
      <w:r w:rsidRPr="004671C2">
        <w:rPr>
          <w:szCs w:val="24"/>
        </w:rPr>
        <w:t>90.</w:t>
      </w:r>
    </w:p>
    <w:p w:rsidR="003D1D55" w:rsidRPr="004671C2" w:rsidRDefault="003D1D55" w:rsidP="003D1D55">
      <w:pPr>
        <w:ind w:firstLine="0"/>
        <w:rPr>
          <w:szCs w:val="24"/>
        </w:rPr>
      </w:pPr>
      <w:r>
        <w:rPr>
          <w:szCs w:val="24"/>
        </w:rPr>
        <w:t xml:space="preserve">5.4. </w:t>
      </w:r>
      <w:r w:rsidRPr="004671C2">
        <w:rPr>
          <w:szCs w:val="24"/>
        </w:rPr>
        <w:t xml:space="preserve">Несущие элементы </w:t>
      </w:r>
      <w:proofErr w:type="spellStart"/>
      <w:r w:rsidRPr="004671C2">
        <w:rPr>
          <w:szCs w:val="24"/>
        </w:rPr>
        <w:t>металлокаркаса</w:t>
      </w:r>
      <w:proofErr w:type="spellEnd"/>
      <w:r w:rsidRPr="004671C2">
        <w:rPr>
          <w:szCs w:val="24"/>
        </w:rPr>
        <w:t xml:space="preserve"> модуля котельной, к которым крепятся ограждающие конструкции (сэндвич-панель), выполнены из стальных гнутых замкнутых профилей по ГОСТ 30245-2003. Сэндвич-панель прилегает к одной из граней несущего профиля.</w:t>
      </w:r>
    </w:p>
    <w:p w:rsidR="003D1D55" w:rsidRPr="004671C2" w:rsidRDefault="003D1D55" w:rsidP="003D1D55">
      <w:pPr>
        <w:ind w:firstLine="0"/>
        <w:rPr>
          <w:szCs w:val="24"/>
        </w:rPr>
      </w:pPr>
      <w:r>
        <w:rPr>
          <w:szCs w:val="24"/>
        </w:rPr>
        <w:t xml:space="preserve">5.5. </w:t>
      </w:r>
      <w:r w:rsidRPr="004671C2">
        <w:rPr>
          <w:szCs w:val="24"/>
        </w:rPr>
        <w:t>Оконные заполнения – одинарный стеклопакет толщиной 4мм в алюминиевом переплете, предел огнестойкости – Е15</w:t>
      </w:r>
    </w:p>
    <w:p w:rsidR="003D1D55" w:rsidRPr="004671C2" w:rsidRDefault="003D1D55" w:rsidP="003D1D55">
      <w:pPr>
        <w:ind w:firstLine="0"/>
        <w:rPr>
          <w:szCs w:val="24"/>
        </w:rPr>
      </w:pPr>
      <w:r>
        <w:rPr>
          <w:szCs w:val="24"/>
        </w:rPr>
        <w:t xml:space="preserve">5.6. </w:t>
      </w:r>
      <w:r w:rsidRPr="004671C2">
        <w:rPr>
          <w:szCs w:val="24"/>
        </w:rPr>
        <w:t xml:space="preserve">Площадь </w:t>
      </w:r>
      <w:proofErr w:type="spellStart"/>
      <w:r w:rsidRPr="004671C2">
        <w:rPr>
          <w:szCs w:val="24"/>
        </w:rPr>
        <w:t>легкосбрасываемых</w:t>
      </w:r>
      <w:proofErr w:type="spellEnd"/>
      <w:r w:rsidRPr="004671C2">
        <w:rPr>
          <w:szCs w:val="24"/>
        </w:rPr>
        <w:t xml:space="preserve"> конструкций (остекление 4мм) составляет 0,03м2 на м3 помещения котельного зала.</w:t>
      </w:r>
    </w:p>
    <w:p w:rsidR="003D1D55" w:rsidRPr="004671C2" w:rsidRDefault="003D1D55" w:rsidP="003D1D55">
      <w:pPr>
        <w:ind w:firstLine="0"/>
        <w:rPr>
          <w:szCs w:val="24"/>
        </w:rPr>
      </w:pPr>
      <w:r>
        <w:rPr>
          <w:szCs w:val="24"/>
        </w:rPr>
        <w:t xml:space="preserve">5.7. </w:t>
      </w:r>
      <w:r w:rsidRPr="004671C2">
        <w:rPr>
          <w:szCs w:val="24"/>
        </w:rPr>
        <w:t xml:space="preserve">Кровля двухскатная – покрытие наборное из профильных листов НС60, 35 из </w:t>
      </w:r>
      <w:r w:rsidRPr="004671C2">
        <w:rPr>
          <w:szCs w:val="24"/>
        </w:rPr>
        <w:lastRenderedPageBreak/>
        <w:t>минерального утеплителя, толщиной 100мм.</w:t>
      </w:r>
    </w:p>
    <w:p w:rsidR="003D1D55" w:rsidRPr="004671C2" w:rsidRDefault="003D1D55" w:rsidP="003D1D55">
      <w:pPr>
        <w:ind w:firstLine="0"/>
        <w:rPr>
          <w:szCs w:val="24"/>
        </w:rPr>
      </w:pPr>
      <w:r>
        <w:rPr>
          <w:szCs w:val="24"/>
        </w:rPr>
        <w:t xml:space="preserve">5.8. </w:t>
      </w:r>
      <w:r w:rsidRPr="004671C2">
        <w:rPr>
          <w:szCs w:val="24"/>
        </w:rPr>
        <w:t>Водоотвод с кровли наружный.</w:t>
      </w:r>
    </w:p>
    <w:p w:rsidR="003D1D55" w:rsidRPr="004671C2" w:rsidRDefault="003D1D55" w:rsidP="003D1D55">
      <w:pPr>
        <w:ind w:firstLine="0"/>
        <w:rPr>
          <w:szCs w:val="24"/>
        </w:rPr>
      </w:pPr>
      <w:r>
        <w:rPr>
          <w:szCs w:val="24"/>
        </w:rPr>
        <w:t xml:space="preserve">5.9. </w:t>
      </w:r>
      <w:r w:rsidRPr="004671C2">
        <w:rPr>
          <w:szCs w:val="24"/>
        </w:rPr>
        <w:t>Дверь одинарная металлическая.</w:t>
      </w:r>
    </w:p>
    <w:p w:rsidR="003D1D55" w:rsidRPr="004671C2" w:rsidRDefault="003D1D55" w:rsidP="003D1D55">
      <w:pPr>
        <w:ind w:firstLine="0"/>
        <w:rPr>
          <w:szCs w:val="24"/>
        </w:rPr>
      </w:pPr>
      <w:r>
        <w:rPr>
          <w:szCs w:val="24"/>
        </w:rPr>
        <w:t xml:space="preserve">5.10. </w:t>
      </w:r>
      <w:r w:rsidRPr="004671C2">
        <w:rPr>
          <w:szCs w:val="24"/>
        </w:rPr>
        <w:t>Полы – рифлёная сталь по усиленному основанию из металлопроката.</w:t>
      </w:r>
    </w:p>
    <w:p w:rsidR="003D1D55" w:rsidRPr="00A5003A" w:rsidRDefault="003D1D55" w:rsidP="003D1D55">
      <w:pPr>
        <w:rPr>
          <w:i/>
        </w:rPr>
      </w:pPr>
      <w:r>
        <w:rPr>
          <w:i/>
          <w:szCs w:val="24"/>
        </w:rPr>
        <w:t>Более подробные</w:t>
      </w:r>
      <w:r w:rsidRPr="00A5003A">
        <w:rPr>
          <w:i/>
          <w:szCs w:val="24"/>
        </w:rPr>
        <w:t xml:space="preserve"> характеристики товара указаны в приложение №1 «</w:t>
      </w:r>
      <w:r w:rsidRPr="00A5003A">
        <w:rPr>
          <w:i/>
        </w:rPr>
        <w:t xml:space="preserve">Рабочая документация </w:t>
      </w:r>
      <w:proofErr w:type="spellStart"/>
      <w:r w:rsidRPr="00A5003A">
        <w:rPr>
          <w:i/>
        </w:rPr>
        <w:t>блочно</w:t>
      </w:r>
      <w:proofErr w:type="spellEnd"/>
      <w:r w:rsidRPr="00A5003A">
        <w:rPr>
          <w:i/>
        </w:rPr>
        <w:t xml:space="preserve">-модульная котельная (БМК) - </w:t>
      </w:r>
      <w:proofErr w:type="spellStart"/>
      <w:r w:rsidRPr="00A5003A">
        <w:rPr>
          <w:i/>
        </w:rPr>
        <w:t>Мк</w:t>
      </w:r>
      <w:proofErr w:type="spellEnd"/>
      <w:r w:rsidRPr="00A5003A">
        <w:rPr>
          <w:i/>
        </w:rPr>
        <w:t xml:space="preserve"> №2/18-007-БМК.ТМ» «Паспорт БМК»</w:t>
      </w:r>
    </w:p>
    <w:p w:rsidR="003D1D55" w:rsidRPr="004671C2" w:rsidRDefault="003D1D55" w:rsidP="003D1D55">
      <w:pPr>
        <w:ind w:firstLine="0"/>
        <w:rPr>
          <w:b/>
          <w:szCs w:val="24"/>
        </w:rPr>
      </w:pPr>
    </w:p>
    <w:p w:rsidR="003D1D55" w:rsidRPr="004671C2" w:rsidRDefault="003D1D55" w:rsidP="003D1D55">
      <w:pPr>
        <w:ind w:firstLine="0"/>
        <w:rPr>
          <w:b/>
          <w:szCs w:val="24"/>
        </w:rPr>
      </w:pPr>
      <w:r w:rsidRPr="004671C2">
        <w:rPr>
          <w:b/>
          <w:szCs w:val="24"/>
        </w:rPr>
        <w:t>6. Требования к качеству товара:</w:t>
      </w:r>
    </w:p>
    <w:p w:rsidR="003D1D55" w:rsidRPr="004671C2" w:rsidRDefault="003D1D55" w:rsidP="003D1D55">
      <w:pPr>
        <w:autoSpaceDE w:val="0"/>
        <w:autoSpaceDN w:val="0"/>
        <w:adjustRightInd w:val="0"/>
        <w:ind w:firstLine="0"/>
        <w:rPr>
          <w:bCs/>
          <w:szCs w:val="24"/>
        </w:rPr>
      </w:pPr>
      <w:r w:rsidRPr="004671C2">
        <w:rPr>
          <w:color w:val="00000A"/>
          <w:kern w:val="2"/>
          <w:szCs w:val="24"/>
          <w:lang w:bidi="hi-IN"/>
        </w:rPr>
        <w:t>6.1.</w:t>
      </w:r>
      <w:r w:rsidRPr="004671C2">
        <w:rPr>
          <w:b/>
          <w:color w:val="00000A"/>
          <w:kern w:val="2"/>
          <w:szCs w:val="24"/>
          <w:lang w:bidi="hi-IN"/>
        </w:rPr>
        <w:t xml:space="preserve"> </w:t>
      </w:r>
      <w:r w:rsidRPr="004671C2">
        <w:rPr>
          <w:color w:val="00000A"/>
          <w:kern w:val="2"/>
          <w:szCs w:val="24"/>
          <w:lang w:bidi="hi-IN"/>
        </w:rPr>
        <w:t xml:space="preserve">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</w:t>
      </w:r>
      <w:r w:rsidRPr="004671C2">
        <w:rPr>
          <w:bCs/>
          <w:szCs w:val="24"/>
        </w:rPr>
        <w:t>Товар не должен иметь дефектов, связанных с материалами или работой по их изготовлению, либо проявляющихся в результате действия или упущения Производителя и/или Поставщика, при соблюдении Заказчиком правил эксплуатации поставляемого Товара.</w:t>
      </w:r>
    </w:p>
    <w:p w:rsidR="003D1D55" w:rsidRPr="004671C2" w:rsidRDefault="003D1D55" w:rsidP="003D1D55">
      <w:pPr>
        <w:autoSpaceDE w:val="0"/>
        <w:autoSpaceDN w:val="0"/>
        <w:adjustRightInd w:val="0"/>
        <w:ind w:firstLine="0"/>
        <w:rPr>
          <w:szCs w:val="24"/>
        </w:rPr>
      </w:pPr>
      <w:r w:rsidRPr="004671C2">
        <w:rPr>
          <w:color w:val="0D0D0D"/>
          <w:szCs w:val="24"/>
        </w:rPr>
        <w:t xml:space="preserve">6.2. Качество поставляемого товара и его соответствие требованиям ГОСТов и иных нормативных документов должно подтверждаться </w:t>
      </w:r>
      <w:r w:rsidRPr="004671C2">
        <w:rPr>
          <w:szCs w:val="24"/>
        </w:rPr>
        <w:t xml:space="preserve">технической документацией на все установленное оборудование: сертификаты (или декларации) соответствия (документы, подтверждающие соответствие требованиям промышленной безопасности (соответствующих технических регламентов - национальных, либо Таможенного союза) на котельную, котел и оборудование, оригиналы паспортов на все оборудование, сертификаты качества на материалы, паспорт на котел установленной формы в соответствии с требованиями нормативной документации. </w:t>
      </w:r>
    </w:p>
    <w:p w:rsidR="003D1D55" w:rsidRPr="004671C2" w:rsidRDefault="003D1D55" w:rsidP="003D1D55">
      <w:pPr>
        <w:autoSpaceDE w:val="0"/>
        <w:autoSpaceDN w:val="0"/>
        <w:adjustRightInd w:val="0"/>
        <w:ind w:firstLine="0"/>
        <w:rPr>
          <w:szCs w:val="24"/>
        </w:rPr>
      </w:pPr>
      <w:r w:rsidRPr="004671C2">
        <w:rPr>
          <w:szCs w:val="24"/>
        </w:rPr>
        <w:t>6.3. Также предоставляются следующие документы: руководство пользователя на программное обеспечение автоматического управления котлом и вспомогательного оборудования, инструкции по эксплуатации котельной и всего установленного оборудования на русском языке на бумажном или электронном носителях.</w:t>
      </w:r>
    </w:p>
    <w:p w:rsidR="003D1D55" w:rsidRPr="004671C2" w:rsidRDefault="003D1D55" w:rsidP="003D1D55">
      <w:pPr>
        <w:tabs>
          <w:tab w:val="left" w:pos="-709"/>
        </w:tabs>
        <w:ind w:firstLine="0"/>
        <w:rPr>
          <w:bCs/>
          <w:iCs/>
          <w:szCs w:val="24"/>
        </w:rPr>
      </w:pPr>
      <w:r w:rsidRPr="004671C2">
        <w:rPr>
          <w:bCs/>
          <w:iCs/>
          <w:szCs w:val="24"/>
        </w:rPr>
        <w:t>6.4. В случае внесения изменений в нормативно-технические документы (актуализации документов), либо признания документа утратившим силу, принятия их новых редакций или новых документов, взамен утративших силу в порядке, установленном законодательством Российской Федерации, используются требования документов с учетом изменений, актуализированных редакций документов либо документов, принятых взамен утративших силу.</w:t>
      </w:r>
    </w:p>
    <w:p w:rsidR="003D1D55" w:rsidRPr="004671C2" w:rsidRDefault="003D1D55" w:rsidP="003D1D55">
      <w:pPr>
        <w:ind w:firstLine="0"/>
        <w:rPr>
          <w:rFonts w:eastAsia="Calibri"/>
          <w:szCs w:val="24"/>
        </w:rPr>
      </w:pPr>
      <w:r w:rsidRPr="004671C2">
        <w:rPr>
          <w:bCs/>
          <w:szCs w:val="24"/>
        </w:rPr>
        <w:t xml:space="preserve">6.5. </w:t>
      </w:r>
      <w:r w:rsidRPr="004671C2">
        <w:rPr>
          <w:rFonts w:eastAsia="Calibri"/>
          <w:szCs w:val="24"/>
        </w:rPr>
        <w:t xml:space="preserve">Товар должен соответствовать СП, СНиП и ГОСТ, со всеми сборочными единицами, комплектующим и вспомогательным оборудованием, производственными приспособлениями, контрольно-измерительными приборами, устройствами автоматизированного управления, другими изделиями и материалами, необходимыми для ее бесперебойной и нормальной работы, </w:t>
      </w:r>
      <w:r w:rsidRPr="004671C2">
        <w:rPr>
          <w:color w:val="0D0D0D"/>
          <w:szCs w:val="24"/>
        </w:rPr>
        <w:t>согласно документации производителя.</w:t>
      </w:r>
    </w:p>
    <w:p w:rsidR="003D1D55" w:rsidRPr="004671C2" w:rsidRDefault="003D1D55" w:rsidP="003D1D55">
      <w:pPr>
        <w:autoSpaceDE w:val="0"/>
        <w:autoSpaceDN w:val="0"/>
        <w:adjustRightInd w:val="0"/>
        <w:ind w:firstLine="709"/>
        <w:rPr>
          <w:rFonts w:eastAsia="Times New Roman"/>
          <w:bCs/>
          <w:color w:val="0D0D0D"/>
          <w:szCs w:val="24"/>
        </w:rPr>
      </w:pPr>
      <w:r w:rsidRPr="004671C2">
        <w:rPr>
          <w:bCs/>
          <w:color w:val="0D0D0D"/>
          <w:szCs w:val="24"/>
        </w:rPr>
        <w:t>Изделия должны соответствовать требованиям:</w:t>
      </w:r>
    </w:p>
    <w:p w:rsidR="003D1D55" w:rsidRPr="004671C2" w:rsidRDefault="003D1D55" w:rsidP="003D1D55">
      <w:pPr>
        <w:pStyle w:val="ConsPlusNormal0"/>
        <w:ind w:firstLine="708"/>
        <w:jc w:val="both"/>
        <w:rPr>
          <w:rFonts w:ascii="Times New Roman" w:hAnsi="Times New Roman" w:cs="Times New Roman"/>
          <w:bCs/>
          <w:color w:val="0D0D0D"/>
          <w:spacing w:val="2"/>
          <w:kern w:val="36"/>
          <w:sz w:val="24"/>
          <w:szCs w:val="24"/>
        </w:rPr>
      </w:pPr>
      <w:r w:rsidRPr="004671C2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- </w:t>
      </w:r>
      <w:r w:rsidRPr="004671C2">
        <w:rPr>
          <w:rFonts w:ascii="Times New Roman" w:hAnsi="Times New Roman" w:cs="Times New Roman"/>
          <w:color w:val="0D0D0D"/>
          <w:sz w:val="24"/>
          <w:szCs w:val="24"/>
        </w:rPr>
        <w:t xml:space="preserve">ГОСТ 32603-2012 </w:t>
      </w:r>
      <w:r w:rsidRPr="004671C2">
        <w:rPr>
          <w:rFonts w:ascii="Times New Roman" w:hAnsi="Times New Roman" w:cs="Times New Roman"/>
          <w:bCs/>
          <w:color w:val="0D0D0D"/>
          <w:spacing w:val="2"/>
          <w:kern w:val="36"/>
          <w:sz w:val="24"/>
          <w:szCs w:val="24"/>
        </w:rPr>
        <w:t>Панели металлические трехслойные с утеплителем из минеральной ваты. Технические условия;</w:t>
      </w:r>
    </w:p>
    <w:p w:rsidR="003D1D55" w:rsidRPr="004671C2" w:rsidRDefault="003D1D55" w:rsidP="003D1D55">
      <w:pPr>
        <w:pStyle w:val="1"/>
        <w:shd w:val="clear" w:color="auto" w:fill="FFFFFF"/>
        <w:spacing w:before="0" w:after="0"/>
        <w:ind w:firstLine="0"/>
        <w:jc w:val="both"/>
        <w:textAlignment w:val="baseline"/>
        <w:rPr>
          <w:rFonts w:ascii="Times New Roman" w:hAnsi="Times New Roman" w:cs="Times New Roman"/>
          <w:b w:val="0"/>
          <w:color w:val="0D0D0D"/>
          <w:spacing w:val="2"/>
          <w:sz w:val="24"/>
          <w:szCs w:val="24"/>
        </w:rPr>
      </w:pPr>
      <w:r w:rsidRPr="004671C2">
        <w:rPr>
          <w:rFonts w:ascii="Times New Roman" w:hAnsi="Times New Roman" w:cs="Times New Roman"/>
          <w:b w:val="0"/>
          <w:color w:val="0D0D0D"/>
          <w:spacing w:val="2"/>
          <w:sz w:val="24"/>
          <w:szCs w:val="24"/>
        </w:rPr>
        <w:tab/>
        <w:t>- ГОСТ 30735-2001 Котлы отопительные водогрейные теплопроизводительностью от 0,1 до 4,0 МВт. Общие технические условия (с Поправкой);</w:t>
      </w:r>
    </w:p>
    <w:p w:rsidR="003D1D55" w:rsidRPr="004671C2" w:rsidRDefault="003D1D55" w:rsidP="003D1D55">
      <w:pPr>
        <w:tabs>
          <w:tab w:val="left" w:pos="1935"/>
        </w:tabs>
        <w:rPr>
          <w:color w:val="0D0D0D"/>
          <w:szCs w:val="24"/>
        </w:rPr>
      </w:pPr>
      <w:r w:rsidRPr="004671C2">
        <w:rPr>
          <w:color w:val="0D0D0D"/>
          <w:szCs w:val="24"/>
        </w:rPr>
        <w:t xml:space="preserve">   - СП 56.13330 «Производственные здания»;</w:t>
      </w:r>
    </w:p>
    <w:p w:rsidR="003D1D55" w:rsidRPr="004671C2" w:rsidRDefault="003D1D55" w:rsidP="003D1D55">
      <w:pPr>
        <w:tabs>
          <w:tab w:val="left" w:pos="1935"/>
        </w:tabs>
        <w:rPr>
          <w:color w:val="0D0D0D"/>
          <w:szCs w:val="24"/>
        </w:rPr>
      </w:pPr>
      <w:r w:rsidRPr="004671C2">
        <w:rPr>
          <w:color w:val="0D0D0D"/>
          <w:szCs w:val="24"/>
        </w:rPr>
        <w:t xml:space="preserve">   - СП 89.13330 «Котельные установки»;</w:t>
      </w:r>
    </w:p>
    <w:p w:rsidR="003D1D55" w:rsidRPr="004671C2" w:rsidRDefault="003D1D55" w:rsidP="003D1D55">
      <w:pPr>
        <w:tabs>
          <w:tab w:val="left" w:pos="175"/>
          <w:tab w:val="left" w:pos="1935"/>
        </w:tabs>
        <w:ind w:firstLine="0"/>
        <w:rPr>
          <w:color w:val="0D0D0D"/>
          <w:szCs w:val="24"/>
        </w:rPr>
      </w:pPr>
      <w:r w:rsidRPr="004671C2">
        <w:rPr>
          <w:color w:val="0D0D0D"/>
          <w:szCs w:val="24"/>
        </w:rPr>
        <w:t xml:space="preserve">             - СП 112.13330 «Пожарная безопасность зданий и сооружений»;</w:t>
      </w:r>
    </w:p>
    <w:p w:rsidR="003D1D55" w:rsidRPr="004671C2" w:rsidRDefault="003D1D55" w:rsidP="003D1D55">
      <w:pPr>
        <w:shd w:val="clear" w:color="auto" w:fill="FFFFFF"/>
        <w:rPr>
          <w:color w:val="0D0D0D"/>
          <w:szCs w:val="24"/>
        </w:rPr>
      </w:pPr>
      <w:r w:rsidRPr="004671C2">
        <w:rPr>
          <w:color w:val="0D0D0D"/>
          <w:szCs w:val="24"/>
        </w:rPr>
        <w:t xml:space="preserve">    - СП 131.13330 «Строительная климатология»;</w:t>
      </w:r>
    </w:p>
    <w:p w:rsidR="003D1D55" w:rsidRPr="004671C2" w:rsidRDefault="003D1D55" w:rsidP="003D1D55">
      <w:pPr>
        <w:tabs>
          <w:tab w:val="left" w:pos="1935"/>
        </w:tabs>
        <w:rPr>
          <w:color w:val="0D0D0D"/>
          <w:szCs w:val="24"/>
        </w:rPr>
      </w:pPr>
      <w:r w:rsidRPr="004671C2">
        <w:rPr>
          <w:color w:val="0D0D0D"/>
          <w:szCs w:val="24"/>
        </w:rPr>
        <w:t xml:space="preserve">    - Федеральный закон «Технический регламент о требованиях к пожарной безопасности» от 22.07.2008 </w:t>
      </w:r>
      <w:r w:rsidRPr="004671C2">
        <w:rPr>
          <w:color w:val="0D0D0D"/>
          <w:szCs w:val="24"/>
          <w:lang w:val="en-US"/>
        </w:rPr>
        <w:t>N</w:t>
      </w:r>
      <w:r w:rsidRPr="004671C2">
        <w:rPr>
          <w:color w:val="0D0D0D"/>
          <w:szCs w:val="24"/>
        </w:rPr>
        <w:t xml:space="preserve"> 123-ФЗ;</w:t>
      </w:r>
    </w:p>
    <w:p w:rsidR="003D1D55" w:rsidRPr="004671C2" w:rsidRDefault="003D1D55" w:rsidP="003D1D55">
      <w:pPr>
        <w:pStyle w:val="ConsPlusNormal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1C2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- </w:t>
      </w:r>
      <w:r w:rsidRPr="004671C2">
        <w:rPr>
          <w:rFonts w:ascii="Times New Roman" w:hAnsi="Times New Roman" w:cs="Times New Roman"/>
          <w:color w:val="0D0D0D"/>
          <w:sz w:val="24"/>
          <w:szCs w:val="24"/>
        </w:rPr>
        <w:t>иных требований, установленных правовыми актами Российской Федерации</w:t>
      </w:r>
      <w:r w:rsidRPr="004671C2">
        <w:rPr>
          <w:rFonts w:ascii="Times New Roman" w:hAnsi="Times New Roman" w:cs="Times New Roman"/>
          <w:sz w:val="24"/>
          <w:szCs w:val="24"/>
        </w:rPr>
        <w:t>.</w:t>
      </w:r>
    </w:p>
    <w:p w:rsidR="003D1D55" w:rsidRPr="004671C2" w:rsidRDefault="003D1D55" w:rsidP="003D1D55">
      <w:pPr>
        <w:ind w:firstLine="0"/>
        <w:rPr>
          <w:szCs w:val="24"/>
        </w:rPr>
      </w:pPr>
      <w:r w:rsidRPr="004671C2">
        <w:rPr>
          <w:bCs/>
          <w:szCs w:val="24"/>
        </w:rPr>
        <w:t xml:space="preserve">6.6 </w:t>
      </w:r>
      <w:r w:rsidRPr="004671C2">
        <w:rPr>
          <w:szCs w:val="24"/>
        </w:rPr>
        <w:t>Поставщик должен обеспечить сохранность товара при транспортировке и погрузо-разгрузочных работах к конечному месту эксплуатации.</w:t>
      </w:r>
    </w:p>
    <w:p w:rsidR="003D1D55" w:rsidRPr="004671C2" w:rsidRDefault="003D1D55" w:rsidP="003D1D55">
      <w:pPr>
        <w:ind w:firstLine="0"/>
        <w:rPr>
          <w:szCs w:val="24"/>
        </w:rPr>
      </w:pPr>
      <w:r w:rsidRPr="004671C2">
        <w:rPr>
          <w:szCs w:val="24"/>
        </w:rPr>
        <w:lastRenderedPageBreak/>
        <w:t>6.7 Товар должен отгружаться с учётом необходимых маркировок в соответствии с требованиями стандартов и технических условий. Сопроводительная документация не должна противоречить действующему законодательству.</w:t>
      </w:r>
    </w:p>
    <w:p w:rsidR="003D1D55" w:rsidRPr="004671C2" w:rsidRDefault="003D1D55" w:rsidP="003D1D55">
      <w:pPr>
        <w:ind w:firstLine="0"/>
        <w:rPr>
          <w:b/>
          <w:bCs/>
          <w:i/>
          <w:szCs w:val="24"/>
        </w:rPr>
      </w:pPr>
      <w:r w:rsidRPr="004671C2">
        <w:rPr>
          <w:szCs w:val="24"/>
        </w:rPr>
        <w:t>6.8. Поставляемая котельная должна быть укомплектована необходимым составом инженерных коммуникаций, технологическим оборудованием, в соответствии с их функциональным назначением.</w:t>
      </w:r>
    </w:p>
    <w:p w:rsidR="003D1D55" w:rsidRPr="004671C2" w:rsidRDefault="003D1D55" w:rsidP="003D1D55">
      <w:pPr>
        <w:ind w:right="170" w:firstLine="0"/>
        <w:rPr>
          <w:color w:val="0D0D0D"/>
          <w:szCs w:val="24"/>
        </w:rPr>
      </w:pPr>
      <w:r w:rsidRPr="004671C2">
        <w:rPr>
          <w:bCs/>
          <w:szCs w:val="24"/>
        </w:rPr>
        <w:t>6.9. Поставляемый товар должен быть упакован в соответствии с требованиями ГОСТов</w:t>
      </w:r>
      <w:r w:rsidRPr="004671C2">
        <w:rPr>
          <w:szCs w:val="24"/>
        </w:rPr>
        <w:t xml:space="preserve"> и иных нормативных документов</w:t>
      </w:r>
      <w:r w:rsidRPr="004671C2">
        <w:rPr>
          <w:bCs/>
          <w:szCs w:val="24"/>
        </w:rPr>
        <w:t>, с учётом его специфических свойств и особенностей для обеспечения их сохранности в пути следования и в процессе гарантийного срока хранения</w:t>
      </w:r>
    </w:p>
    <w:p w:rsidR="003D1D55" w:rsidRPr="004671C2" w:rsidRDefault="003D1D55" w:rsidP="003D1D55">
      <w:pPr>
        <w:ind w:right="170" w:firstLine="0"/>
        <w:rPr>
          <w:color w:val="0D0D0D"/>
          <w:szCs w:val="24"/>
        </w:rPr>
      </w:pPr>
      <w:r w:rsidRPr="004671C2">
        <w:rPr>
          <w:color w:val="0D0D0D"/>
          <w:szCs w:val="24"/>
        </w:rPr>
        <w:t xml:space="preserve">6.10. Транспортировочная тара (упаковка) должна обеспечивать сохранность качества всех комплектующих материалов и изделий </w:t>
      </w:r>
      <w:proofErr w:type="spellStart"/>
      <w:r w:rsidRPr="004671C2">
        <w:rPr>
          <w:color w:val="0D0D0D"/>
          <w:szCs w:val="24"/>
        </w:rPr>
        <w:t>блочно</w:t>
      </w:r>
      <w:proofErr w:type="spellEnd"/>
      <w:r w:rsidRPr="004671C2">
        <w:rPr>
          <w:color w:val="0D0D0D"/>
          <w:szCs w:val="24"/>
        </w:rPr>
        <w:t>-модульной котельной во время транспортировки и в нормальных обычных условиях хранения.</w:t>
      </w:r>
    </w:p>
    <w:p w:rsidR="003D1D55" w:rsidRPr="004671C2" w:rsidRDefault="003D1D55" w:rsidP="003D1D55">
      <w:pPr>
        <w:ind w:right="170" w:firstLine="0"/>
        <w:rPr>
          <w:color w:val="0D0D0D"/>
          <w:szCs w:val="24"/>
        </w:rPr>
      </w:pPr>
      <w:r w:rsidRPr="004671C2">
        <w:rPr>
          <w:szCs w:val="24"/>
        </w:rPr>
        <w:t>Стоимость тары, упаковки включена в цену Товара. Тара, упаковка возврату не подлежит.</w:t>
      </w:r>
    </w:p>
    <w:p w:rsidR="003D1D55" w:rsidRPr="004671C2" w:rsidRDefault="003D1D55" w:rsidP="003D1D55">
      <w:pPr>
        <w:ind w:right="170" w:firstLine="0"/>
        <w:rPr>
          <w:bCs/>
          <w:szCs w:val="24"/>
        </w:rPr>
      </w:pPr>
      <w:r w:rsidRPr="004671C2">
        <w:rPr>
          <w:bCs/>
          <w:szCs w:val="24"/>
        </w:rPr>
        <w:t>6.11. Невыполнение требований по качеству предусматривает возврат некачественного материала за счёт Поставщика.</w:t>
      </w:r>
    </w:p>
    <w:p w:rsidR="003D1D55" w:rsidRPr="004671C2" w:rsidRDefault="003D1D55" w:rsidP="003D1D55">
      <w:pPr>
        <w:ind w:right="170" w:firstLine="0"/>
        <w:rPr>
          <w:bCs/>
          <w:szCs w:val="24"/>
        </w:rPr>
      </w:pPr>
    </w:p>
    <w:p w:rsidR="003D1D55" w:rsidRPr="004671C2" w:rsidRDefault="003D1D55" w:rsidP="003D1D55">
      <w:pPr>
        <w:ind w:right="170" w:firstLine="0"/>
        <w:rPr>
          <w:b/>
          <w:color w:val="0D0D0D"/>
          <w:szCs w:val="24"/>
        </w:rPr>
      </w:pPr>
      <w:r w:rsidRPr="004671C2">
        <w:rPr>
          <w:b/>
          <w:bCs/>
          <w:szCs w:val="24"/>
        </w:rPr>
        <w:t>7. Требования к гарантийным обязательствам:</w:t>
      </w:r>
    </w:p>
    <w:p w:rsidR="003D1D55" w:rsidRPr="004671C2" w:rsidRDefault="003D1D55" w:rsidP="003D1D55">
      <w:pPr>
        <w:autoSpaceDE w:val="0"/>
        <w:autoSpaceDN w:val="0"/>
        <w:adjustRightInd w:val="0"/>
        <w:ind w:firstLine="0"/>
        <w:rPr>
          <w:rFonts w:eastAsia="Calibri"/>
          <w:szCs w:val="24"/>
        </w:rPr>
      </w:pPr>
      <w:r w:rsidRPr="004671C2">
        <w:rPr>
          <w:szCs w:val="24"/>
        </w:rPr>
        <w:t xml:space="preserve">7.1. Гарантия на поставляемый товар должна соответствовать гарантии, установленной заводом изготовителем и составлять не </w:t>
      </w:r>
      <w:r w:rsidRPr="004671C2">
        <w:rPr>
          <w:color w:val="0D0D0D"/>
          <w:szCs w:val="24"/>
        </w:rPr>
        <w:t xml:space="preserve">менее 24 месяцев </w:t>
      </w:r>
      <w:r w:rsidRPr="004671C2">
        <w:rPr>
          <w:rFonts w:eastAsia="Times New Roman,Bold"/>
          <w:szCs w:val="24"/>
        </w:rPr>
        <w:t xml:space="preserve">с </w:t>
      </w:r>
      <w:r w:rsidRPr="004671C2">
        <w:rPr>
          <w:rFonts w:eastAsia="Calibri"/>
          <w:szCs w:val="24"/>
        </w:rPr>
        <w:t>даты подписания Заказчиком акта приема-передачи товара.</w:t>
      </w:r>
    </w:p>
    <w:p w:rsidR="003D1D55" w:rsidRPr="004671C2" w:rsidRDefault="003D1D55" w:rsidP="003D1D55">
      <w:pPr>
        <w:autoSpaceDE w:val="0"/>
        <w:autoSpaceDN w:val="0"/>
        <w:adjustRightInd w:val="0"/>
        <w:ind w:firstLine="0"/>
        <w:rPr>
          <w:rFonts w:eastAsia="Times New Roman"/>
          <w:szCs w:val="24"/>
        </w:rPr>
      </w:pPr>
      <w:r w:rsidRPr="004671C2">
        <w:rPr>
          <w:szCs w:val="24"/>
        </w:rPr>
        <w:t>7.2. Поставщик должен гарантировать возможность безопасного использования товара по назначению в течение гарантийного срока и в течение всего нормативного срока эксплуатации товара в соответствии с законодательством.</w:t>
      </w:r>
    </w:p>
    <w:p w:rsidR="003D1D55" w:rsidRPr="004671C2" w:rsidRDefault="003D1D55" w:rsidP="003D1D55">
      <w:pPr>
        <w:autoSpaceDE w:val="0"/>
        <w:autoSpaceDN w:val="0"/>
        <w:adjustRightInd w:val="0"/>
        <w:ind w:firstLine="0"/>
        <w:rPr>
          <w:color w:val="0D0D0D"/>
          <w:szCs w:val="24"/>
        </w:rPr>
      </w:pPr>
      <w:r w:rsidRPr="004671C2">
        <w:rPr>
          <w:szCs w:val="24"/>
        </w:rPr>
        <w:t>7.3. В течение гарантийного срока Поставщик должен гарантировать исправную и полнофункциональную работу котельной и вс</w:t>
      </w:r>
      <w:r>
        <w:rPr>
          <w:szCs w:val="24"/>
        </w:rPr>
        <w:t xml:space="preserve">его установленного оборудования </w:t>
      </w:r>
      <w:r w:rsidRPr="004671C2">
        <w:rPr>
          <w:szCs w:val="24"/>
        </w:rPr>
        <w:t xml:space="preserve">в соответствии с техническим </w:t>
      </w:r>
      <w:r>
        <w:rPr>
          <w:color w:val="0D0D0D"/>
          <w:szCs w:val="24"/>
        </w:rPr>
        <w:t>описанием производителя</w:t>
      </w:r>
      <w:r w:rsidRPr="004671C2">
        <w:rPr>
          <w:color w:val="0D0D0D"/>
          <w:szCs w:val="24"/>
        </w:rPr>
        <w:t xml:space="preserve"> котельной.</w:t>
      </w:r>
    </w:p>
    <w:p w:rsidR="003D1D55" w:rsidRPr="004671C2" w:rsidRDefault="003D1D55" w:rsidP="003D1D55">
      <w:pPr>
        <w:autoSpaceDE w:val="0"/>
        <w:autoSpaceDN w:val="0"/>
        <w:adjustRightInd w:val="0"/>
        <w:ind w:firstLine="0"/>
        <w:rPr>
          <w:color w:val="0D0D0D"/>
          <w:szCs w:val="24"/>
        </w:rPr>
      </w:pPr>
      <w:r w:rsidRPr="004671C2">
        <w:rPr>
          <w:color w:val="0D0D0D"/>
          <w:szCs w:val="24"/>
        </w:rPr>
        <w:t>7.4. В течение гарантийного срока Поставщик должен обеспечить Заказчика консультациями по использованию и поддержанию работоспособного состояния котельной и всего установленного оборудования.</w:t>
      </w:r>
    </w:p>
    <w:p w:rsidR="003D1D55" w:rsidRPr="004671C2" w:rsidRDefault="003D1D55" w:rsidP="003D1D55">
      <w:pPr>
        <w:autoSpaceDE w:val="0"/>
        <w:autoSpaceDN w:val="0"/>
        <w:adjustRightInd w:val="0"/>
        <w:ind w:firstLine="0"/>
        <w:rPr>
          <w:bCs/>
          <w:color w:val="0D0D0D"/>
          <w:szCs w:val="24"/>
        </w:rPr>
      </w:pPr>
      <w:r w:rsidRPr="004671C2">
        <w:rPr>
          <w:szCs w:val="24"/>
        </w:rPr>
        <w:t>7.5. Гарантийные обязательства Поставщика на товар устанавливаются в гарантийных документах, которые Поставщик обязан передать Заказчику одновременно с передачей товара.</w:t>
      </w:r>
    </w:p>
    <w:p w:rsidR="003D1D55" w:rsidRPr="004671C2" w:rsidRDefault="003D1D55" w:rsidP="003D1D55">
      <w:pPr>
        <w:tabs>
          <w:tab w:val="left" w:pos="993"/>
          <w:tab w:val="center" w:pos="4677"/>
          <w:tab w:val="left" w:pos="6161"/>
        </w:tabs>
        <w:ind w:firstLine="0"/>
        <w:textAlignment w:val="baseline"/>
        <w:rPr>
          <w:rFonts w:eastAsia="SimSun"/>
          <w:color w:val="00000A"/>
          <w:kern w:val="2"/>
          <w:szCs w:val="24"/>
          <w:lang w:bidi="hi-IN"/>
        </w:rPr>
      </w:pPr>
      <w:r w:rsidRPr="004671C2">
        <w:rPr>
          <w:rFonts w:eastAsia="SimSun"/>
          <w:color w:val="00000A"/>
          <w:kern w:val="2"/>
          <w:szCs w:val="24"/>
          <w:lang w:bidi="hi-IN"/>
        </w:rPr>
        <w:t>7.6. Гарантия должна быть подтверждена заводом изготовителем и указана в паспорте изделия на каждую единицу товара. Подтверждением заводской гарантии поставляемого оборудования является паспорт, в котором прописан гарантийный срок изделия и сертификат с оригинальными печатями завода-изготовителя.</w:t>
      </w:r>
    </w:p>
    <w:p w:rsidR="003D1D55" w:rsidRPr="006309B3" w:rsidRDefault="003D1D55" w:rsidP="003D1D55">
      <w:pPr>
        <w:autoSpaceDE w:val="0"/>
        <w:ind w:firstLine="0"/>
        <w:rPr>
          <w:rFonts w:eastAsia="Calibri"/>
        </w:rPr>
      </w:pPr>
      <w:r>
        <w:rPr>
          <w:rFonts w:eastAsia="Calibri"/>
        </w:rPr>
        <w:t xml:space="preserve">7.7. </w:t>
      </w:r>
      <w:r w:rsidRPr="006309B3">
        <w:rPr>
          <w:rFonts w:eastAsia="Calibri"/>
        </w:rPr>
        <w:t>В случае обна</w:t>
      </w:r>
      <w:r>
        <w:rPr>
          <w:rFonts w:eastAsia="Calibri"/>
        </w:rPr>
        <w:t xml:space="preserve">ружения недостатков (дефектов) </w:t>
      </w:r>
      <w:r w:rsidRPr="006309B3">
        <w:rPr>
          <w:rFonts w:eastAsia="Calibri"/>
        </w:rPr>
        <w:t>Подрядчик обязан устранить соответствующие недостатки (дефекты) в срок, указанный в акте, в котором фиксируются данные недостатки (дефекты). При этом Заказчик вправе потребовать от Подрядчика безвозмездного устранения указанных в акте недостатков (дефектов) в разумный срок или возмещения расходов на их устранение.</w:t>
      </w:r>
    </w:p>
    <w:p w:rsidR="003D1D55" w:rsidRPr="006309B3" w:rsidRDefault="003D1D55" w:rsidP="003D1D55">
      <w:pPr>
        <w:autoSpaceDE w:val="0"/>
        <w:ind w:firstLine="0"/>
        <w:rPr>
          <w:rFonts w:eastAsia="Calibri"/>
        </w:rPr>
      </w:pPr>
      <w:r>
        <w:rPr>
          <w:rFonts w:eastAsia="Calibri"/>
        </w:rPr>
        <w:t xml:space="preserve">7.8. </w:t>
      </w:r>
      <w:r w:rsidRPr="006309B3">
        <w:rPr>
          <w:rFonts w:eastAsia="Calibri"/>
        </w:rPr>
        <w:t>Если иной срок не будет согласован сторонами дополнительно в акте, Подрядчик обязуется устранить выявленные недостатки (дефекты) работ не позднее 1 (одного) месяца со дня получения требования от Заказчика.</w:t>
      </w:r>
    </w:p>
    <w:p w:rsidR="003D1D55" w:rsidRPr="006309B3" w:rsidRDefault="003D1D55" w:rsidP="003D1D55">
      <w:pPr>
        <w:autoSpaceDE w:val="0"/>
        <w:ind w:firstLine="0"/>
        <w:rPr>
          <w:rFonts w:eastAsia="Calibri"/>
        </w:rPr>
      </w:pPr>
      <w:r>
        <w:rPr>
          <w:rFonts w:eastAsia="Calibri"/>
        </w:rPr>
        <w:t xml:space="preserve">7.9. </w:t>
      </w:r>
      <w:r w:rsidRPr="006309B3">
        <w:rPr>
          <w:rFonts w:eastAsia="Calibri"/>
        </w:rPr>
        <w:t>В случае отказа Подрядчика от устранения выявленных недостатков (дефектов) работ или в случае не устранения недостатков (дефектов) работ в установленный срок Заказчик вправе привлечь третьих лиц с возмещением расходов на устранение недостатков (дефектов) работ за счет Подрядчика.</w:t>
      </w:r>
    </w:p>
    <w:p w:rsidR="003D1D55" w:rsidRDefault="003D1D55" w:rsidP="003D1D55">
      <w:pPr>
        <w:ind w:firstLine="0"/>
        <w:rPr>
          <w:b/>
          <w:color w:val="00000A"/>
          <w:lang w:eastAsia="zh-CN" w:bidi="hi-IN"/>
        </w:rPr>
      </w:pPr>
    </w:p>
    <w:p w:rsidR="003D1D55" w:rsidRPr="00575D54" w:rsidRDefault="003D1D55" w:rsidP="003D1D55">
      <w:pPr>
        <w:ind w:firstLine="0"/>
        <w:rPr>
          <w:b/>
          <w:color w:val="00000A"/>
          <w:lang w:eastAsia="zh-CN" w:bidi="hi-IN"/>
        </w:rPr>
      </w:pPr>
      <w:r>
        <w:rPr>
          <w:b/>
          <w:color w:val="00000A"/>
          <w:lang w:eastAsia="zh-CN" w:bidi="hi-IN"/>
        </w:rPr>
        <w:t>8. Требования к выполнению пуско-наладочных работ:</w:t>
      </w:r>
    </w:p>
    <w:p w:rsidR="003D1D55" w:rsidRDefault="003D1D55" w:rsidP="003D1D55">
      <w:pPr>
        <w:ind w:firstLine="0"/>
        <w:textAlignment w:val="baseline"/>
        <w:rPr>
          <w:color w:val="00000A"/>
          <w:lang w:eastAsia="zh-CN" w:bidi="hi-IN"/>
        </w:rPr>
      </w:pPr>
      <w:r w:rsidRPr="00A562FF">
        <w:rPr>
          <w:bCs/>
          <w:color w:val="00000A"/>
          <w:lang w:eastAsia="zh-CN" w:bidi="hi-IN"/>
        </w:rPr>
        <w:t>8.1.</w:t>
      </w:r>
      <w:r w:rsidRPr="00575D54">
        <w:rPr>
          <w:b/>
          <w:bCs/>
          <w:color w:val="00000A"/>
          <w:lang w:eastAsia="zh-CN" w:bidi="hi-IN"/>
        </w:rPr>
        <w:t> </w:t>
      </w:r>
      <w:r w:rsidRPr="00575D54">
        <w:rPr>
          <w:color w:val="00000A"/>
          <w:lang w:eastAsia="zh-CN" w:bidi="hi-IN"/>
        </w:rPr>
        <w:t xml:space="preserve">До выполнения пуско-наладочных работ Подрядчик обязан предоставить на </w:t>
      </w:r>
      <w:r w:rsidRPr="00575D54">
        <w:rPr>
          <w:color w:val="00000A"/>
          <w:lang w:eastAsia="zh-CN" w:bidi="hi-IN"/>
        </w:rPr>
        <w:lastRenderedPageBreak/>
        <w:t>согласование Заказчику программу со сроками и порядком проведения пуско-наладочных работ.</w:t>
      </w:r>
      <w:r w:rsidRPr="00575D54">
        <w:rPr>
          <w:color w:val="FF0000"/>
          <w:lang w:eastAsia="zh-CN" w:bidi="hi-IN"/>
        </w:rPr>
        <w:t xml:space="preserve"> </w:t>
      </w:r>
      <w:r>
        <w:rPr>
          <w:color w:val="00000A"/>
          <w:lang w:eastAsia="zh-CN" w:bidi="hi-IN"/>
        </w:rPr>
        <w:t>Заказчик в течение 5</w:t>
      </w:r>
      <w:r w:rsidRPr="00575D54">
        <w:rPr>
          <w:color w:val="00000A"/>
          <w:lang w:eastAsia="zh-CN" w:bidi="hi-IN"/>
        </w:rPr>
        <w:t> (</w:t>
      </w:r>
      <w:r>
        <w:rPr>
          <w:i/>
          <w:color w:val="00000A"/>
          <w:lang w:eastAsia="zh-CN" w:bidi="hi-IN"/>
        </w:rPr>
        <w:t>пяти</w:t>
      </w:r>
      <w:r w:rsidRPr="00575D54">
        <w:rPr>
          <w:color w:val="00000A"/>
          <w:lang w:eastAsia="zh-CN" w:bidi="hi-IN"/>
        </w:rPr>
        <w:t>) рабочих дней с момента получения от Подрядчика программы проведения пуско-наладочных работ обязан согласовать предложенную Подрядчиком программу или передать Подрядчику мотивированный отказ от согласования программы.</w:t>
      </w:r>
      <w:r w:rsidRPr="005B5CBD">
        <w:rPr>
          <w:color w:val="00000A"/>
          <w:lang w:eastAsia="zh-CN" w:bidi="hi-IN"/>
        </w:rPr>
        <w:t xml:space="preserve"> </w:t>
      </w:r>
    </w:p>
    <w:p w:rsidR="003D1D55" w:rsidRPr="00E15122" w:rsidRDefault="003D1D55" w:rsidP="003D1D55">
      <w:pPr>
        <w:ind w:firstLine="0"/>
        <w:textAlignment w:val="baseline"/>
      </w:pPr>
      <w:r>
        <w:rPr>
          <w:kern w:val="2"/>
        </w:rPr>
        <w:t>Проверить подготовку к пуску оборудования с коммуникациями, арматурой основного и вспомогательного оборудования.</w:t>
      </w:r>
      <w:r>
        <w:rPr>
          <w:color w:val="00000A"/>
          <w:lang w:eastAsia="zh-CN" w:bidi="hi-IN"/>
        </w:rPr>
        <w:t xml:space="preserve"> П</w:t>
      </w:r>
      <w:r w:rsidRPr="00575D54">
        <w:rPr>
          <w:color w:val="00000A"/>
          <w:lang w:eastAsia="zh-CN" w:bidi="hi-IN"/>
        </w:rPr>
        <w:t>роведени</w:t>
      </w:r>
      <w:r>
        <w:rPr>
          <w:color w:val="00000A"/>
          <w:lang w:eastAsia="zh-CN" w:bidi="hi-IN"/>
        </w:rPr>
        <w:t>е</w:t>
      </w:r>
      <w:r w:rsidRPr="00575D54">
        <w:rPr>
          <w:color w:val="00000A"/>
          <w:lang w:eastAsia="zh-CN" w:bidi="hi-IN"/>
        </w:rPr>
        <w:t xml:space="preserve"> пуско-наладочных работ</w:t>
      </w:r>
      <w:r>
        <w:rPr>
          <w:color w:val="00000A"/>
          <w:lang w:eastAsia="zh-CN" w:bidi="hi-IN"/>
        </w:rPr>
        <w:t xml:space="preserve"> проводить системами электроснабжения, теплоснабжения с автоматикой </w:t>
      </w:r>
      <w:proofErr w:type="spellStart"/>
      <w:r>
        <w:rPr>
          <w:color w:val="00000A"/>
          <w:lang w:eastAsia="zh-CN" w:bidi="hi-IN"/>
        </w:rPr>
        <w:t>КИПиА</w:t>
      </w:r>
      <w:proofErr w:type="spellEnd"/>
      <w:r>
        <w:rPr>
          <w:color w:val="00000A"/>
          <w:lang w:eastAsia="zh-CN" w:bidi="hi-IN"/>
        </w:rPr>
        <w:t xml:space="preserve"> отдельно по объектам.  </w:t>
      </w:r>
    </w:p>
    <w:p w:rsidR="003D1D55" w:rsidRDefault="003D1D55" w:rsidP="003D1D55">
      <w:pPr>
        <w:tabs>
          <w:tab w:val="left" w:pos="426"/>
        </w:tabs>
        <w:spacing w:line="276" w:lineRule="auto"/>
        <w:ind w:firstLine="0"/>
        <w:rPr>
          <w:kern w:val="2"/>
        </w:rPr>
      </w:pPr>
      <w:r>
        <w:rPr>
          <w:kern w:val="2"/>
        </w:rPr>
        <w:t>8.2. Программа ПНР должна быть составлена согласно следующей нормативной документации:</w:t>
      </w:r>
    </w:p>
    <w:p w:rsidR="003D1D55" w:rsidRPr="00B15B5C" w:rsidRDefault="003D1D55" w:rsidP="003D1D55">
      <w:pPr>
        <w:tabs>
          <w:tab w:val="left" w:pos="426"/>
        </w:tabs>
        <w:spacing w:line="276" w:lineRule="auto"/>
        <w:ind w:firstLine="0"/>
        <w:rPr>
          <w:kern w:val="2"/>
        </w:rPr>
      </w:pPr>
      <w:r>
        <w:rPr>
          <w:kern w:val="2"/>
        </w:rPr>
        <w:t xml:space="preserve">-   </w:t>
      </w:r>
      <w:r w:rsidRPr="00B15B5C">
        <w:rPr>
          <w:kern w:val="2"/>
        </w:rPr>
        <w:t>Правила устройства электроустановок (ПУЭ) издание 6,7;</w:t>
      </w:r>
    </w:p>
    <w:p w:rsidR="003D1D55" w:rsidRDefault="003D1D55" w:rsidP="003D1D55">
      <w:pPr>
        <w:ind w:firstLine="0"/>
        <w:textAlignment w:val="baseline"/>
        <w:rPr>
          <w:kern w:val="2"/>
        </w:rPr>
      </w:pPr>
      <w:r>
        <w:rPr>
          <w:kern w:val="2"/>
        </w:rPr>
        <w:t xml:space="preserve">-   </w:t>
      </w:r>
      <w:r w:rsidRPr="00B15B5C">
        <w:rPr>
          <w:kern w:val="2"/>
        </w:rPr>
        <w:t>Правила технической эксплуатации электроустановок потребителей (ПТЭЭП).</w:t>
      </w:r>
    </w:p>
    <w:p w:rsidR="003D1D55" w:rsidRDefault="003D1D55" w:rsidP="003D1D55">
      <w:pPr>
        <w:ind w:firstLine="0"/>
        <w:textAlignment w:val="baseline"/>
        <w:rPr>
          <w:kern w:val="2"/>
        </w:rPr>
      </w:pPr>
      <w:proofErr w:type="gramStart"/>
      <w:r>
        <w:rPr>
          <w:kern w:val="2"/>
        </w:rPr>
        <w:t>-  «</w:t>
      </w:r>
      <w:proofErr w:type="gramEnd"/>
      <w:r>
        <w:rPr>
          <w:kern w:val="2"/>
        </w:rPr>
        <w:t>Правил технической эксплуатации тепловых установок» утвержденные приказом №115 от 24.03.2003 министерства энергетики Российской Федерации;</w:t>
      </w:r>
    </w:p>
    <w:p w:rsidR="003D1D55" w:rsidRDefault="003D1D55" w:rsidP="003D1D55">
      <w:pPr>
        <w:ind w:firstLine="0"/>
        <w:textAlignment w:val="baseline"/>
        <w:rPr>
          <w:kern w:val="2"/>
        </w:rPr>
      </w:pPr>
      <w:r>
        <w:rPr>
          <w:kern w:val="2"/>
        </w:rPr>
        <w:t>- «Приемка в эксплуатацию законченных строительством объектов. Основные положения»</w:t>
      </w:r>
      <w:r w:rsidRPr="007D36A8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8521F4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СП 68.13330.2017</w:t>
      </w:r>
    </w:p>
    <w:p w:rsidR="003D1D55" w:rsidRDefault="003D1D55" w:rsidP="003D1D55">
      <w:pPr>
        <w:ind w:firstLine="0"/>
        <w:textAlignment w:val="baseline"/>
        <w:rPr>
          <w:kern w:val="2"/>
        </w:rPr>
      </w:pPr>
      <w:r>
        <w:rPr>
          <w:kern w:val="2"/>
        </w:rPr>
        <w:t>-   СНиП 3.05.03-</w:t>
      </w:r>
      <w:proofErr w:type="gramStart"/>
      <w:r>
        <w:rPr>
          <w:kern w:val="2"/>
        </w:rPr>
        <w:t>85  «</w:t>
      </w:r>
      <w:proofErr w:type="gramEnd"/>
      <w:r>
        <w:rPr>
          <w:kern w:val="2"/>
        </w:rPr>
        <w:t>Правила производства и приемки работ».</w:t>
      </w:r>
    </w:p>
    <w:p w:rsidR="003D1D55" w:rsidRDefault="003D1D55" w:rsidP="003D1D55">
      <w:pPr>
        <w:ind w:firstLine="0"/>
        <w:textAlignment w:val="baseline"/>
        <w:rPr>
          <w:kern w:val="2"/>
        </w:rPr>
      </w:pPr>
      <w:r>
        <w:rPr>
          <w:kern w:val="2"/>
        </w:rPr>
        <w:t>-   СП 76.13330.2016 «Электротехнические устройства»</w:t>
      </w:r>
    </w:p>
    <w:p w:rsidR="003D1D55" w:rsidRDefault="003D1D55" w:rsidP="003D1D55">
      <w:pPr>
        <w:ind w:firstLine="0"/>
        <w:textAlignment w:val="baseline"/>
        <w:rPr>
          <w:kern w:val="2"/>
        </w:rPr>
      </w:pPr>
      <w:r>
        <w:rPr>
          <w:kern w:val="2"/>
        </w:rPr>
        <w:t>-   СП   60.13330.2012 «Отопление, вентиляция и кондиционирование воздуха».</w:t>
      </w:r>
    </w:p>
    <w:p w:rsidR="003D1D55" w:rsidRDefault="003D1D55" w:rsidP="003D1D55">
      <w:pPr>
        <w:ind w:firstLine="0"/>
        <w:textAlignment w:val="baseline"/>
        <w:rPr>
          <w:kern w:val="2"/>
        </w:rPr>
      </w:pPr>
      <w:r>
        <w:rPr>
          <w:kern w:val="2"/>
        </w:rPr>
        <w:t xml:space="preserve">-   </w:t>
      </w:r>
      <w:proofErr w:type="gramStart"/>
      <w:r>
        <w:rPr>
          <w:kern w:val="2"/>
        </w:rPr>
        <w:t>СП  73.13330.2016</w:t>
      </w:r>
      <w:proofErr w:type="gramEnd"/>
      <w:r>
        <w:rPr>
          <w:kern w:val="2"/>
        </w:rPr>
        <w:t xml:space="preserve">  «Внутренние санитарно-технические системы».</w:t>
      </w:r>
    </w:p>
    <w:p w:rsidR="003D1D55" w:rsidRDefault="003D1D55" w:rsidP="003D1D55">
      <w:pPr>
        <w:ind w:firstLine="0"/>
        <w:textAlignment w:val="baseline"/>
        <w:rPr>
          <w:kern w:val="2"/>
        </w:rPr>
      </w:pPr>
      <w:r>
        <w:rPr>
          <w:kern w:val="2"/>
        </w:rPr>
        <w:t xml:space="preserve">-   СП </w:t>
      </w:r>
      <w:proofErr w:type="gramStart"/>
      <w:r>
        <w:rPr>
          <w:kern w:val="2"/>
        </w:rPr>
        <w:t>131.13330.2012  «</w:t>
      </w:r>
      <w:proofErr w:type="gramEnd"/>
      <w:r>
        <w:rPr>
          <w:kern w:val="2"/>
        </w:rPr>
        <w:t>Строительная климатология».</w:t>
      </w:r>
    </w:p>
    <w:p w:rsidR="003D1D55" w:rsidRDefault="003D1D55" w:rsidP="003D1D55">
      <w:pPr>
        <w:ind w:firstLine="0"/>
        <w:textAlignment w:val="baseline"/>
        <w:rPr>
          <w:kern w:val="2"/>
        </w:rPr>
      </w:pPr>
      <w:r>
        <w:rPr>
          <w:kern w:val="2"/>
        </w:rPr>
        <w:t xml:space="preserve">-   СП </w:t>
      </w:r>
      <w:proofErr w:type="gramStart"/>
      <w:r>
        <w:rPr>
          <w:kern w:val="2"/>
        </w:rPr>
        <w:t>124.13330.2012  «</w:t>
      </w:r>
      <w:proofErr w:type="gramEnd"/>
      <w:r>
        <w:rPr>
          <w:kern w:val="2"/>
        </w:rPr>
        <w:t>Тепловые сети»</w:t>
      </w:r>
    </w:p>
    <w:p w:rsidR="003D1D55" w:rsidRDefault="003D1D55" w:rsidP="003D1D55">
      <w:pPr>
        <w:ind w:firstLine="0"/>
        <w:textAlignment w:val="baseline"/>
        <w:rPr>
          <w:kern w:val="2"/>
        </w:rPr>
      </w:pPr>
      <w:r>
        <w:rPr>
          <w:kern w:val="2"/>
        </w:rPr>
        <w:t>Оформленная программа ПНР должна содержать разделы:</w:t>
      </w:r>
    </w:p>
    <w:p w:rsidR="003D1D55" w:rsidRPr="00CF47F0" w:rsidRDefault="003D1D55" w:rsidP="003D1D55">
      <w:pPr>
        <w:pStyle w:val="a3"/>
        <w:widowControl/>
        <w:numPr>
          <w:ilvl w:val="3"/>
          <w:numId w:val="1"/>
        </w:numPr>
        <w:ind w:left="426" w:hanging="142"/>
        <w:textAlignment w:val="baseline"/>
        <w:rPr>
          <w:kern w:val="2"/>
        </w:rPr>
      </w:pPr>
      <w:r w:rsidRPr="00CF47F0">
        <w:rPr>
          <w:kern w:val="2"/>
        </w:rPr>
        <w:t>Основания для проведения работ.</w:t>
      </w:r>
    </w:p>
    <w:p w:rsidR="003D1D55" w:rsidRPr="00CF47F0" w:rsidRDefault="003D1D55" w:rsidP="003D1D55">
      <w:pPr>
        <w:pStyle w:val="a3"/>
        <w:widowControl/>
        <w:numPr>
          <w:ilvl w:val="0"/>
          <w:numId w:val="1"/>
        </w:numPr>
        <w:ind w:left="426" w:hanging="142"/>
        <w:textAlignment w:val="baseline"/>
        <w:rPr>
          <w:kern w:val="2"/>
        </w:rPr>
      </w:pPr>
      <w:r w:rsidRPr="00CF47F0">
        <w:rPr>
          <w:kern w:val="2"/>
        </w:rPr>
        <w:t>Цель проведения работ.</w:t>
      </w:r>
    </w:p>
    <w:p w:rsidR="003D1D55" w:rsidRPr="00CF47F0" w:rsidRDefault="003D1D55" w:rsidP="003D1D55">
      <w:pPr>
        <w:pStyle w:val="a3"/>
        <w:widowControl/>
        <w:numPr>
          <w:ilvl w:val="0"/>
          <w:numId w:val="1"/>
        </w:numPr>
        <w:textAlignment w:val="baseline"/>
        <w:rPr>
          <w:kern w:val="2"/>
        </w:rPr>
      </w:pPr>
      <w:r w:rsidRPr="00CF47F0">
        <w:rPr>
          <w:kern w:val="2"/>
        </w:rPr>
        <w:t>Порядок проведения работ.</w:t>
      </w:r>
    </w:p>
    <w:p w:rsidR="003D1D55" w:rsidRDefault="003D1D55" w:rsidP="003D1D55">
      <w:pPr>
        <w:pStyle w:val="a3"/>
        <w:widowControl/>
        <w:numPr>
          <w:ilvl w:val="0"/>
          <w:numId w:val="1"/>
        </w:numPr>
        <w:textAlignment w:val="baseline"/>
        <w:rPr>
          <w:kern w:val="2"/>
        </w:rPr>
      </w:pPr>
      <w:r w:rsidRPr="00CF47F0">
        <w:rPr>
          <w:kern w:val="2"/>
        </w:rPr>
        <w:t>Объём и состав работ.</w:t>
      </w:r>
    </w:p>
    <w:p w:rsidR="003D1D55" w:rsidRPr="00CF47F0" w:rsidRDefault="003D1D55" w:rsidP="003D1D55">
      <w:pPr>
        <w:pStyle w:val="a3"/>
        <w:widowControl/>
        <w:numPr>
          <w:ilvl w:val="0"/>
          <w:numId w:val="1"/>
        </w:numPr>
        <w:textAlignment w:val="baseline"/>
        <w:rPr>
          <w:kern w:val="2"/>
        </w:rPr>
      </w:pPr>
      <w:r>
        <w:rPr>
          <w:kern w:val="2"/>
        </w:rPr>
        <w:t>Перечень оборудования, подлежащего проверке, наладке, настройки.</w:t>
      </w:r>
    </w:p>
    <w:p w:rsidR="003D1D55" w:rsidRPr="00CF47F0" w:rsidRDefault="003D1D55" w:rsidP="003D1D55">
      <w:pPr>
        <w:pStyle w:val="a3"/>
        <w:widowControl/>
        <w:numPr>
          <w:ilvl w:val="0"/>
          <w:numId w:val="1"/>
        </w:numPr>
        <w:textAlignment w:val="baseline"/>
        <w:rPr>
          <w:kern w:val="2"/>
        </w:rPr>
      </w:pPr>
      <w:r w:rsidRPr="00CF47F0">
        <w:rPr>
          <w:kern w:val="2"/>
        </w:rPr>
        <w:t>График выполнения ПНР</w:t>
      </w:r>
      <w:r>
        <w:rPr>
          <w:kern w:val="2"/>
        </w:rPr>
        <w:t>.</w:t>
      </w:r>
    </w:p>
    <w:p w:rsidR="003D1D55" w:rsidRPr="00CF47F0" w:rsidRDefault="003D1D55" w:rsidP="003D1D55">
      <w:pPr>
        <w:pStyle w:val="a3"/>
        <w:widowControl/>
        <w:numPr>
          <w:ilvl w:val="0"/>
          <w:numId w:val="1"/>
        </w:numPr>
        <w:textAlignment w:val="baseline"/>
        <w:rPr>
          <w:kern w:val="2"/>
        </w:rPr>
      </w:pPr>
      <w:r w:rsidRPr="00CF47F0">
        <w:rPr>
          <w:kern w:val="2"/>
        </w:rPr>
        <w:t>Методика проведения испытаний</w:t>
      </w:r>
      <w:r>
        <w:rPr>
          <w:kern w:val="2"/>
        </w:rPr>
        <w:t>.</w:t>
      </w:r>
    </w:p>
    <w:p w:rsidR="003D1D55" w:rsidRPr="00CF47F0" w:rsidRDefault="003D1D55" w:rsidP="003D1D55">
      <w:pPr>
        <w:pStyle w:val="a3"/>
        <w:widowControl/>
        <w:numPr>
          <w:ilvl w:val="0"/>
          <w:numId w:val="1"/>
        </w:numPr>
        <w:textAlignment w:val="baseline"/>
        <w:rPr>
          <w:kern w:val="2"/>
        </w:rPr>
      </w:pPr>
      <w:r w:rsidRPr="00CF47F0">
        <w:rPr>
          <w:kern w:val="2"/>
        </w:rPr>
        <w:t>Используемые приборы и оборудование</w:t>
      </w:r>
      <w:r>
        <w:rPr>
          <w:kern w:val="2"/>
        </w:rPr>
        <w:t>.</w:t>
      </w:r>
    </w:p>
    <w:p w:rsidR="003D1D55" w:rsidRPr="00CF47F0" w:rsidRDefault="003D1D55" w:rsidP="003D1D55">
      <w:pPr>
        <w:pStyle w:val="a3"/>
        <w:widowControl/>
        <w:numPr>
          <w:ilvl w:val="0"/>
          <w:numId w:val="1"/>
        </w:numPr>
        <w:textAlignment w:val="baseline"/>
        <w:rPr>
          <w:kern w:val="2"/>
        </w:rPr>
      </w:pPr>
      <w:r w:rsidRPr="00CF47F0">
        <w:rPr>
          <w:kern w:val="2"/>
        </w:rPr>
        <w:t>Требования к безопасности</w:t>
      </w:r>
      <w:r>
        <w:rPr>
          <w:kern w:val="2"/>
        </w:rPr>
        <w:t>.</w:t>
      </w:r>
    </w:p>
    <w:p w:rsidR="003D1D55" w:rsidRPr="00CF47F0" w:rsidRDefault="003D1D55" w:rsidP="003D1D55">
      <w:pPr>
        <w:pStyle w:val="a3"/>
        <w:widowControl/>
        <w:numPr>
          <w:ilvl w:val="0"/>
          <w:numId w:val="1"/>
        </w:numPr>
        <w:textAlignment w:val="baseline"/>
        <w:rPr>
          <w:kern w:val="2"/>
        </w:rPr>
      </w:pPr>
      <w:r w:rsidRPr="00CF47F0">
        <w:rPr>
          <w:kern w:val="2"/>
        </w:rPr>
        <w:t>Состав рабочей группы</w:t>
      </w:r>
      <w:r>
        <w:rPr>
          <w:kern w:val="2"/>
        </w:rPr>
        <w:t>.</w:t>
      </w:r>
    </w:p>
    <w:p w:rsidR="003D1D55" w:rsidRPr="00CF47F0" w:rsidRDefault="003D1D55" w:rsidP="003D1D55">
      <w:pPr>
        <w:pStyle w:val="a3"/>
        <w:widowControl/>
        <w:numPr>
          <w:ilvl w:val="0"/>
          <w:numId w:val="1"/>
        </w:numPr>
        <w:textAlignment w:val="baseline"/>
        <w:rPr>
          <w:kern w:val="2"/>
        </w:rPr>
      </w:pPr>
      <w:r w:rsidRPr="00CF47F0">
        <w:rPr>
          <w:kern w:val="2"/>
        </w:rPr>
        <w:t>Список используемой нормативно-технической литературы</w:t>
      </w:r>
      <w:r>
        <w:rPr>
          <w:kern w:val="2"/>
        </w:rPr>
        <w:t>.</w:t>
      </w:r>
    </w:p>
    <w:p w:rsidR="003D1D55" w:rsidRPr="00575D54" w:rsidRDefault="003D1D55" w:rsidP="003D1D55">
      <w:pPr>
        <w:ind w:firstLine="708"/>
        <w:rPr>
          <w:lang w:eastAsia="zh-CN" w:bidi="hi-IN"/>
        </w:rPr>
      </w:pPr>
    </w:p>
    <w:p w:rsidR="003D1D55" w:rsidRDefault="003D1D55" w:rsidP="003D1D55">
      <w:pPr>
        <w:ind w:firstLine="0"/>
        <w:rPr>
          <w:color w:val="00000A"/>
          <w:lang w:eastAsia="zh-CN" w:bidi="hi-IN"/>
        </w:rPr>
      </w:pPr>
      <w:r w:rsidRPr="00A562FF">
        <w:rPr>
          <w:bCs/>
          <w:color w:val="00000A"/>
          <w:lang w:eastAsia="zh-CN" w:bidi="hi-IN"/>
        </w:rPr>
        <w:t>8.3.</w:t>
      </w:r>
      <w:r w:rsidRPr="00575D54">
        <w:rPr>
          <w:b/>
          <w:bCs/>
          <w:color w:val="00000A"/>
          <w:lang w:eastAsia="zh-CN" w:bidi="hi-IN"/>
        </w:rPr>
        <w:t> </w:t>
      </w:r>
      <w:r w:rsidRPr="00575D54">
        <w:rPr>
          <w:color w:val="00000A"/>
          <w:lang w:eastAsia="zh-CN" w:bidi="hi-IN"/>
        </w:rPr>
        <w:t xml:space="preserve">В процессе проведения пуско-наладочных работ Подрядчик </w:t>
      </w:r>
      <w:r>
        <w:rPr>
          <w:kern w:val="2"/>
        </w:rPr>
        <w:t>выполняет индивидуальные испытания и к</w:t>
      </w:r>
      <w:r w:rsidRPr="00751999">
        <w:rPr>
          <w:kern w:val="2"/>
        </w:rPr>
        <w:t>омплексно</w:t>
      </w:r>
      <w:r>
        <w:rPr>
          <w:kern w:val="2"/>
        </w:rPr>
        <w:t>го</w:t>
      </w:r>
      <w:r w:rsidRPr="00751999">
        <w:rPr>
          <w:kern w:val="2"/>
        </w:rPr>
        <w:t xml:space="preserve"> опробовани</w:t>
      </w:r>
      <w:r>
        <w:rPr>
          <w:kern w:val="2"/>
        </w:rPr>
        <w:t>е, которые</w:t>
      </w:r>
      <w:r w:rsidRPr="00751999">
        <w:rPr>
          <w:kern w:val="2"/>
        </w:rPr>
        <w:t xml:space="preserve"> является этап</w:t>
      </w:r>
      <w:r>
        <w:rPr>
          <w:kern w:val="2"/>
        </w:rPr>
        <w:t>ами</w:t>
      </w:r>
      <w:r w:rsidRPr="00751999">
        <w:rPr>
          <w:kern w:val="2"/>
        </w:rPr>
        <w:t xml:space="preserve"> пусконаладочных работ</w:t>
      </w:r>
      <w:r w:rsidRPr="00575D54">
        <w:rPr>
          <w:color w:val="00000A"/>
          <w:lang w:eastAsia="zh-CN" w:bidi="hi-IN"/>
        </w:rPr>
        <w:t xml:space="preserve"> </w:t>
      </w:r>
      <w:r>
        <w:rPr>
          <w:color w:val="00000A"/>
          <w:lang w:eastAsia="zh-CN" w:bidi="hi-IN"/>
        </w:rPr>
        <w:t xml:space="preserve">в </w:t>
      </w:r>
      <w:r>
        <w:rPr>
          <w:lang w:eastAsia="de-DE"/>
        </w:rPr>
        <w:t>соответствующих нормативных документах</w:t>
      </w:r>
      <w:r>
        <w:rPr>
          <w:kern w:val="2"/>
        </w:rPr>
        <w:t xml:space="preserve"> </w:t>
      </w:r>
      <w:r w:rsidRPr="00984BE0">
        <w:rPr>
          <w:kern w:val="2"/>
        </w:rPr>
        <w:t xml:space="preserve">СП 75.13330.2011 </w:t>
      </w:r>
      <w:r>
        <w:rPr>
          <w:kern w:val="2"/>
        </w:rPr>
        <w:t>«Т</w:t>
      </w:r>
      <w:r w:rsidRPr="00984BE0">
        <w:rPr>
          <w:kern w:val="2"/>
        </w:rPr>
        <w:t>ехнологическое оборудование и технологические трубопроводы»</w:t>
      </w:r>
      <w:r w:rsidRPr="00E056F8">
        <w:rPr>
          <w:kern w:val="2"/>
        </w:rPr>
        <w:t>.</w:t>
      </w:r>
      <w:r w:rsidRPr="00984BE0">
        <w:rPr>
          <w:kern w:val="2"/>
        </w:rPr>
        <w:t xml:space="preserve"> СП 76.13330.2016 </w:t>
      </w:r>
      <w:r>
        <w:rPr>
          <w:kern w:val="2"/>
        </w:rPr>
        <w:t>«</w:t>
      </w:r>
      <w:r w:rsidRPr="00984BE0">
        <w:rPr>
          <w:kern w:val="2"/>
        </w:rPr>
        <w:t>Электротехнические устройства</w:t>
      </w:r>
      <w:r>
        <w:rPr>
          <w:kern w:val="2"/>
        </w:rPr>
        <w:t>»</w:t>
      </w:r>
    </w:p>
    <w:p w:rsidR="003D1D55" w:rsidRPr="009637A3" w:rsidRDefault="003D1D55" w:rsidP="003D1D55">
      <w:pPr>
        <w:ind w:firstLine="709"/>
        <w:rPr>
          <w:b/>
          <w:color w:val="00000A"/>
          <w:lang w:eastAsia="zh-CN" w:bidi="hi-IN"/>
        </w:rPr>
      </w:pPr>
      <w:r w:rsidRPr="009637A3">
        <w:rPr>
          <w:b/>
          <w:kern w:val="2"/>
        </w:rPr>
        <w:t>индивидуальные испытания</w:t>
      </w:r>
      <w:r>
        <w:rPr>
          <w:b/>
          <w:kern w:val="2"/>
        </w:rPr>
        <w:t xml:space="preserve"> Подрядчик:</w:t>
      </w:r>
    </w:p>
    <w:p w:rsidR="003D1D55" w:rsidRPr="00E52AF0" w:rsidRDefault="003D1D55" w:rsidP="003D1D55">
      <w:pPr>
        <w:textAlignment w:val="baseline"/>
        <w:rPr>
          <w:kern w:val="2"/>
        </w:rPr>
      </w:pPr>
      <w:r w:rsidRPr="00E52AF0">
        <w:rPr>
          <w:kern w:val="2"/>
        </w:rPr>
        <w:t>-</w:t>
      </w:r>
      <w:r w:rsidRPr="00575D54">
        <w:rPr>
          <w:kern w:val="2"/>
        </w:rPr>
        <w:t xml:space="preserve"> </w:t>
      </w:r>
      <w:r w:rsidRPr="00E52AF0">
        <w:rPr>
          <w:kern w:val="2"/>
        </w:rPr>
        <w:t xml:space="preserve"> </w:t>
      </w:r>
      <w:r w:rsidRPr="00575D54">
        <w:rPr>
          <w:color w:val="00000A"/>
          <w:lang w:eastAsia="zh-CN" w:bidi="hi-IN"/>
        </w:rPr>
        <w:t>осуществляет проверку</w:t>
      </w:r>
      <w:r w:rsidRPr="00575D54">
        <w:rPr>
          <w:kern w:val="2"/>
        </w:rPr>
        <w:t xml:space="preserve"> работоспособности изготовленных и собранных узлов</w:t>
      </w:r>
      <w:r w:rsidRPr="00E52AF0">
        <w:rPr>
          <w:kern w:val="2"/>
        </w:rPr>
        <w:t>, агрегатов, приборов и автоматики</w:t>
      </w:r>
      <w:r w:rsidRPr="00575D54">
        <w:rPr>
          <w:kern w:val="2"/>
        </w:rPr>
        <w:t xml:space="preserve"> </w:t>
      </w:r>
      <w:r w:rsidRPr="00E52AF0">
        <w:rPr>
          <w:kern w:val="2"/>
        </w:rPr>
        <w:t>оборудования</w:t>
      </w:r>
      <w:r>
        <w:rPr>
          <w:kern w:val="2"/>
        </w:rPr>
        <w:t>;</w:t>
      </w:r>
      <w:r w:rsidRPr="00E52AF0">
        <w:rPr>
          <w:kern w:val="2"/>
        </w:rPr>
        <w:t xml:space="preserve"> </w:t>
      </w:r>
    </w:p>
    <w:p w:rsidR="003D1D55" w:rsidRPr="00E52AF0" w:rsidRDefault="003D1D55" w:rsidP="003D1D55">
      <w:pPr>
        <w:textAlignment w:val="baseline"/>
        <w:rPr>
          <w:kern w:val="2"/>
        </w:rPr>
      </w:pPr>
      <w:r w:rsidRPr="00E52AF0">
        <w:rPr>
          <w:kern w:val="2"/>
        </w:rPr>
        <w:t xml:space="preserve">- </w:t>
      </w:r>
      <w:r w:rsidRPr="00575D54">
        <w:rPr>
          <w:kern w:val="2"/>
        </w:rPr>
        <w:t xml:space="preserve">проверку </w:t>
      </w:r>
      <w:r w:rsidRPr="00E52AF0">
        <w:rPr>
          <w:kern w:val="2"/>
        </w:rPr>
        <w:t>на</w:t>
      </w:r>
      <w:r w:rsidRPr="00575D54">
        <w:rPr>
          <w:kern w:val="2"/>
        </w:rPr>
        <w:t xml:space="preserve"> отсутствие посторонних вибраций, дефо</w:t>
      </w:r>
      <w:r>
        <w:rPr>
          <w:kern w:val="2"/>
        </w:rPr>
        <w:t>рмаций, шумов и других дефектов</w:t>
      </w:r>
      <w:r w:rsidRPr="00575D54">
        <w:rPr>
          <w:kern w:val="2"/>
        </w:rPr>
        <w:t xml:space="preserve"> </w:t>
      </w:r>
      <w:r>
        <w:rPr>
          <w:kern w:val="2"/>
        </w:rPr>
        <w:t>в</w:t>
      </w:r>
      <w:r w:rsidRPr="00575D54">
        <w:rPr>
          <w:kern w:val="2"/>
        </w:rPr>
        <w:t xml:space="preserve"> процессе </w:t>
      </w:r>
      <w:r>
        <w:rPr>
          <w:kern w:val="2"/>
        </w:rPr>
        <w:t>испытания;</w:t>
      </w:r>
      <w:r w:rsidRPr="00575D54">
        <w:rPr>
          <w:kern w:val="2"/>
        </w:rPr>
        <w:t xml:space="preserve"> </w:t>
      </w:r>
    </w:p>
    <w:p w:rsidR="003D1D55" w:rsidRDefault="003D1D55" w:rsidP="003D1D55">
      <w:pPr>
        <w:textAlignment w:val="baseline"/>
      </w:pPr>
      <w:r>
        <w:rPr>
          <w:kern w:val="2"/>
        </w:rPr>
        <w:t>- наблюдение за работой оборудования, его узлов, элементов и коммуникаций в установившемся режиме;</w:t>
      </w:r>
    </w:p>
    <w:p w:rsidR="003D1D55" w:rsidRDefault="003D1D55" w:rsidP="003D1D55">
      <w:pPr>
        <w:textAlignment w:val="baseline"/>
        <w:rPr>
          <w:kern w:val="2"/>
        </w:rPr>
      </w:pPr>
      <w:r w:rsidRPr="00D01062">
        <w:rPr>
          <w:kern w:val="2"/>
        </w:rPr>
        <w:t xml:space="preserve">- </w:t>
      </w:r>
      <w:r>
        <w:rPr>
          <w:kern w:val="2"/>
        </w:rPr>
        <w:t xml:space="preserve">предоставляет акты и отчёты по итогу проведения </w:t>
      </w:r>
      <w:r w:rsidRPr="009637A3">
        <w:rPr>
          <w:kern w:val="2"/>
        </w:rPr>
        <w:t>индивидуальны</w:t>
      </w:r>
      <w:r>
        <w:rPr>
          <w:kern w:val="2"/>
        </w:rPr>
        <w:t>х</w:t>
      </w:r>
      <w:r w:rsidRPr="009637A3">
        <w:rPr>
          <w:kern w:val="2"/>
        </w:rPr>
        <w:t xml:space="preserve"> испытани</w:t>
      </w:r>
      <w:r>
        <w:rPr>
          <w:kern w:val="2"/>
        </w:rPr>
        <w:t>й.</w:t>
      </w:r>
    </w:p>
    <w:p w:rsidR="003D1D55" w:rsidRDefault="003D1D55" w:rsidP="003D1D55">
      <w:pPr>
        <w:textAlignment w:val="baseline"/>
        <w:rPr>
          <w:b/>
          <w:kern w:val="2"/>
        </w:rPr>
      </w:pPr>
      <w:r>
        <w:rPr>
          <w:b/>
          <w:kern w:val="2"/>
        </w:rPr>
        <w:t xml:space="preserve">          </w:t>
      </w:r>
    </w:p>
    <w:p w:rsidR="003D1D55" w:rsidRPr="00D01062" w:rsidRDefault="003D1D55" w:rsidP="003D1D55">
      <w:pPr>
        <w:textAlignment w:val="baseline"/>
        <w:rPr>
          <w:b/>
        </w:rPr>
      </w:pPr>
      <w:r>
        <w:rPr>
          <w:b/>
          <w:kern w:val="2"/>
        </w:rPr>
        <w:t xml:space="preserve"> </w:t>
      </w:r>
      <w:r w:rsidRPr="00D01062">
        <w:rPr>
          <w:b/>
          <w:kern w:val="2"/>
        </w:rPr>
        <w:t>к</w:t>
      </w:r>
      <w:r w:rsidRPr="00751999">
        <w:rPr>
          <w:b/>
          <w:kern w:val="2"/>
        </w:rPr>
        <w:t>омплексно</w:t>
      </w:r>
      <w:r>
        <w:rPr>
          <w:b/>
          <w:kern w:val="2"/>
        </w:rPr>
        <w:t>е</w:t>
      </w:r>
      <w:r w:rsidRPr="00751999">
        <w:rPr>
          <w:b/>
          <w:kern w:val="2"/>
        </w:rPr>
        <w:t xml:space="preserve"> опробовани</w:t>
      </w:r>
      <w:r w:rsidRPr="00D01062">
        <w:rPr>
          <w:b/>
          <w:kern w:val="2"/>
        </w:rPr>
        <w:t>е</w:t>
      </w:r>
      <w:r>
        <w:rPr>
          <w:b/>
          <w:kern w:val="2"/>
        </w:rPr>
        <w:t>:</w:t>
      </w:r>
    </w:p>
    <w:p w:rsidR="003D1D55" w:rsidRPr="00751999" w:rsidRDefault="003D1D55" w:rsidP="003D1D55">
      <w:pPr>
        <w:ind w:firstLine="708"/>
        <w:textAlignment w:val="baseline"/>
        <w:rPr>
          <w:kern w:val="2"/>
        </w:rPr>
      </w:pPr>
      <w:r>
        <w:rPr>
          <w:kern w:val="2"/>
        </w:rPr>
        <w:t>В процессе к</w:t>
      </w:r>
      <w:r w:rsidRPr="00751999">
        <w:rPr>
          <w:kern w:val="2"/>
        </w:rPr>
        <w:t>омплексно</w:t>
      </w:r>
      <w:r>
        <w:rPr>
          <w:kern w:val="2"/>
        </w:rPr>
        <w:t>го</w:t>
      </w:r>
      <w:r w:rsidRPr="00751999">
        <w:rPr>
          <w:kern w:val="2"/>
        </w:rPr>
        <w:t xml:space="preserve"> опробовани</w:t>
      </w:r>
      <w:r>
        <w:rPr>
          <w:kern w:val="2"/>
        </w:rPr>
        <w:t>я, которое</w:t>
      </w:r>
      <w:r w:rsidRPr="00751999">
        <w:rPr>
          <w:kern w:val="2"/>
        </w:rPr>
        <w:t xml:space="preserve"> является </w:t>
      </w:r>
      <w:r>
        <w:rPr>
          <w:kern w:val="2"/>
        </w:rPr>
        <w:t>з</w:t>
      </w:r>
      <w:r w:rsidRPr="00751999">
        <w:rPr>
          <w:kern w:val="2"/>
        </w:rPr>
        <w:t xml:space="preserve">аключительным этапом </w:t>
      </w:r>
      <w:r w:rsidRPr="00751999">
        <w:rPr>
          <w:kern w:val="2"/>
        </w:rPr>
        <w:lastRenderedPageBreak/>
        <w:t>пусконаладочных работ и имеет цель проверк</w:t>
      </w:r>
      <w:r>
        <w:rPr>
          <w:kern w:val="2"/>
        </w:rPr>
        <w:t>и</w:t>
      </w:r>
      <w:r w:rsidRPr="00751999">
        <w:rPr>
          <w:kern w:val="2"/>
        </w:rPr>
        <w:t xml:space="preserve"> непрерывной </w:t>
      </w:r>
      <w:r w:rsidRPr="00E056F8">
        <w:rPr>
          <w:kern w:val="2"/>
        </w:rPr>
        <w:t>работы оборудования предприятия</w:t>
      </w:r>
      <w:r>
        <w:rPr>
          <w:kern w:val="2"/>
        </w:rPr>
        <w:t>.</w:t>
      </w:r>
      <w:r w:rsidRPr="00022BA6">
        <w:t xml:space="preserve"> </w:t>
      </w:r>
      <w:r w:rsidRPr="00022BA6">
        <w:rPr>
          <w:kern w:val="2"/>
        </w:rPr>
        <w:t>При этом понятие «оборудование» охватывает всю технологическую систему объекта, то есть комплекс технологического и всех других видов оборудования и трубопроводов, электротехнические, другие устройства и системы автоматизации</w:t>
      </w:r>
      <w:r>
        <w:rPr>
          <w:kern w:val="2"/>
        </w:rPr>
        <w:t xml:space="preserve">. Подрядчик выполняет: </w:t>
      </w:r>
    </w:p>
    <w:p w:rsidR="003D1D55" w:rsidRPr="002A122B" w:rsidRDefault="003D1D55" w:rsidP="003D1D55">
      <w:pPr>
        <w:textAlignment w:val="baseline"/>
        <w:rPr>
          <w:kern w:val="2"/>
        </w:rPr>
      </w:pPr>
      <w:r>
        <w:rPr>
          <w:kern w:val="2"/>
        </w:rPr>
        <w:t xml:space="preserve">- </w:t>
      </w:r>
      <w:r w:rsidRPr="00D01062">
        <w:rPr>
          <w:kern w:val="2"/>
        </w:rPr>
        <w:t xml:space="preserve"> проверку, регулировку оборудования, обеспечивают совместную работу всех систем</w:t>
      </w:r>
      <w:r>
        <w:rPr>
          <w:kern w:val="2"/>
        </w:rPr>
        <w:t>;</w:t>
      </w:r>
      <w:r w:rsidRPr="00D01062">
        <w:rPr>
          <w:kern w:val="2"/>
        </w:rPr>
        <w:t xml:space="preserve"> </w:t>
      </w:r>
    </w:p>
    <w:p w:rsidR="003D1D55" w:rsidRDefault="003D1D55" w:rsidP="003D1D55">
      <w:pPr>
        <w:textAlignment w:val="baseline"/>
      </w:pPr>
      <w:r>
        <w:rPr>
          <w:kern w:val="2"/>
        </w:rPr>
        <w:t xml:space="preserve">- опробование оборудования </w:t>
      </w:r>
      <w:r w:rsidRPr="00D01062">
        <w:rPr>
          <w:kern w:val="2"/>
        </w:rPr>
        <w:t>и выводом на устойчивый технологический режим</w:t>
      </w:r>
      <w:r>
        <w:rPr>
          <w:kern w:val="2"/>
        </w:rPr>
        <w:t xml:space="preserve">; </w:t>
      </w:r>
    </w:p>
    <w:p w:rsidR="003D1D55" w:rsidRDefault="003D1D55" w:rsidP="003D1D55">
      <w:pPr>
        <w:textAlignment w:val="baseline"/>
      </w:pPr>
      <w:r>
        <w:rPr>
          <w:kern w:val="2"/>
        </w:rPr>
        <w:t xml:space="preserve">- </w:t>
      </w:r>
      <w:r w:rsidRPr="008521F4">
        <w:rPr>
          <w:kern w:val="2"/>
        </w:rPr>
        <w:t>разработка режимной карты</w:t>
      </w:r>
      <w:r>
        <w:rPr>
          <w:kern w:val="2"/>
        </w:rPr>
        <w:t xml:space="preserve"> и оформление акта о результатах комплексного опробования и сдача оборудования в эксплуатацию.</w:t>
      </w:r>
    </w:p>
    <w:p w:rsidR="003D1D55" w:rsidRDefault="003D1D55" w:rsidP="003D1D55">
      <w:pPr>
        <w:ind w:firstLine="709"/>
        <w:rPr>
          <w:kern w:val="2"/>
        </w:rPr>
      </w:pPr>
      <w:r>
        <w:rPr>
          <w:kern w:val="2"/>
        </w:rPr>
        <w:t>Комплексное опробование смонтированного оборудования проводится с учетом параметров (давление, температура, мощность, ток и др.), предусмотренных паспортными данными оборудования и документацией заказчика при нормальной и непрерывной работе технологического процесса в течение 72 часов с одновременной или поочередной работой всех вспомогательных механизмов.</w:t>
      </w:r>
    </w:p>
    <w:p w:rsidR="003D1D55" w:rsidRPr="00575D54" w:rsidRDefault="003D1D55" w:rsidP="003D1D55">
      <w:pPr>
        <w:ind w:firstLine="0"/>
        <w:rPr>
          <w:color w:val="000000"/>
          <w:lang w:eastAsia="zh-CN" w:bidi="hi-IN"/>
        </w:rPr>
      </w:pPr>
      <w:r w:rsidRPr="00A562FF">
        <w:rPr>
          <w:rFonts w:eastAsia="Calibri"/>
          <w:color w:val="00000A"/>
          <w:lang w:eastAsia="en-US" w:bidi="hi-IN"/>
        </w:rPr>
        <w:t>8.4.</w:t>
      </w:r>
      <w:r>
        <w:rPr>
          <w:rFonts w:eastAsia="Calibri"/>
          <w:b/>
          <w:color w:val="00000A"/>
          <w:lang w:eastAsia="en-US" w:bidi="hi-IN"/>
        </w:rPr>
        <w:t xml:space="preserve"> </w:t>
      </w:r>
      <w:r w:rsidRPr="00575D54">
        <w:rPr>
          <w:rFonts w:eastAsia="Calibri"/>
          <w:color w:val="00000A"/>
          <w:lang w:eastAsia="en-US" w:bidi="hi-IN"/>
        </w:rPr>
        <w:t> </w:t>
      </w:r>
      <w:r w:rsidRPr="00575D54">
        <w:rPr>
          <w:color w:val="00000A"/>
          <w:lang w:eastAsia="zh-CN" w:bidi="hi-IN"/>
        </w:rPr>
        <w:t xml:space="preserve">По результатам проведения пуско-наладочных работ Заказчиком принимается решение о возможности приёмки результатов выполненных работ. </w:t>
      </w:r>
    </w:p>
    <w:p w:rsidR="003D1D55" w:rsidRDefault="003D1D55" w:rsidP="003D1D55">
      <w:pPr>
        <w:ind w:firstLine="0"/>
        <w:rPr>
          <w:szCs w:val="24"/>
        </w:rPr>
      </w:pPr>
    </w:p>
    <w:p w:rsidR="003D1D55" w:rsidRDefault="003D1D55" w:rsidP="003D1D55">
      <w:pPr>
        <w:ind w:firstLine="0"/>
        <w:rPr>
          <w:szCs w:val="24"/>
        </w:rPr>
      </w:pPr>
    </w:p>
    <w:p w:rsidR="003D1D55" w:rsidRDefault="003D1D55" w:rsidP="003D1D55">
      <w:pPr>
        <w:ind w:firstLine="0"/>
        <w:rPr>
          <w:szCs w:val="24"/>
        </w:rPr>
      </w:pPr>
    </w:p>
    <w:p w:rsidR="003D1D55" w:rsidRDefault="003D1D55" w:rsidP="003D1D55">
      <w:pPr>
        <w:ind w:firstLine="0"/>
        <w:rPr>
          <w:szCs w:val="24"/>
        </w:rPr>
      </w:pPr>
    </w:p>
    <w:p w:rsidR="003D1D55" w:rsidRDefault="003D1D55" w:rsidP="003D1D55">
      <w:pPr>
        <w:ind w:firstLine="0"/>
        <w:jc w:val="left"/>
        <w:rPr>
          <w:i/>
        </w:rPr>
      </w:pPr>
      <w:r w:rsidRPr="00F14DEE">
        <w:rPr>
          <w:i/>
        </w:rPr>
        <w:t>Приложени</w:t>
      </w:r>
      <w:r>
        <w:rPr>
          <w:i/>
        </w:rPr>
        <w:t xml:space="preserve">е </w:t>
      </w:r>
      <w:r w:rsidRPr="00F14DEE">
        <w:rPr>
          <w:i/>
        </w:rPr>
        <w:t>№1: Рабочая документация</w:t>
      </w:r>
      <w:r>
        <w:rPr>
          <w:i/>
        </w:rPr>
        <w:t xml:space="preserve"> </w:t>
      </w:r>
      <w:proofErr w:type="spellStart"/>
      <w:r>
        <w:rPr>
          <w:i/>
        </w:rPr>
        <w:t>блочно</w:t>
      </w:r>
      <w:proofErr w:type="spellEnd"/>
      <w:r>
        <w:rPr>
          <w:i/>
        </w:rPr>
        <w:t>-мод</w:t>
      </w:r>
      <w:r w:rsidRPr="00F14DEE">
        <w:rPr>
          <w:i/>
        </w:rPr>
        <w:t xml:space="preserve">ульная котельная (БМК) - </w:t>
      </w:r>
      <w:proofErr w:type="spellStart"/>
      <w:r w:rsidRPr="00F14DEE">
        <w:rPr>
          <w:i/>
        </w:rPr>
        <w:t>Мк</w:t>
      </w:r>
      <w:proofErr w:type="spellEnd"/>
      <w:r w:rsidRPr="00F14DEE">
        <w:rPr>
          <w:i/>
        </w:rPr>
        <w:t xml:space="preserve"> №2/18-007-БМК.ТМ</w:t>
      </w:r>
    </w:p>
    <w:p w:rsidR="003D1D55" w:rsidRPr="00F14DEE" w:rsidRDefault="003D1D55" w:rsidP="003D1D55">
      <w:pPr>
        <w:ind w:firstLine="0"/>
        <w:jc w:val="left"/>
        <w:rPr>
          <w:i/>
        </w:rPr>
      </w:pPr>
      <w:r>
        <w:rPr>
          <w:i/>
        </w:rPr>
        <w:t>Приложение №2: Локально-сметный расчет</w:t>
      </w:r>
      <w:r>
        <w:rPr>
          <w:i/>
        </w:rPr>
        <w:br/>
        <w:t>Приложение №3: Заключение Государственной экспертизы</w:t>
      </w:r>
    </w:p>
    <w:p w:rsidR="003D1D55" w:rsidRPr="004671C2" w:rsidRDefault="003D1D55" w:rsidP="003D1D55">
      <w:pPr>
        <w:ind w:firstLine="0"/>
        <w:rPr>
          <w:szCs w:val="24"/>
        </w:rPr>
      </w:pPr>
    </w:p>
    <w:p w:rsidR="00ED43AC" w:rsidRDefault="00C842C2"/>
    <w:sectPr w:rsidR="00ED4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72998"/>
    <w:multiLevelType w:val="multilevel"/>
    <w:tmpl w:val="EBC8E6B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F2"/>
    <w:rsid w:val="003D1D55"/>
    <w:rsid w:val="004217F2"/>
    <w:rsid w:val="0046083C"/>
    <w:rsid w:val="005A0E1B"/>
    <w:rsid w:val="00C8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9C60"/>
  <w15:chartTrackingRefBased/>
  <w15:docId w15:val="{8AB252D8-0C09-42E4-A274-C78B64F5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D55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D1D55"/>
    <w:pPr>
      <w:keepNext/>
      <w:widowControl/>
      <w:tabs>
        <w:tab w:val="num" w:pos="432"/>
      </w:tabs>
      <w:spacing w:before="240" w:after="60"/>
      <w:ind w:left="432" w:hanging="432"/>
      <w:jc w:val="left"/>
      <w:outlineLvl w:val="0"/>
    </w:pPr>
    <w:rPr>
      <w:rFonts w:ascii="Arial" w:eastAsia="Times New Roman" w:hAnsi="Arial" w:cs="Arial"/>
      <w:b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D55"/>
    <w:rPr>
      <w:rFonts w:ascii="Arial" w:eastAsia="Times New Roman" w:hAnsi="Arial" w:cs="Arial"/>
      <w:b/>
      <w:kern w:val="2"/>
      <w:sz w:val="32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3D1D55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3D1D55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styleId="a3">
    <w:name w:val="List Paragraph"/>
    <w:basedOn w:val="a"/>
    <w:uiPriority w:val="99"/>
    <w:qFormat/>
    <w:rsid w:val="003D1D55"/>
    <w:pPr>
      <w:ind w:left="720"/>
      <w:contextualSpacing/>
    </w:pPr>
  </w:style>
  <w:style w:type="table" w:styleId="a4">
    <w:name w:val="Table Grid"/>
    <w:basedOn w:val="a1"/>
    <w:uiPriority w:val="39"/>
    <w:rsid w:val="003D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2361</Words>
  <Characters>13462</Characters>
  <Application>Microsoft Office Word</Application>
  <DocSecurity>0</DocSecurity>
  <Lines>112</Lines>
  <Paragraphs>31</Paragraphs>
  <ScaleCrop>false</ScaleCrop>
  <Company/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РЕГИОН ЭТП</cp:lastModifiedBy>
  <cp:revision>2</cp:revision>
  <dcterms:created xsi:type="dcterms:W3CDTF">2021-03-24T10:27:00Z</dcterms:created>
  <dcterms:modified xsi:type="dcterms:W3CDTF">2021-03-24T10:27:00Z</dcterms:modified>
</cp:coreProperties>
</file>