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AEFB" w14:textId="407F45F8" w:rsidR="00C46B5E" w:rsidRPr="0081758A" w:rsidRDefault="00E36775" w:rsidP="0081758A">
      <w:pPr>
        <w:pStyle w:val="a4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8A">
        <w:rPr>
          <w:rFonts w:ascii="Times New Roman" w:hAnsi="Times New Roman" w:cs="Times New Roman"/>
          <w:b/>
          <w:bCs/>
          <w:sz w:val="24"/>
          <w:szCs w:val="24"/>
        </w:rPr>
        <w:t>Техническое</w:t>
      </w:r>
      <w:r w:rsidR="0085434B" w:rsidRPr="00817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58A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14:paraId="665AA3BB" w14:textId="7A9B29CC" w:rsidR="00575CE9" w:rsidRPr="0081758A" w:rsidRDefault="00C46B5E" w:rsidP="0081758A">
      <w:pPr>
        <w:pStyle w:val="a4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58A">
        <w:rPr>
          <w:rFonts w:ascii="Times New Roman" w:hAnsi="Times New Roman" w:cs="Times New Roman"/>
          <w:b/>
          <w:bCs/>
          <w:sz w:val="24"/>
          <w:szCs w:val="24"/>
        </w:rPr>
        <w:t>на поставку оборудования для светодиодного освещения</w:t>
      </w:r>
    </w:p>
    <w:p w14:paraId="3E4820E3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</w:p>
    <w:p w14:paraId="70228A24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1. Общие положения</w:t>
      </w:r>
    </w:p>
    <w:p w14:paraId="29D0A8D8" w14:textId="77777777" w:rsidR="00446895" w:rsidRPr="0081758A" w:rsidRDefault="00446895" w:rsidP="0081758A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 xml:space="preserve">Поставщик </w:t>
      </w:r>
      <w:r w:rsidR="00203B2D" w:rsidRPr="0081758A">
        <w:rPr>
          <w:rFonts w:eastAsia="Calibri"/>
          <w:lang w:val="ru-RU"/>
        </w:rPr>
        <w:t xml:space="preserve">своими силами и за свой счет выполняет все работы, связанные с доставкой, погрузкой и разгрузкой </w:t>
      </w:r>
      <w:r w:rsidRPr="0081758A">
        <w:rPr>
          <w:bCs/>
          <w:lang w:val="ru-RU"/>
        </w:rPr>
        <w:t>оборудования</w:t>
      </w:r>
      <w:r w:rsidR="00203B2D" w:rsidRPr="0081758A">
        <w:rPr>
          <w:bCs/>
          <w:lang w:val="ru-RU" w:eastAsia="ru-RU"/>
        </w:rPr>
        <w:t>.</w:t>
      </w:r>
    </w:p>
    <w:p w14:paraId="44EA233C" w14:textId="77777777" w:rsidR="00203B2D" w:rsidRPr="0081758A" w:rsidRDefault="00203B2D" w:rsidP="0081758A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lang w:val="ru-RU" w:eastAsia="ru-RU"/>
        </w:rPr>
      </w:pPr>
    </w:p>
    <w:p w14:paraId="65569A8C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2. Общие требования к оборудованию</w:t>
      </w:r>
    </w:p>
    <w:p w14:paraId="6671A678" w14:textId="77777777" w:rsidR="00C46B5E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2.1. Поставляемое оборудование должно быть новым (оборудование, которое не было в употреблении, в ремонте, в том числе которое не было восстановлено, у которого не была осуществлена замена составных частей, не были восстановлены потребительские свойства).</w:t>
      </w:r>
    </w:p>
    <w:p w14:paraId="310C2D06" w14:textId="4AEDB4A1" w:rsidR="00203B2D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Все оборудование должн</w:t>
      </w:r>
      <w:r w:rsidR="00787855" w:rsidRPr="0081758A">
        <w:rPr>
          <w:bCs/>
          <w:lang w:val="ru-RU" w:eastAsia="ru-RU"/>
        </w:rPr>
        <w:t>о быть произведено не ранее 20</w:t>
      </w:r>
      <w:r w:rsidR="00ED34C6" w:rsidRPr="0081758A">
        <w:rPr>
          <w:bCs/>
          <w:lang w:val="ru-RU" w:eastAsia="ru-RU"/>
        </w:rPr>
        <w:t>2</w:t>
      </w:r>
      <w:r w:rsidR="00E94F85" w:rsidRPr="0081758A">
        <w:rPr>
          <w:bCs/>
          <w:lang w:val="ru-RU" w:eastAsia="ru-RU"/>
        </w:rPr>
        <w:t>1</w:t>
      </w:r>
      <w:r w:rsidRPr="0081758A">
        <w:rPr>
          <w:bCs/>
          <w:lang w:val="ru-RU" w:eastAsia="ru-RU"/>
        </w:rPr>
        <w:t xml:space="preserve"> г.</w:t>
      </w:r>
    </w:p>
    <w:p w14:paraId="3B281A71" w14:textId="77777777" w:rsidR="00203B2D" w:rsidRPr="0081758A" w:rsidRDefault="00203B2D" w:rsidP="0081758A">
      <w:pPr>
        <w:spacing w:line="360" w:lineRule="auto"/>
        <w:ind w:firstLine="720"/>
        <w:contextualSpacing/>
        <w:jc w:val="both"/>
        <w:rPr>
          <w:rFonts w:eastAsia="Calibri"/>
          <w:lang w:val="ru-RU" w:eastAsia="ru-RU"/>
        </w:rPr>
      </w:pPr>
      <w:r w:rsidRPr="0081758A">
        <w:rPr>
          <w:rFonts w:eastAsia="Calibri"/>
          <w:lang w:val="ru-RU"/>
        </w:rPr>
        <w:t>Товар должен соответствовать установленным государственным стандартам и при поставке сопровождаться документами, удостоверяющими его качество и безопасность. Поставщик поставляет товар в оригинальной заводской упаковке, обеспечивающей сохранность груза от всякого рода повреждений при транспортировке, погрузке-разгрузке и хранении в складском помещении и соответствующей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</w:t>
      </w:r>
      <w:r w:rsidR="00787855" w:rsidRPr="0081758A">
        <w:rPr>
          <w:rFonts w:eastAsia="Calibri"/>
          <w:lang w:val="ru-RU"/>
        </w:rPr>
        <w:t>, приведших к повреждению оборудования,</w:t>
      </w:r>
      <w:r w:rsidRPr="0081758A">
        <w:rPr>
          <w:rFonts w:eastAsia="Calibri"/>
          <w:lang w:val="ru-RU"/>
        </w:rPr>
        <w:t xml:space="preserve"> не допускается. Маркировка товара должна соответствовать требованиям действующего законодательства. </w:t>
      </w:r>
    </w:p>
    <w:p w14:paraId="0C8B4409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2.2. Все оборудование должно соответствовать требованиям, установле</w:t>
      </w:r>
      <w:r w:rsidR="00787855" w:rsidRPr="0081758A">
        <w:rPr>
          <w:bCs/>
          <w:lang w:val="ru-RU" w:eastAsia="ru-RU"/>
        </w:rPr>
        <w:t>нным в технической спецификации.</w:t>
      </w:r>
    </w:p>
    <w:p w14:paraId="5B82B4DB" w14:textId="77777777" w:rsidR="0081758A" w:rsidRDefault="0081758A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</w:p>
    <w:p w14:paraId="55BDBEB9" w14:textId="2D9F8374" w:rsidR="00446895" w:rsidRPr="0081758A" w:rsidRDefault="00203B2D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3. Условия поставки</w:t>
      </w:r>
    </w:p>
    <w:p w14:paraId="2731BACB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 xml:space="preserve">3.1. Все оборудование </w:t>
      </w:r>
      <w:r w:rsidR="00787855" w:rsidRPr="0081758A">
        <w:rPr>
          <w:bCs/>
          <w:lang w:val="ru-RU" w:eastAsia="ru-RU"/>
        </w:rPr>
        <w:t>поставляется единовременно.</w:t>
      </w:r>
    </w:p>
    <w:p w14:paraId="39D7C202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 xml:space="preserve">3.2. </w:t>
      </w:r>
      <w:r w:rsidR="00787855" w:rsidRPr="0081758A">
        <w:rPr>
          <w:bCs/>
          <w:lang w:val="ru-RU" w:eastAsia="ru-RU"/>
        </w:rPr>
        <w:t>Оборудование должно быть готовым</w:t>
      </w:r>
      <w:r w:rsidRPr="0081758A">
        <w:rPr>
          <w:bCs/>
          <w:lang w:val="ru-RU" w:eastAsia="ru-RU"/>
        </w:rPr>
        <w:t xml:space="preserve"> к монтажу на месте его эксплуатации.</w:t>
      </w:r>
    </w:p>
    <w:p w14:paraId="253A8C69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3.3. Поставщик своими силами и за свой счет обеспечивает доставку оборудования до места его установки.</w:t>
      </w:r>
    </w:p>
    <w:p w14:paraId="52296F23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3.4. Упаковка оборудования должна обеспечить его сохранность при транспортировке и хранении.</w:t>
      </w:r>
    </w:p>
    <w:p w14:paraId="1A996723" w14:textId="03B278A4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3.5. Принятие оборудования, поставленного в со</w:t>
      </w:r>
      <w:r w:rsidR="008236EC" w:rsidRPr="0081758A">
        <w:rPr>
          <w:bCs/>
          <w:lang w:val="ru-RU" w:eastAsia="ru-RU"/>
        </w:rPr>
        <w:t>ответствии с условиями договора</w:t>
      </w:r>
      <w:r w:rsidRPr="0081758A">
        <w:rPr>
          <w:bCs/>
          <w:lang w:val="ru-RU" w:eastAsia="ru-RU"/>
        </w:rPr>
        <w:t>, проверку количества, качества, ассортимента осуществляет уполномоченный представитель Заказчика непосредственно в момент приемки оборудования от Поставщика с оформлением товарной накладной.</w:t>
      </w:r>
    </w:p>
    <w:p w14:paraId="0A165FE4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lastRenderedPageBreak/>
        <w:t>3.6. Заказчик имеет право отказаться от оборудования, если оно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партии оборудования.</w:t>
      </w:r>
    </w:p>
    <w:p w14:paraId="17696DD2" w14:textId="09955D83" w:rsidR="002F3CEA" w:rsidRPr="0081758A" w:rsidRDefault="00A83CFF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3.7</w:t>
      </w:r>
      <w:r w:rsidR="00446895" w:rsidRPr="0081758A">
        <w:rPr>
          <w:bCs/>
          <w:lang w:val="ru-RU" w:eastAsia="ru-RU"/>
        </w:rPr>
        <w:t xml:space="preserve">. В случае если при приемке будет обнаружено оборудование ненадлежащего качества или </w:t>
      </w:r>
      <w:r w:rsidR="008236EC" w:rsidRPr="0081758A">
        <w:rPr>
          <w:bCs/>
          <w:lang w:val="ru-RU" w:eastAsia="ru-RU"/>
        </w:rPr>
        <w:t>ассортимента, Заказчик</w:t>
      </w:r>
      <w:r w:rsidR="00446895" w:rsidRPr="0081758A">
        <w:rPr>
          <w:bCs/>
          <w:lang w:val="ru-RU" w:eastAsia="ru-RU"/>
        </w:rPr>
        <w:t xml:space="preserve"> обязан отказаться от приемки такого оборудов</w:t>
      </w:r>
      <w:r w:rsidR="008236EC" w:rsidRPr="0081758A">
        <w:rPr>
          <w:bCs/>
          <w:lang w:val="ru-RU" w:eastAsia="ru-RU"/>
        </w:rPr>
        <w:t>ания</w:t>
      </w:r>
      <w:r w:rsidR="00446895" w:rsidRPr="0081758A">
        <w:rPr>
          <w:bCs/>
          <w:lang w:val="ru-RU" w:eastAsia="ru-RU"/>
        </w:rPr>
        <w:t>. При этом поставщик обязан заменить некачественное (дефектное) оборудование на качественное или соответствующее ассорт</w:t>
      </w:r>
      <w:r w:rsidR="008236EC" w:rsidRPr="0081758A">
        <w:rPr>
          <w:bCs/>
          <w:lang w:val="ru-RU" w:eastAsia="ru-RU"/>
        </w:rPr>
        <w:t>именту оборудование в течение 14 (Четырнадцати</w:t>
      </w:r>
      <w:r w:rsidR="00446895" w:rsidRPr="0081758A">
        <w:rPr>
          <w:bCs/>
          <w:lang w:val="ru-RU" w:eastAsia="ru-RU"/>
        </w:rPr>
        <w:t>) рабочих дней с момента предъявления заказчиком (получателем) такого требования. Поставщик несет все расходы, связанные с заменой некачественного (дефектного) оборудования.</w:t>
      </w:r>
    </w:p>
    <w:p w14:paraId="42A6C969" w14:textId="77777777" w:rsidR="002F3CEA" w:rsidRPr="0081758A" w:rsidRDefault="002F3CEA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</w:p>
    <w:p w14:paraId="13899CDC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4. Требования к</w:t>
      </w:r>
      <w:r w:rsidR="00787855" w:rsidRPr="0081758A">
        <w:rPr>
          <w:b/>
          <w:bCs/>
          <w:lang w:val="ru-RU" w:eastAsia="ru-RU"/>
        </w:rPr>
        <w:t xml:space="preserve"> документации на оборудование</w:t>
      </w:r>
    </w:p>
    <w:p w14:paraId="172FA001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4.1. При поставке товара поставщик передает получателю все</w:t>
      </w:r>
      <w:r w:rsidR="00787855" w:rsidRPr="0081758A">
        <w:rPr>
          <w:bCs/>
          <w:lang w:val="ru-RU" w:eastAsia="ru-RU"/>
        </w:rPr>
        <w:t xml:space="preserve"> относящиеся к товару документы.</w:t>
      </w:r>
    </w:p>
    <w:p w14:paraId="1919F798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4.2. Инструкции по эксплуатации оборудования и технические паспорта должны быть на русском языке</w:t>
      </w:r>
      <w:r w:rsidR="00787855" w:rsidRPr="0081758A">
        <w:rPr>
          <w:bCs/>
          <w:lang w:val="ru-RU" w:eastAsia="ru-RU"/>
        </w:rPr>
        <w:t>.</w:t>
      </w:r>
    </w:p>
    <w:p w14:paraId="6B023AE6" w14:textId="77777777" w:rsidR="0081758A" w:rsidRDefault="0081758A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</w:p>
    <w:p w14:paraId="143C42A9" w14:textId="40612CD8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5. Гарантия качества</w:t>
      </w:r>
    </w:p>
    <w:p w14:paraId="3C22AEB8" w14:textId="77777777" w:rsidR="00446895" w:rsidRPr="0081758A" w:rsidRDefault="00446895" w:rsidP="0081758A">
      <w:pPr>
        <w:spacing w:line="360" w:lineRule="auto"/>
        <w:ind w:firstLine="720"/>
        <w:contextualSpacing/>
        <w:jc w:val="both"/>
        <w:rPr>
          <w:rFonts w:eastAsia="Calibri"/>
          <w:color w:val="1C1C1C"/>
          <w:lang w:val="ru-RU"/>
        </w:rPr>
      </w:pPr>
      <w:r w:rsidRPr="0081758A">
        <w:rPr>
          <w:bCs/>
          <w:lang w:val="ru-RU" w:eastAsia="ru-RU"/>
        </w:rPr>
        <w:t xml:space="preserve">5.1. </w:t>
      </w:r>
      <w:r w:rsidRPr="0081758A">
        <w:rPr>
          <w:rFonts w:eastAsia="Calibri"/>
          <w:color w:val="1C1C1C"/>
          <w:lang w:val="ru-RU"/>
        </w:rPr>
        <w:t xml:space="preserve">Гарантийные обязательства на поставленный товар перед Заказчиком несет </w:t>
      </w:r>
      <w:r w:rsidR="00787855" w:rsidRPr="0081758A">
        <w:rPr>
          <w:rFonts w:eastAsia="Calibri"/>
          <w:color w:val="1C1C1C"/>
          <w:lang w:val="ru-RU"/>
        </w:rPr>
        <w:t>Поставщик</w:t>
      </w:r>
      <w:r w:rsidRPr="0081758A">
        <w:rPr>
          <w:rFonts w:eastAsia="Calibri"/>
          <w:color w:val="1C1C1C"/>
          <w:lang w:val="ru-RU"/>
        </w:rPr>
        <w:t xml:space="preserve">, при этом объем и срок гарантийных обязательств на поставленный товар устанавливается в соответствии с гарантийными обязательствами завода изготовителя, но не менее </w:t>
      </w:r>
      <w:r w:rsidR="00787855" w:rsidRPr="0081758A">
        <w:rPr>
          <w:rFonts w:eastAsia="Calibri"/>
          <w:color w:val="1C1C1C"/>
          <w:lang w:val="ru-RU"/>
        </w:rPr>
        <w:t>60</w:t>
      </w:r>
      <w:r w:rsidRPr="0081758A">
        <w:rPr>
          <w:rFonts w:eastAsia="Calibri"/>
          <w:color w:val="1C1C1C"/>
          <w:lang w:val="ru-RU"/>
        </w:rPr>
        <w:t xml:space="preserve"> месяцев.</w:t>
      </w:r>
    </w:p>
    <w:p w14:paraId="19958B28" w14:textId="77777777" w:rsidR="00446895" w:rsidRPr="0081758A" w:rsidRDefault="00446895" w:rsidP="0081758A">
      <w:pPr>
        <w:spacing w:line="360" w:lineRule="auto"/>
        <w:ind w:firstLine="720"/>
        <w:contextualSpacing/>
        <w:jc w:val="both"/>
        <w:rPr>
          <w:rFonts w:eastAsia="Calibri"/>
          <w:lang w:val="ru-RU" w:eastAsia="ru-RU"/>
        </w:rPr>
      </w:pPr>
      <w:r w:rsidRPr="0081758A">
        <w:rPr>
          <w:bCs/>
          <w:lang w:val="ru-RU" w:eastAsia="ru-RU"/>
        </w:rPr>
        <w:t xml:space="preserve">5.2 </w:t>
      </w:r>
      <w:r w:rsidRPr="0081758A">
        <w:rPr>
          <w:rFonts w:eastAsia="Calibri"/>
          <w:lang w:val="ru-RU" w:eastAsia="ru-RU"/>
        </w:rPr>
        <w:t>Поставщик гарантирует качество и безопасность поставляемого Товара в соответствии с действующими стандартами, утвержденными на данный вид Товара и наличие сертификатов, обязательных для данного вида Товара, оформленных в соответствии с законодательством Российской Федерации.</w:t>
      </w:r>
    </w:p>
    <w:p w14:paraId="19084DDB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</w:p>
    <w:p w14:paraId="6E9F999B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t>6. Гарантийное обслуживание</w:t>
      </w:r>
    </w:p>
    <w:p w14:paraId="7BD4C159" w14:textId="0196C219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6.</w:t>
      </w:r>
      <w:r w:rsidR="00787855" w:rsidRPr="0081758A">
        <w:rPr>
          <w:bCs/>
          <w:lang w:val="ru-RU" w:eastAsia="ru-RU"/>
        </w:rPr>
        <w:t>1</w:t>
      </w:r>
      <w:r w:rsidRPr="0081758A">
        <w:rPr>
          <w:bCs/>
          <w:lang w:val="ru-RU" w:eastAsia="ru-RU"/>
        </w:rPr>
        <w:t xml:space="preserve">. Поставщик в период гарантийного обслуживания за свой счет </w:t>
      </w:r>
      <w:r w:rsidR="00787855" w:rsidRPr="0081758A">
        <w:rPr>
          <w:bCs/>
          <w:lang w:val="ru-RU" w:eastAsia="ru-RU"/>
        </w:rPr>
        <w:t xml:space="preserve">обеспечивает обмен или </w:t>
      </w:r>
      <w:r w:rsidR="008236EC" w:rsidRPr="0081758A">
        <w:rPr>
          <w:bCs/>
          <w:lang w:val="ru-RU" w:eastAsia="ru-RU"/>
        </w:rPr>
        <w:t>ремонт</w:t>
      </w:r>
      <w:r w:rsidR="00787855" w:rsidRPr="0081758A">
        <w:rPr>
          <w:bCs/>
          <w:lang w:val="ru-RU" w:eastAsia="ru-RU"/>
        </w:rPr>
        <w:t xml:space="preserve"> неисправного оборудования</w:t>
      </w:r>
      <w:r w:rsidRPr="0081758A">
        <w:rPr>
          <w:bCs/>
          <w:lang w:val="ru-RU" w:eastAsia="ru-RU"/>
        </w:rPr>
        <w:t xml:space="preserve"> в течение не более 14 (Четырнадцати) рабочих дней с момента получения</w:t>
      </w:r>
      <w:r w:rsidR="008236EC" w:rsidRPr="0081758A">
        <w:rPr>
          <w:bCs/>
          <w:lang w:val="ru-RU" w:eastAsia="ru-RU"/>
        </w:rPr>
        <w:t xml:space="preserve"> заявки</w:t>
      </w:r>
      <w:r w:rsidRPr="0081758A">
        <w:rPr>
          <w:bCs/>
          <w:lang w:val="ru-RU" w:eastAsia="ru-RU"/>
        </w:rPr>
        <w:t xml:space="preserve"> </w:t>
      </w:r>
      <w:r w:rsidR="00787855" w:rsidRPr="0081758A">
        <w:rPr>
          <w:bCs/>
          <w:lang w:val="ru-RU" w:eastAsia="ru-RU"/>
        </w:rPr>
        <w:t>от Заказчика</w:t>
      </w:r>
      <w:r w:rsidR="008236EC" w:rsidRPr="0081758A">
        <w:rPr>
          <w:bCs/>
          <w:lang w:val="ru-RU" w:eastAsia="ru-RU"/>
        </w:rPr>
        <w:t xml:space="preserve"> на замену или ремонт неисправного оборудования</w:t>
      </w:r>
      <w:r w:rsidR="00787855" w:rsidRPr="0081758A">
        <w:rPr>
          <w:bCs/>
          <w:lang w:val="ru-RU" w:eastAsia="ru-RU"/>
        </w:rPr>
        <w:t>.</w:t>
      </w:r>
    </w:p>
    <w:p w14:paraId="2C0A5EDB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  <w:r w:rsidRPr="0081758A">
        <w:rPr>
          <w:bCs/>
          <w:lang w:val="ru-RU" w:eastAsia="ru-RU"/>
        </w:rPr>
        <w:t>6.</w:t>
      </w:r>
      <w:r w:rsidR="00787855" w:rsidRPr="0081758A">
        <w:rPr>
          <w:bCs/>
          <w:lang w:val="ru-RU" w:eastAsia="ru-RU"/>
        </w:rPr>
        <w:t>2</w:t>
      </w:r>
      <w:r w:rsidRPr="0081758A">
        <w:rPr>
          <w:bCs/>
          <w:lang w:val="ru-RU" w:eastAsia="ru-RU"/>
        </w:rPr>
        <w:t xml:space="preserve">. Гарантийное обслуживание оборудования должно осуществляться </w:t>
      </w:r>
      <w:r w:rsidR="00787855" w:rsidRPr="0081758A">
        <w:rPr>
          <w:bCs/>
          <w:lang w:val="ru-RU" w:eastAsia="ru-RU"/>
        </w:rPr>
        <w:t>на заводе изготовителе.</w:t>
      </w:r>
    </w:p>
    <w:p w14:paraId="24E5C436" w14:textId="77777777" w:rsidR="00446895" w:rsidRPr="0081758A" w:rsidRDefault="00446895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Cs/>
          <w:lang w:val="ru-RU" w:eastAsia="ru-RU"/>
        </w:rPr>
      </w:pPr>
    </w:p>
    <w:p w14:paraId="7553586D" w14:textId="77777777" w:rsidR="0081758A" w:rsidRDefault="0081758A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bookmarkStart w:id="0" w:name="Par48"/>
      <w:bookmarkEnd w:id="0"/>
    </w:p>
    <w:p w14:paraId="1D63A899" w14:textId="77777777" w:rsidR="0081758A" w:rsidRDefault="0081758A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</w:p>
    <w:p w14:paraId="1DA51E7E" w14:textId="19744ABB" w:rsidR="00446895" w:rsidRPr="0081758A" w:rsidRDefault="00203B2D" w:rsidP="00817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bCs/>
          <w:lang w:val="ru-RU" w:eastAsia="ru-RU"/>
        </w:rPr>
      </w:pPr>
      <w:r w:rsidRPr="0081758A">
        <w:rPr>
          <w:b/>
          <w:bCs/>
          <w:lang w:val="ru-RU" w:eastAsia="ru-RU"/>
        </w:rPr>
        <w:lastRenderedPageBreak/>
        <w:t>7</w:t>
      </w:r>
      <w:r w:rsidR="00446895" w:rsidRPr="0081758A">
        <w:rPr>
          <w:b/>
          <w:bCs/>
          <w:lang w:val="ru-RU" w:eastAsia="ru-RU"/>
        </w:rPr>
        <w:t xml:space="preserve">. </w:t>
      </w:r>
      <w:r w:rsidRPr="0081758A">
        <w:rPr>
          <w:b/>
          <w:bCs/>
          <w:lang w:val="ru-RU" w:eastAsia="ru-RU"/>
        </w:rPr>
        <w:t>Состав поставляемого оборудования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5529"/>
        <w:gridCol w:w="992"/>
        <w:gridCol w:w="851"/>
      </w:tblGrid>
      <w:tr w:rsidR="00ED34C6" w14:paraId="3AA1F24F" w14:textId="77777777" w:rsidTr="008B31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8F7734" w14:textId="77777777" w:rsidR="00ED34C6" w:rsidRPr="008248FC" w:rsidRDefault="00ED34C6" w:rsidP="004A1FCD">
            <w:pPr>
              <w:jc w:val="center"/>
              <w:rPr>
                <w:b/>
                <w:color w:val="000000"/>
              </w:rPr>
            </w:pPr>
            <w:bookmarkStart w:id="1" w:name="_Hlk51752271"/>
            <w:r w:rsidRPr="008248FC">
              <w:rPr>
                <w:b/>
                <w:color w:val="000000"/>
              </w:rPr>
              <w:t xml:space="preserve">№ </w:t>
            </w:r>
            <w:proofErr w:type="spellStart"/>
            <w:r w:rsidRPr="008248FC">
              <w:rPr>
                <w:b/>
                <w:color w:val="000000"/>
              </w:rPr>
              <w:t>п.п</w:t>
            </w:r>
            <w:proofErr w:type="spellEnd"/>
            <w:r w:rsidRPr="008248FC">
              <w:rPr>
                <w:b/>
                <w:color w:val="000000"/>
              </w:rPr>
              <w:t>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4DCDEE8" w14:textId="77777777" w:rsidR="00ED34C6" w:rsidRPr="008248FC" w:rsidRDefault="00ED34C6" w:rsidP="004A1FCD">
            <w:pPr>
              <w:jc w:val="center"/>
              <w:rPr>
                <w:b/>
                <w:color w:val="000000"/>
              </w:rPr>
            </w:pPr>
            <w:proofErr w:type="spellStart"/>
            <w:r w:rsidRPr="008248FC">
              <w:rPr>
                <w:b/>
                <w:color w:val="000000"/>
              </w:rPr>
              <w:t>Наименование</w:t>
            </w:r>
            <w:proofErr w:type="spellEnd"/>
            <w:r w:rsidRPr="008248FC">
              <w:rPr>
                <w:b/>
                <w:color w:val="000000"/>
              </w:rPr>
              <w:t xml:space="preserve"> </w:t>
            </w:r>
            <w:proofErr w:type="spellStart"/>
            <w:r w:rsidRPr="008248FC">
              <w:rPr>
                <w:b/>
                <w:color w:val="000000"/>
              </w:rPr>
              <w:t>товара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18603C08" w14:textId="77777777" w:rsidR="00ED34C6" w:rsidRPr="008248FC" w:rsidRDefault="00ED34C6" w:rsidP="004A1FCD">
            <w:pPr>
              <w:jc w:val="center"/>
              <w:rPr>
                <w:b/>
                <w:color w:val="000000"/>
              </w:rPr>
            </w:pPr>
            <w:r w:rsidRPr="008248FC">
              <w:rPr>
                <w:b/>
                <w:color w:val="000000"/>
              </w:rPr>
              <w:t xml:space="preserve">Технические характеристики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BB8E7" w14:textId="77777777" w:rsidR="00ED34C6" w:rsidRPr="008248FC" w:rsidRDefault="00ED34C6" w:rsidP="004A1FCD">
            <w:pPr>
              <w:jc w:val="center"/>
              <w:rPr>
                <w:b/>
                <w:color w:val="000000"/>
              </w:rPr>
            </w:pPr>
            <w:r w:rsidRPr="008248FC">
              <w:rPr>
                <w:b/>
                <w:color w:val="000000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14005" w14:textId="77777777" w:rsidR="00ED34C6" w:rsidRPr="008248FC" w:rsidRDefault="00ED34C6" w:rsidP="004A1FCD">
            <w:pPr>
              <w:jc w:val="center"/>
              <w:rPr>
                <w:b/>
                <w:color w:val="000000"/>
              </w:rPr>
            </w:pPr>
            <w:r w:rsidRPr="008248FC">
              <w:rPr>
                <w:b/>
                <w:color w:val="000000"/>
              </w:rPr>
              <w:t>Количество</w:t>
            </w:r>
          </w:p>
        </w:tc>
      </w:tr>
      <w:tr w:rsidR="00E94F85" w14:paraId="01A886B1" w14:textId="77777777" w:rsidTr="008B31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D98927" w14:textId="77777777" w:rsidR="00E94F85" w:rsidRPr="008248FC" w:rsidRDefault="00E94F85" w:rsidP="00E94F85">
            <w:pPr>
              <w:jc w:val="center"/>
              <w:rPr>
                <w:rFonts w:eastAsia="Calibri"/>
              </w:rPr>
            </w:pPr>
            <w:r w:rsidRPr="008248FC">
              <w:rPr>
                <w:rFonts w:eastAsia="Calibri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16F8FCF" w14:textId="745558C6" w:rsidR="00E94F85" w:rsidRPr="003A4532" w:rsidRDefault="00E94F85" w:rsidP="002A77CF">
            <w:pPr>
              <w:jc w:val="center"/>
              <w:rPr>
                <w:rFonts w:eastAsia="Calibri"/>
                <w:lang w:val="ru-RU"/>
              </w:rPr>
            </w:pPr>
            <w:r w:rsidRPr="003A4532">
              <w:rPr>
                <w:rFonts w:eastAsia="Calibri"/>
                <w:lang w:val="ru-RU"/>
              </w:rPr>
              <w:t>Светильник светодиодный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AAE503" w14:textId="4383E54B" w:rsidR="00E078D4" w:rsidRPr="002A77CF" w:rsidRDefault="0008208C" w:rsidP="00E94F85">
            <w:pPr>
              <w:rPr>
                <w:rFonts w:eastAsia="Calibri"/>
                <w:lang w:val="ru-RU"/>
              </w:rPr>
            </w:pPr>
            <w:r w:rsidRPr="0008208C">
              <w:rPr>
                <w:rFonts w:eastAsia="Calibri"/>
                <w:lang w:val="ru-RU"/>
              </w:rPr>
              <w:t>Размер (</w:t>
            </w:r>
            <w:proofErr w:type="spellStart"/>
            <w:r w:rsidRPr="0008208C">
              <w:rPr>
                <w:rFonts w:eastAsia="Calibri"/>
                <w:lang w:val="ru-RU"/>
              </w:rPr>
              <w:t>ØхВ</w:t>
            </w:r>
            <w:proofErr w:type="spellEnd"/>
            <w:r w:rsidRPr="0008208C">
              <w:rPr>
                <w:rFonts w:eastAsia="Calibri"/>
                <w:lang w:val="ru-RU"/>
              </w:rPr>
              <w:t xml:space="preserve">) – не менее Ø255x180 мм и не </w:t>
            </w:r>
            <w:r w:rsidR="003E37F2">
              <w:rPr>
                <w:rFonts w:eastAsia="Calibri"/>
                <w:lang w:val="ru-RU"/>
              </w:rPr>
              <w:t>более Ø260x187</w:t>
            </w:r>
            <w:bookmarkStart w:id="2" w:name="_GoBack"/>
            <w:bookmarkEnd w:id="2"/>
            <w:r w:rsidRPr="0008208C">
              <w:rPr>
                <w:rFonts w:eastAsia="Calibri"/>
                <w:lang w:val="ru-RU"/>
              </w:rPr>
              <w:t xml:space="preserve"> мм;</w:t>
            </w:r>
          </w:p>
          <w:p w14:paraId="34FE76E9" w14:textId="4075DA1D" w:rsidR="00E94F85" w:rsidRPr="002A77CF" w:rsidRDefault="00E94F85" w:rsidP="00E94F85">
            <w:pPr>
              <w:rPr>
                <w:rFonts w:eastAsia="Calibri"/>
                <w:lang w:val="ru-RU"/>
              </w:rPr>
            </w:pPr>
            <w:r w:rsidRPr="002A77CF">
              <w:rPr>
                <w:rFonts w:eastAsia="Calibri"/>
                <w:lang w:val="ru-RU"/>
              </w:rPr>
              <w:t>Напряжение питания</w:t>
            </w:r>
            <w:r w:rsidR="00E078D4" w:rsidRPr="002A77CF">
              <w:rPr>
                <w:rFonts w:eastAsia="Calibri"/>
                <w:lang w:val="ru-RU"/>
              </w:rPr>
              <w:t>, диапазон: 100-305</w:t>
            </w:r>
            <w:r w:rsidRPr="002A77CF">
              <w:rPr>
                <w:rFonts w:eastAsia="Calibri"/>
                <w:lang w:val="ru-RU"/>
              </w:rPr>
              <w:t xml:space="preserve"> АС;</w:t>
            </w:r>
          </w:p>
          <w:p w14:paraId="21249D64" w14:textId="77777777" w:rsidR="00E94F85" w:rsidRPr="002A77CF" w:rsidRDefault="00E94F85" w:rsidP="00E94F85">
            <w:pPr>
              <w:rPr>
                <w:rFonts w:eastAsia="Calibri"/>
                <w:lang w:val="ru-RU"/>
              </w:rPr>
            </w:pPr>
            <w:r w:rsidRPr="002A77CF">
              <w:rPr>
                <w:rFonts w:eastAsia="Calibri"/>
                <w:lang w:val="ru-RU"/>
              </w:rPr>
              <w:t>Частота: от 47 до 63 Гц (включительно);</w:t>
            </w:r>
          </w:p>
          <w:p w14:paraId="14B6C984" w14:textId="28F0D03B" w:rsidR="00E94F85" w:rsidRPr="00E94F85" w:rsidRDefault="00B4630B" w:rsidP="00E94F85">
            <w:pPr>
              <w:rPr>
                <w:rFonts w:eastAsia="Calibri"/>
                <w:lang w:val="ru-RU"/>
              </w:rPr>
            </w:pPr>
            <w:r w:rsidRPr="002A77CF">
              <w:rPr>
                <w:rFonts w:eastAsia="Calibri"/>
                <w:lang w:val="ru-RU"/>
              </w:rPr>
              <w:t xml:space="preserve">Потребляемая мощность – </w:t>
            </w:r>
            <w:r w:rsidR="0008208C" w:rsidRPr="0008208C">
              <w:rPr>
                <w:rFonts w:eastAsia="Calibri"/>
                <w:lang w:val="ru-RU"/>
              </w:rPr>
              <w:t>от 145 Вт до 155 Вт (включительно);</w:t>
            </w:r>
          </w:p>
          <w:p w14:paraId="435D8BAB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Количество светодиодов: не менее 360 и не более 380</w:t>
            </w:r>
          </w:p>
          <w:p w14:paraId="76C3FA3B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 xml:space="preserve">Производитель светодиодов </w:t>
            </w:r>
            <w:r w:rsidRPr="00637F33">
              <w:rPr>
                <w:rFonts w:eastAsia="Calibri"/>
              </w:rPr>
              <w:t>Nichia</w:t>
            </w:r>
            <w:r w:rsidRPr="00E94F85">
              <w:rPr>
                <w:rFonts w:eastAsia="Calibri"/>
                <w:lang w:val="ru-RU"/>
              </w:rPr>
              <w:t>, или аналог</w:t>
            </w:r>
          </w:p>
          <w:p w14:paraId="5763A4D7" w14:textId="5A744B0D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 xml:space="preserve">Световой поток светильника с учетом всех потерь на оптическом блоке и защитных стеклах: </w:t>
            </w:r>
            <w:r w:rsidRPr="008B31B9">
              <w:rPr>
                <w:rFonts w:eastAsia="Calibri"/>
                <w:lang w:val="ru-RU"/>
              </w:rPr>
              <w:t>не менее 2</w:t>
            </w:r>
            <w:r w:rsidR="00D91109">
              <w:rPr>
                <w:rFonts w:eastAsia="Calibri"/>
                <w:lang w:val="ru-RU"/>
              </w:rPr>
              <w:t>0950</w:t>
            </w:r>
            <w:r w:rsidRPr="008B31B9">
              <w:rPr>
                <w:rFonts w:eastAsia="Calibri"/>
                <w:lang w:val="ru-RU"/>
              </w:rPr>
              <w:t xml:space="preserve"> Лм;</w:t>
            </w:r>
          </w:p>
          <w:p w14:paraId="24B7AC3E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Цветовая температура: 4700 - 5300 К;</w:t>
            </w:r>
          </w:p>
          <w:p w14:paraId="35577BB9" w14:textId="0FB091BB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 xml:space="preserve">Индекс цветопередачи: </w:t>
            </w:r>
            <w:r w:rsidRPr="008B31B9">
              <w:rPr>
                <w:rFonts w:eastAsia="Calibri"/>
                <w:lang w:val="ru-RU"/>
              </w:rPr>
              <w:t xml:space="preserve">– не менее </w:t>
            </w:r>
            <w:r w:rsidR="008B31B9" w:rsidRPr="008B31B9">
              <w:rPr>
                <w:rFonts w:eastAsia="Calibri"/>
                <w:lang w:val="ru-RU"/>
              </w:rPr>
              <w:t>8</w:t>
            </w:r>
            <w:r w:rsidRPr="008B31B9">
              <w:rPr>
                <w:rFonts w:eastAsia="Calibri"/>
                <w:lang w:val="ru-RU"/>
              </w:rPr>
              <w:t xml:space="preserve">0 </w:t>
            </w:r>
            <w:r w:rsidRPr="008B31B9">
              <w:rPr>
                <w:rFonts w:eastAsia="Calibri"/>
              </w:rPr>
              <w:t>Ra</w:t>
            </w:r>
            <w:r w:rsidRPr="008B31B9">
              <w:rPr>
                <w:rFonts w:eastAsia="Calibri"/>
                <w:lang w:val="ru-RU"/>
              </w:rPr>
              <w:t>;</w:t>
            </w:r>
          </w:p>
          <w:p w14:paraId="783240B2" w14:textId="6CCC14C8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Материал рассеивателя:</w:t>
            </w:r>
            <w:r w:rsidRPr="008B31B9">
              <w:rPr>
                <w:rFonts w:eastAsia="Calibri"/>
                <w:lang w:val="ru-RU"/>
              </w:rPr>
              <w:t xml:space="preserve"> </w:t>
            </w:r>
            <w:r w:rsidR="00D91109">
              <w:rPr>
                <w:rFonts w:eastAsia="Calibri"/>
                <w:lang w:val="ru-RU"/>
              </w:rPr>
              <w:t>закаленное стекло</w:t>
            </w:r>
          </w:p>
          <w:p w14:paraId="3AE8DA5C" w14:textId="1D89CAA2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2A77CF">
              <w:rPr>
                <w:rFonts w:eastAsia="Calibri"/>
                <w:lang w:val="ru-RU"/>
              </w:rPr>
              <w:t>Энергоэффективность светильника: не менее 1</w:t>
            </w:r>
            <w:r w:rsidR="00D91109" w:rsidRPr="002A77CF">
              <w:rPr>
                <w:rFonts w:eastAsia="Calibri"/>
                <w:lang w:val="ru-RU"/>
              </w:rPr>
              <w:t>39</w:t>
            </w:r>
            <w:r w:rsidRPr="002A77CF">
              <w:rPr>
                <w:rFonts w:eastAsia="Calibri"/>
                <w:lang w:val="ru-RU"/>
              </w:rPr>
              <w:t xml:space="preserve"> Лм / Вт;</w:t>
            </w:r>
          </w:p>
          <w:p w14:paraId="120DD244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Ресурс светодиодного модуля: не менее 100 000 ч;</w:t>
            </w:r>
          </w:p>
          <w:p w14:paraId="37484230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Коэффициент пульсации: не более 1%;</w:t>
            </w:r>
          </w:p>
          <w:p w14:paraId="6A1FE9DA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Коэффициент мощности: не менее 0,96;</w:t>
            </w:r>
          </w:p>
          <w:p w14:paraId="655B35CC" w14:textId="4608519A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2A77CF">
              <w:rPr>
                <w:rFonts w:eastAsia="Calibri"/>
                <w:lang w:val="ru-RU"/>
              </w:rPr>
              <w:t>КС</w:t>
            </w:r>
            <w:r w:rsidR="0008208C">
              <w:rPr>
                <w:rFonts w:eastAsia="Calibri"/>
                <w:lang w:val="ru-RU"/>
              </w:rPr>
              <w:t>С (кривая силы света): глубокая</w:t>
            </w:r>
            <w:r w:rsidR="0057057E">
              <w:rPr>
                <w:rFonts w:eastAsia="Calibri"/>
                <w:lang w:val="ru-RU"/>
              </w:rPr>
              <w:t xml:space="preserve"> </w:t>
            </w:r>
            <w:r w:rsidRPr="002A77CF">
              <w:rPr>
                <w:rFonts w:eastAsia="Calibri"/>
                <w:lang w:val="ru-RU"/>
              </w:rPr>
              <w:t>60°</w:t>
            </w:r>
          </w:p>
          <w:p w14:paraId="772BB8A2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Тип крепления: подвесной</w:t>
            </w:r>
          </w:p>
          <w:p w14:paraId="635723C6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Наличие защиты от короткого замыкания: Да;</w:t>
            </w:r>
          </w:p>
          <w:p w14:paraId="210445C3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Масса: не менее 5 кг. и не более 5,3 кг;</w:t>
            </w:r>
          </w:p>
          <w:p w14:paraId="3BF513B8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 xml:space="preserve">Исполнение: </w:t>
            </w:r>
            <w:r w:rsidRPr="008248FC">
              <w:rPr>
                <w:rFonts w:eastAsia="Calibri"/>
              </w:rPr>
              <w:t>IP</w:t>
            </w:r>
            <w:r w:rsidRPr="00E94F85">
              <w:rPr>
                <w:rFonts w:eastAsia="Calibri"/>
                <w:lang w:val="ru-RU"/>
              </w:rPr>
              <w:t xml:space="preserve"> 66;</w:t>
            </w:r>
          </w:p>
          <w:p w14:paraId="28E0EBC8" w14:textId="1389258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Вид климатического исполнения: по ГОСТ 15150-69 – У1;</w:t>
            </w:r>
          </w:p>
          <w:p w14:paraId="57C222CF" w14:textId="0D09515D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Температура эксплуатации: в диапазоне</w:t>
            </w:r>
            <w:r w:rsidR="0057057E">
              <w:rPr>
                <w:rFonts w:eastAsia="Calibri"/>
                <w:lang w:val="ru-RU"/>
              </w:rPr>
              <w:t>:</w:t>
            </w:r>
            <w:r w:rsidRPr="00E94F85">
              <w:rPr>
                <w:rFonts w:eastAsia="Calibri"/>
                <w:lang w:val="ru-RU"/>
              </w:rPr>
              <w:t xml:space="preserve"> от - 40 °</w:t>
            </w:r>
            <w:r w:rsidRPr="008248FC">
              <w:rPr>
                <w:rFonts w:eastAsia="Calibri"/>
              </w:rPr>
              <w:t>C</w:t>
            </w:r>
            <w:r w:rsidRPr="00E94F85">
              <w:rPr>
                <w:rFonts w:eastAsia="Calibri"/>
                <w:lang w:val="ru-RU"/>
              </w:rPr>
              <w:t xml:space="preserve"> до + 50 °</w:t>
            </w:r>
            <w:r w:rsidRPr="008248FC">
              <w:rPr>
                <w:rFonts w:eastAsia="Calibri"/>
              </w:rPr>
              <w:t>C</w:t>
            </w:r>
            <w:r w:rsidRPr="00E94F85">
              <w:rPr>
                <w:rFonts w:eastAsia="Calibri"/>
                <w:lang w:val="ru-RU"/>
              </w:rPr>
              <w:t>;</w:t>
            </w:r>
          </w:p>
          <w:p w14:paraId="4DBE4028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Корпус светильника: сплав алюминия (с полимерным покрытием);</w:t>
            </w:r>
          </w:p>
          <w:p w14:paraId="16B01A06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Цвет корпуса прожектора - Серый или серебристый;</w:t>
            </w:r>
          </w:p>
          <w:p w14:paraId="7CE30356" w14:textId="39830B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 xml:space="preserve">Гарантийный срок эксплуатации: </w:t>
            </w:r>
            <w:r w:rsidR="0057057E" w:rsidRPr="0008208C">
              <w:rPr>
                <w:rFonts w:eastAsia="Calibri"/>
                <w:lang w:val="ru-RU"/>
              </w:rPr>
              <w:t>не менее</w:t>
            </w:r>
            <w:r w:rsidR="0057057E">
              <w:rPr>
                <w:rFonts w:eastAsia="Calibri"/>
                <w:lang w:val="ru-RU"/>
              </w:rPr>
              <w:t xml:space="preserve"> </w:t>
            </w:r>
            <w:r w:rsidRPr="00E94F85">
              <w:rPr>
                <w:rFonts w:eastAsia="Calibri"/>
                <w:lang w:val="ru-RU"/>
              </w:rPr>
              <w:t>5 лет;</w:t>
            </w:r>
          </w:p>
          <w:p w14:paraId="2C03EC0F" w14:textId="1F1B0E9A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Ресурс работы светильника, не менее ч: 100000</w:t>
            </w:r>
          </w:p>
          <w:p w14:paraId="2D83D1FE" w14:textId="247E5F4F" w:rsid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Электромагнитная совместимость светильника: в соответствии с техническим регламентом таможенного союза - подтверждена протоколом испытаний аккредитованной независимой лабораторией;</w:t>
            </w:r>
          </w:p>
          <w:p w14:paraId="6E63E43D" w14:textId="7E92911C" w:rsidR="00E94F85" w:rsidRDefault="00E94F85" w:rsidP="00E94F8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Наличие в комплекте светильника муфты разборной, пластиковой для соединения проводов и кабелей </w:t>
            </w:r>
            <w:r w:rsidRPr="00E94F85">
              <w:rPr>
                <w:rFonts w:eastAsia="Calibri"/>
                <w:lang w:val="ru-RU"/>
              </w:rPr>
              <w:t>с целью защиты проводников от механического повреждения и защиты самой сборки от проникновения пыли и влаги в месте ввода</w:t>
            </w:r>
            <w:r>
              <w:rPr>
                <w:rFonts w:eastAsia="Calibri"/>
                <w:lang w:val="ru-RU"/>
              </w:rPr>
              <w:t>:</w:t>
            </w:r>
          </w:p>
          <w:p w14:paraId="68CB270A" w14:textId="7F8CB2CA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lastRenderedPageBreak/>
              <w:t>Трехполюсный клеммный блок, круглый резиновый уплотнитель + резиновый уплотнитель под плоский кабель, IP 68.</w:t>
            </w:r>
          </w:p>
          <w:p w14:paraId="54A5A6DD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Степень защиты: IP 68</w:t>
            </w:r>
          </w:p>
          <w:p w14:paraId="71FF4C44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Материал муфты: Пластик</w:t>
            </w:r>
          </w:p>
          <w:p w14:paraId="59C44ADA" w14:textId="53B3D9EE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Температура эксплуатации: от -20°C до +</w:t>
            </w:r>
            <w:r>
              <w:rPr>
                <w:rFonts w:eastAsia="Calibri"/>
                <w:lang w:val="ru-RU"/>
              </w:rPr>
              <w:t>60</w:t>
            </w:r>
            <w:r w:rsidRPr="00E94F85">
              <w:rPr>
                <w:rFonts w:eastAsia="Calibri"/>
                <w:lang w:val="ru-RU"/>
              </w:rPr>
              <w:t xml:space="preserve">°C </w:t>
            </w:r>
          </w:p>
          <w:p w14:paraId="57D5EE0F" w14:textId="016BED61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Степень обжатия (изменение диаметра): от 3 мм.</w:t>
            </w:r>
            <w:r w:rsidR="008B31B9">
              <w:rPr>
                <w:rFonts w:eastAsia="Calibri"/>
                <w:lang w:val="ru-RU"/>
              </w:rPr>
              <w:t xml:space="preserve"> </w:t>
            </w:r>
            <w:r w:rsidRPr="00E94F85">
              <w:rPr>
                <w:rFonts w:eastAsia="Calibri"/>
                <w:lang w:val="ru-RU"/>
              </w:rPr>
              <w:t>до 6 мм.</w:t>
            </w:r>
          </w:p>
          <w:p w14:paraId="351BCF3F" w14:textId="3118045B" w:rsidR="00E94F85" w:rsidRPr="00E94F85" w:rsidRDefault="00E94F85" w:rsidP="00E94F85">
            <w:pPr>
              <w:rPr>
                <w:rFonts w:eastAsia="Calibri"/>
                <w:lang w:val="ru-RU"/>
              </w:rPr>
            </w:pPr>
            <w:r w:rsidRPr="00E94F85">
              <w:rPr>
                <w:rFonts w:eastAsia="Calibri"/>
                <w:lang w:val="ru-RU"/>
              </w:rPr>
              <w:t>Год выпуска: не ранее 2021 г.</w:t>
            </w:r>
          </w:p>
          <w:p w14:paraId="47A8527F" w14:textId="77777777" w:rsidR="00E94F85" w:rsidRPr="00E94F85" w:rsidRDefault="00E94F85" w:rsidP="00E94F85">
            <w:pPr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71BD70" w14:textId="77777777" w:rsidR="00E94F85" w:rsidRPr="008248FC" w:rsidRDefault="00E94F85" w:rsidP="00E94F85">
            <w:pPr>
              <w:jc w:val="center"/>
              <w:rPr>
                <w:rFonts w:eastAsia="Calibri"/>
              </w:rPr>
            </w:pPr>
            <w:proofErr w:type="spellStart"/>
            <w:r w:rsidRPr="008248FC">
              <w:rPr>
                <w:rFonts w:eastAsia="Calibri"/>
              </w:rPr>
              <w:lastRenderedPageBreak/>
              <w:t>шт</w:t>
            </w:r>
            <w:proofErr w:type="spellEnd"/>
            <w:r w:rsidRPr="008248FC">
              <w:rPr>
                <w:rFonts w:eastAsia="Calibr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D295B" w14:textId="76F291FB" w:rsidR="00E94F85" w:rsidRPr="008248FC" w:rsidRDefault="002063D1" w:rsidP="00E94F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bookmarkEnd w:id="1"/>
    </w:tbl>
    <w:p w14:paraId="3D2073D2" w14:textId="49C6DB89" w:rsidR="00E078D4" w:rsidRDefault="00E078D4" w:rsidP="00CD07B4">
      <w:pPr>
        <w:widowControl w:val="0"/>
        <w:tabs>
          <w:tab w:val="left" w:pos="708"/>
        </w:tabs>
        <w:suppressAutoHyphens/>
        <w:ind w:right="141"/>
        <w:jc w:val="both"/>
        <w:outlineLvl w:val="4"/>
        <w:rPr>
          <w:rFonts w:eastAsia="Times New Roman"/>
          <w:b/>
          <w:sz w:val="22"/>
          <w:szCs w:val="22"/>
          <w:lang w:val="ru-RU" w:eastAsia="ru-RU"/>
        </w:rPr>
      </w:pPr>
    </w:p>
    <w:p w14:paraId="4E965A36" w14:textId="790FAE18" w:rsidR="00E078D4" w:rsidRDefault="00E078D4" w:rsidP="00CD07B4">
      <w:pPr>
        <w:widowControl w:val="0"/>
        <w:tabs>
          <w:tab w:val="left" w:pos="708"/>
        </w:tabs>
        <w:suppressAutoHyphens/>
        <w:ind w:right="141"/>
        <w:jc w:val="both"/>
        <w:outlineLvl w:val="4"/>
        <w:rPr>
          <w:rFonts w:eastAsia="Times New Roman"/>
          <w:b/>
          <w:sz w:val="22"/>
          <w:szCs w:val="22"/>
          <w:lang w:val="ru-RU" w:eastAsia="ru-RU"/>
        </w:rPr>
      </w:pPr>
    </w:p>
    <w:p w14:paraId="735B2C47" w14:textId="0B89CF79" w:rsidR="00E078D4" w:rsidRPr="00E078D4" w:rsidRDefault="00E078D4" w:rsidP="0008208C">
      <w:pPr>
        <w:widowControl w:val="0"/>
        <w:tabs>
          <w:tab w:val="left" w:pos="708"/>
        </w:tabs>
        <w:suppressAutoHyphens/>
        <w:ind w:right="141"/>
        <w:outlineLvl w:val="4"/>
        <w:rPr>
          <w:rFonts w:eastAsia="Times New Roman"/>
          <w:sz w:val="22"/>
          <w:szCs w:val="22"/>
          <w:lang w:val="ru-RU" w:eastAsia="ru-RU"/>
        </w:rPr>
      </w:pPr>
    </w:p>
    <w:sectPr w:rsidR="00E078D4" w:rsidRPr="00E078D4" w:rsidSect="00FC78D8">
      <w:headerReference w:type="default" r:id="rId8"/>
      <w:footerReference w:type="default" r:id="rId9"/>
      <w:pgSz w:w="11906" w:h="16838"/>
      <w:pgMar w:top="709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446D" w14:textId="77777777" w:rsidR="00A36C73" w:rsidRDefault="00A36C73">
      <w:r>
        <w:separator/>
      </w:r>
    </w:p>
  </w:endnote>
  <w:endnote w:type="continuationSeparator" w:id="0">
    <w:p w14:paraId="4316645B" w14:textId="77777777" w:rsidR="00A36C73" w:rsidRDefault="00A3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B3CB" w14:textId="77777777" w:rsidR="00F32AF6" w:rsidRDefault="00F32A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D69F" w14:textId="77777777" w:rsidR="00A36C73" w:rsidRDefault="00A36C73">
      <w:r>
        <w:separator/>
      </w:r>
    </w:p>
  </w:footnote>
  <w:footnote w:type="continuationSeparator" w:id="0">
    <w:p w14:paraId="446FB0F6" w14:textId="77777777" w:rsidR="00A36C73" w:rsidRDefault="00A3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EE99" w14:textId="77777777" w:rsidR="00F32AF6" w:rsidRDefault="00F32A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F6F"/>
    <w:multiLevelType w:val="multilevel"/>
    <w:tmpl w:val="7E02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1305E"/>
    <w:multiLevelType w:val="multilevel"/>
    <w:tmpl w:val="8BCEBEE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7B21D7"/>
    <w:multiLevelType w:val="multilevel"/>
    <w:tmpl w:val="C0D8C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6"/>
    <w:rsid w:val="000125A2"/>
    <w:rsid w:val="00012F9A"/>
    <w:rsid w:val="000451C1"/>
    <w:rsid w:val="0006031C"/>
    <w:rsid w:val="000605C0"/>
    <w:rsid w:val="0008208C"/>
    <w:rsid w:val="000E4EC5"/>
    <w:rsid w:val="00120804"/>
    <w:rsid w:val="0016386D"/>
    <w:rsid w:val="001B5516"/>
    <w:rsid w:val="001B7DD8"/>
    <w:rsid w:val="001F5F78"/>
    <w:rsid w:val="00203B2D"/>
    <w:rsid w:val="002063D1"/>
    <w:rsid w:val="002700B4"/>
    <w:rsid w:val="00275FF0"/>
    <w:rsid w:val="002A77CF"/>
    <w:rsid w:val="002F3CEA"/>
    <w:rsid w:val="002F5DDE"/>
    <w:rsid w:val="00326F81"/>
    <w:rsid w:val="00340A05"/>
    <w:rsid w:val="003A4532"/>
    <w:rsid w:val="003E37F2"/>
    <w:rsid w:val="003E391C"/>
    <w:rsid w:val="0041413B"/>
    <w:rsid w:val="004238C6"/>
    <w:rsid w:val="00443A8A"/>
    <w:rsid w:val="00446895"/>
    <w:rsid w:val="004A7760"/>
    <w:rsid w:val="004C019F"/>
    <w:rsid w:val="004D018E"/>
    <w:rsid w:val="00503FD9"/>
    <w:rsid w:val="00520160"/>
    <w:rsid w:val="0057057E"/>
    <w:rsid w:val="00575CE9"/>
    <w:rsid w:val="005E3766"/>
    <w:rsid w:val="005F00A3"/>
    <w:rsid w:val="0060399A"/>
    <w:rsid w:val="00657F22"/>
    <w:rsid w:val="006634A1"/>
    <w:rsid w:val="00673E76"/>
    <w:rsid w:val="006864BA"/>
    <w:rsid w:val="006D4055"/>
    <w:rsid w:val="007277D5"/>
    <w:rsid w:val="00756017"/>
    <w:rsid w:val="00787855"/>
    <w:rsid w:val="00796B44"/>
    <w:rsid w:val="007B1042"/>
    <w:rsid w:val="007D734C"/>
    <w:rsid w:val="0081758A"/>
    <w:rsid w:val="008236EC"/>
    <w:rsid w:val="0085434B"/>
    <w:rsid w:val="008B31B9"/>
    <w:rsid w:val="008E65BA"/>
    <w:rsid w:val="00912614"/>
    <w:rsid w:val="009A198B"/>
    <w:rsid w:val="009B364A"/>
    <w:rsid w:val="00A36C73"/>
    <w:rsid w:val="00A47031"/>
    <w:rsid w:val="00A83CFF"/>
    <w:rsid w:val="00AA45F7"/>
    <w:rsid w:val="00B2521F"/>
    <w:rsid w:val="00B4630B"/>
    <w:rsid w:val="00BC1E2F"/>
    <w:rsid w:val="00BF71AD"/>
    <w:rsid w:val="00C41E6B"/>
    <w:rsid w:val="00C46B5E"/>
    <w:rsid w:val="00C7141E"/>
    <w:rsid w:val="00CA5106"/>
    <w:rsid w:val="00CD07B4"/>
    <w:rsid w:val="00D4320E"/>
    <w:rsid w:val="00D91109"/>
    <w:rsid w:val="00DE4D17"/>
    <w:rsid w:val="00E078D4"/>
    <w:rsid w:val="00E36775"/>
    <w:rsid w:val="00E46FB5"/>
    <w:rsid w:val="00E540A3"/>
    <w:rsid w:val="00E72532"/>
    <w:rsid w:val="00E94F85"/>
    <w:rsid w:val="00ED2757"/>
    <w:rsid w:val="00ED34C6"/>
    <w:rsid w:val="00ED384A"/>
    <w:rsid w:val="00EF50B7"/>
    <w:rsid w:val="00F32AF6"/>
    <w:rsid w:val="00F94FA4"/>
    <w:rsid w:val="00FA304E"/>
    <w:rsid w:val="00FC78D8"/>
    <w:rsid w:val="00FD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332"/>
  <w15:docId w15:val="{25C146DC-52C2-4611-90CE-15E4F17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03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031"/>
    <w:rPr>
      <w:u w:val="single"/>
    </w:rPr>
  </w:style>
  <w:style w:type="table" w:customStyle="1" w:styleId="TableNormal">
    <w:name w:val="Table Normal"/>
    <w:rsid w:val="00A470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A47031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sid w:val="00A4703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275FF0"/>
  </w:style>
  <w:style w:type="character" w:customStyle="1" w:styleId="a6">
    <w:name w:val="Основной текст_"/>
    <w:basedOn w:val="a0"/>
    <w:link w:val="1"/>
    <w:rsid w:val="00673E76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673E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60" w:line="276" w:lineRule="auto"/>
      <w:jc w:val="both"/>
    </w:pPr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203B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7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7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3C28-9DEE-4045-BCC9-D8E81C35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</cp:revision>
  <cp:lastPrinted>2017-10-06T10:59:00Z</cp:lastPrinted>
  <dcterms:created xsi:type="dcterms:W3CDTF">2021-04-13T08:48:00Z</dcterms:created>
  <dcterms:modified xsi:type="dcterms:W3CDTF">2021-04-13T12:59:00Z</dcterms:modified>
</cp:coreProperties>
</file>