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"/>
        <w:gridCol w:w="1044"/>
        <w:gridCol w:w="1097"/>
        <w:gridCol w:w="1527"/>
        <w:gridCol w:w="2686"/>
        <w:gridCol w:w="1109"/>
        <w:gridCol w:w="1163"/>
        <w:gridCol w:w="1212"/>
        <w:gridCol w:w="1834"/>
        <w:gridCol w:w="1638"/>
        <w:gridCol w:w="1109"/>
      </w:tblGrid>
      <w:tr w:rsidR="0003129C" w:rsidRPr="0003129C" w:rsidTr="005A4A26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29C" w:rsidRDefault="0003129C" w:rsidP="0003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  <w:r w:rsidRPr="0003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29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ЗАКУПКИ</w:t>
            </w:r>
          </w:p>
          <w:p w:rsidR="00913424" w:rsidRDefault="00913424" w:rsidP="0003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24" w:rsidRPr="00913424" w:rsidRDefault="00913424" w:rsidP="00913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4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 настоящей документации о закупке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в данном разделе)</w:t>
            </w:r>
            <w:r w:rsidRPr="009134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на товарные знаки, промышленные модели, марки читать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 прочее </w:t>
            </w:r>
            <w:r w:rsidRPr="009134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 словосочетанием «или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bookmarkStart w:id="0" w:name="_GoBack"/>
            <w:bookmarkEnd w:id="0"/>
            <w:r w:rsidRPr="009134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эквивалент» и/или общепринятыми обозначениями технологического процесса.</w:t>
            </w:r>
          </w:p>
        </w:tc>
      </w:tr>
      <w:tr w:rsidR="009828A3" w:rsidRPr="006F2EA1" w:rsidTr="0003129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Код ОКПД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Код позиции КТРУ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Показатель объекта закупки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показателя в соответствии с ОКЕИ (при наличии)</w:t>
            </w:r>
          </w:p>
        </w:tc>
        <w:tc>
          <w:tcPr>
            <w:tcW w:w="4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Обоснование включения показателя (характеристики) в описание объекта закупки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Единица измерения в соответствии с ОКЕИ</w:t>
            </w: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которое может изменяться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которое не может изменяться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32.99.53.130</w:t>
            </w:r>
          </w:p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ОГЭ по химии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color w:val="000000" w:themeColor="text1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Состав набора ОГЭ по химии: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весы лабораторные электронные 200 г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спиртовка лабораторная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воронка коническая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палочка стеклянная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пробирка ПХ- 14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стакан высокий с носиком ВН-50 с меткой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цилиндр измерительный 2-50-2 (стеклянный, с притертой крышкой)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штатив для пробирок на 10 гнёзд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зажим пробирочный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шпатель-ложечка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флаконов для хранения растворов и реактивов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цилиндр измерительный с носиком 1-500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стакан высокий 500 мл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ершей для мытья посуды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халат белый х/б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перчатки резиновые химические стойкие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очки защитные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фильтры бумажные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горючее для спиртовок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реактивов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color w:val="000000" w:themeColor="text1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Состав набора флаконов для хранения растворов и реактивов: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объем флакона 100 мл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флаконов в комплекте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Объем флакона 30 мл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флаконов в комплекте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D37D10" w:rsidP="0098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  <w:r w:rsidR="009828A3"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набора ершей для мытья посуды:</w:t>
            </w:r>
          </w:p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ерш для мытья колб 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ерш для мытья пробирок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Объем горючего для спиртовок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реактивов: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Алюминий (чешуйки/гранулы)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Железо (опилки/порошок/стружка)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Цинк, гранулы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Медь (опилки/порошок/стружка/чешуйки)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Оксид меди(II), порошок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Оксид магния, порошок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Соляная кислота, 10 %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Серная кислота, 25 %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Гидроксид натрия, 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Гидроксид кальция, насыщенный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натрия,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лития, 5-10% раствор,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кальция,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меди(II),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алюминия,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железа(III),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аммония,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бария, 1%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Сульфат натрия,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Сульфат магния,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Сульфат меди(II),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Сульфат железа(II),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Сульфат цинка,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Сульфат алюминия,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Сульфат аммония,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Карбонат натрия,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Карбонат кальция (мел, мрамор)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Гидрокарбонат натрия,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Ортофосфат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натрия, 5%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Бромид натрия,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Йодид калия,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Нитрат бария,5%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Нитрат серебра, 1%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Аммиак, 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Пероксид водорода, 3-5%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Метиловый оранжевый, 0,1%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Лакмус, 0,1%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Фенолфталеин, 0,1% водно-спиртовой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Хлорид магния,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Нитрат калия,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Нитрат кальция, 5-10% раствор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Оксид алюминия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Оксид кремния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9828A3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Дистиллированная вода</w:t>
            </w:r>
          </w:p>
        </w:tc>
        <w:tc>
          <w:tcPr>
            <w:tcW w:w="1109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163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3" w:rsidRPr="006F2EA1" w:rsidRDefault="009828A3" w:rsidP="009828A3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32.99.53.130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32.99.53.130-00000346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Учебный набор программируемых робототехнических платформ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pin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связи по последовательной шине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I2C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I2S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ISP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PWM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SPI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UART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USART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USB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карты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Для подключения микрофона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3х проводные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шлейфы Папа-Мама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Аккумуляторная батарея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Блок питания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Датчики расстояния УЗ-типа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Жидкокристаллический дисплей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Зарядное устройство аккумуляторных батарей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Звуковой излучатель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Металлическое основание для конструирования шасси мобильного робота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Модуль для создания дополнительной точки опоры в собираемых конструкциях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Модуль технического зрения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Пассивные элементы, обладающие электрическим сопротивлением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Плата для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беспаечного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прототипирования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Полупроводниковый прибор с изменяемой под действием облучения света величиной собственного сопротивления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Полупроводниковый прибор с изменяемой под действием температуры величиной собственного сопротивления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Потенциометры с рукояткой для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плавного управления внешними устройствами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Приводы постоянного тока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Провода для макетирования тип Мама-Мама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Провода для макетирования тип Папа-Мама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Провода для макетирования тип Папа-Папа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Программируемые кнопки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Программируемые светодиоды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Регулируемые делители напряжения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Робототехнический контроллер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Семисегментный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Сервоприводы большие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Сервоприводы малые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Тактовые кнопки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Тумблер для коммутирования подачи электропитания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Шаговые приводы</w:t>
            </w:r>
          </w:p>
          <w:p w:rsidR="008862AD" w:rsidRPr="006F2EA1" w:rsidRDefault="0053204E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(в соответствии с комплектацией) 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 встроенного запоминающего устройства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 встроенного микропроцессора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35211A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A" w:rsidRPr="006F2EA1" w:rsidRDefault="0035211A" w:rsidP="003521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A" w:rsidRPr="006F2EA1" w:rsidRDefault="0035211A" w:rsidP="0035211A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A" w:rsidRPr="006F2EA1" w:rsidRDefault="0035211A" w:rsidP="0035211A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A" w:rsidRPr="006F2EA1" w:rsidRDefault="0035211A" w:rsidP="0035211A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35211A" w:rsidRPr="006F2EA1" w:rsidRDefault="0035211A" w:rsidP="00D37D1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встроенного </w:t>
            </w:r>
          </w:p>
          <w:p w:rsidR="00546E28" w:rsidRPr="006F2EA1" w:rsidRDefault="0035211A" w:rsidP="0054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позволяющего осуществлять настройку модуля технического зрения </w:t>
            </w:r>
          </w:p>
          <w:p w:rsidR="0035211A" w:rsidRPr="006F2EA1" w:rsidRDefault="0035211A" w:rsidP="003521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211A" w:rsidRPr="006F2EA1" w:rsidRDefault="0035211A" w:rsidP="003521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5211A" w:rsidRPr="006F2EA1" w:rsidRDefault="0035211A" w:rsidP="003521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35211A" w:rsidRPr="006F2EA1" w:rsidRDefault="0035211A" w:rsidP="0035211A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35211A" w:rsidRPr="006F2EA1" w:rsidRDefault="0035211A" w:rsidP="00352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35211A" w:rsidRPr="006F2EA1" w:rsidRDefault="0035211A" w:rsidP="00352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1A" w:rsidRPr="006F2EA1" w:rsidRDefault="0035211A" w:rsidP="0035211A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 коммуникации с аналогичными модулями посредством шины на базе последовательного интерфейса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Металлическое основание для конструирования шасси мобильного робота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из металла для сборки модели манипуляционного робота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крепежных элементов (винты, гайки, гайки со стопорным элементом, стойки, втулки)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сервоприводов больших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4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 8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Сервопривод, представляет собой единый электромеханический модуль, включающий в себя привод на базе двигателя постоянного тока, понижающий редуктор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момент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кг*см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сервопривода.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величина угла поворота в режиме позиционного управления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сервопривода.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32х55х41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встраивания в малогабаритные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сервоприводов малых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2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Сервопривод, представляет собой единый электромеханический модуль, включающий в себя привод на базе двигателя постоянного тока, понижающий редуктор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момент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кг*см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сервопривода.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величина угла поворота в режиме позиционного управления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сервопривода.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23х13х29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приводов постоянного тока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2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Привод, представляет собой, электромеханический модуль, включающий в себя привод на базе двигателя постоянного тока, понижающий редуктор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Режим постоянного вращения выходного вала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стабильной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передаточное отношение редуктора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момент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кг*см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номинальная скорость вращения в режиме постоянного вращения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об/мин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номинальная скорость вращения в режиме постоянного вращения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об/мин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70х37х22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шаговых приводов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2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Представляет собой электромеханический модуль, включающий в себя привод на базе двигателя постоянного тока, понижающий редуктор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Режим постоянного вращения выходного вала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шагового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электробезопасности устройств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Внешняя система управления для управления приводом в шаговом режиме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шагового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передаточное отношение редуктора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момент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кг*см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шагового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номинальный угол шага в режиме постоянного вращения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рад.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шагового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номинальный угол шага в режиме постоянного вращения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рад.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шагового привода.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габариты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31х28х19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для создания дополнительной точки опоры в собираемых конструкциях. Тип 1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Высота модуля в сборе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Диаметр шара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для создания дополнительной точки опоры в собираемых конструкциях. Тип 2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Высота модуля в сборе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Диаметр шара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Аккумуляторная батарея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питании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Емкость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мАч</w:t>
            </w:r>
            <w:proofErr w:type="spellEnd"/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питании контроллера.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Зарядное устройство аккумуляторных батарей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питании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каналов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заряда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электробезопасности устройств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заряжаемых аккумуляторов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заряжаемых аккумуляторов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Входное напряжение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нормальной работы устройства от бытовой сети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Блок питания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питании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Выходной ток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Выходной ток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Выходное напряжение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Выходное напряжение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Плата для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беспаечного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прототипирования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Общее количество контактов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контактов питания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Диаметр контакта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Шаг точек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165х55х10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проводов для макетирования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Провода для макетирования тип Папа-Папа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Провода для макетирования тип Папа-Мама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Провода для макетирования тип Мама-Мама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bottom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3х проводные шлейфы Папа-Мама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Провод длиной 10 см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Провод длиной 15 см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Провод длиной 20 см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Провод длиной 25 см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полупроводниковых модулей, обладающих электронно-дырочной проводимостью, создающих оптическое излучение в видимом диапазоне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различных оттенков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набора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полупроводниковых модулей, обладающих электронно-дырочной проводимостью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пассивных элементов, обладающих электрическим сопротивлением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различных номиналов сопротивления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расширении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Общее количество элементов в наборе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Звуковой излучатель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Полупроводниковый прибор с изменяемой под действием облучения света величиной собственного сопротивления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Полупроводниковый прибор с изменяемой под действием температуры величиной собственного сопротивления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Модуль, способный различать светлые и темные поверхности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конструируемого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тактовых кнопок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3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регулируемых делителей напряжения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3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Семисегментный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разрядов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Жидкокристаллический дисплей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Угол обзора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град.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датчиков расстояния УЗ-типа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1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Измеряемая дальность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Измеряемая дальность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Робототехнический контроллер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Робототехнический контроллер, представляет собой модульное устройство на основе программируемого контроллера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Встроенный стабилизатор питания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 программируемого контроллера: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внешней аккумуляторной батареи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внешней аккумуляторной батареи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портов для подключения внешних цифровых и аналоговых устройств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порты для подключения устройств по последовательному интерфейсу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порты USB для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программирования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необходимостью в программировании контроллера.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тумблер для коммутирования подачи электропитания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USART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I2C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типа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ISP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программирования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программируемых кнопок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в управлении периферийных устройств.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программируемых светодиодов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в управлении периферийных устройств.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потенциометров с рукояткой для плавного управления внешними устройствами</w:t>
            </w:r>
          </w:p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в управлении периферийных устройств.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технического зрения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технического зрения, представляет собой вычислительное устройство со встроенным микропроцессором, интегрированной телекамерой и оптической системой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bottom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Выполнение всех измерений и вычислений посредством собственных вычислительных возможностей встроенного микропроцессора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установки пользовательского ПО, </w:t>
            </w:r>
          </w:p>
          <w:p w:rsidR="0035211A" w:rsidRPr="006F2EA1" w:rsidRDefault="008862AD" w:rsidP="008862A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использующего аппаратные вычислительные ресурсы, память, видео данные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интерфейсы модуля средствами встроенной в него операционной системы </w:t>
            </w:r>
            <w:proofErr w:type="spellStart"/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Linux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D10"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211A" w:rsidRPr="006F2E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35211A" w:rsidRPr="006F2EA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(согласно Метод Рекомендациям: «</w:t>
            </w:r>
          </w:p>
          <w:p w:rsidR="008862AD" w:rsidRPr="006F2EA1" w:rsidRDefault="0035211A" w:rsidP="0035211A">
            <w:pPr>
              <w:pStyle w:val="Default"/>
              <w:rPr>
                <w:sz w:val="18"/>
                <w:szCs w:val="18"/>
              </w:rPr>
            </w:pPr>
            <w:r w:rsidRPr="006F2EA1">
              <w:rPr>
                <w:color w:val="00B050"/>
                <w:sz w:val="18"/>
                <w:szCs w:val="18"/>
              </w:rPr>
              <w:t xml:space="preserve">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 w:rsidRPr="006F2EA1">
              <w:rPr>
                <w:color w:val="00B050"/>
                <w:sz w:val="18"/>
                <w:szCs w:val="18"/>
              </w:rPr>
              <w:t>Linux</w:t>
            </w:r>
            <w:proofErr w:type="spellEnd"/>
            <w:r w:rsidRPr="006F2EA1">
              <w:rPr>
                <w:color w:val="00B050"/>
                <w:sz w:val="18"/>
                <w:szCs w:val="18"/>
              </w:rPr>
              <w:t>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идентификации.»)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программирования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устройство, подключенное к данной шине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сложной автоматизированной системы с множеством элементов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53204E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</w:t>
            </w:r>
            <w:r w:rsidR="008862AD"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настройку модуля технического зрения - настройку экспозиции, баланса белого, 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друга, машинное обучение параметров нейронных сетей для обнаружения объектов, форму и закодированные значения обнаруживаемых маркеров типа </w:t>
            </w:r>
            <w:proofErr w:type="spellStart"/>
            <w:r w:rsidR="008862AD" w:rsidRPr="006F2EA1">
              <w:rPr>
                <w:rFonts w:ascii="Times New Roman" w:hAnsi="Times New Roman" w:cs="Times New Roman"/>
                <w:sz w:val="18"/>
                <w:szCs w:val="18"/>
              </w:rPr>
              <w:t>Aruco</w:t>
            </w:r>
            <w:proofErr w:type="spellEnd"/>
            <w:r w:rsidR="008862AD" w:rsidRPr="006F2EA1">
              <w:rPr>
                <w:rFonts w:ascii="Times New Roman" w:hAnsi="Times New Roman" w:cs="Times New Roman"/>
                <w:sz w:val="18"/>
                <w:szCs w:val="18"/>
              </w:rPr>
              <w:t>, размеры обнаруживаемых окружностей, квадратов и треугольников, параметров контрастности, размеров, кривизны и положения распознаваемых линий.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56х41х33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встраивания в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Беспроводной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настройки модуля, передачи видео потока и данных об обнаруженных объектах со стационарных и мобильных устройств (смартфона, планшета), подключения модуля к сети Интернет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4.0 для обмена данными с модулем с мобильных устройств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USB для настройки модуля, передачи видео потока и обмена данными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настройки модуля, передачи видео потока и обмена данными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подключения внешнего запоминающего устройства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дополнительного хранилища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Встроенное запоминающее устройство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35211A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Частота получения и передачи видео потока между программным обеспечением,</w:t>
            </w:r>
            <w:r w:rsidR="0035211A"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исполняемым на модуле, при разрешении 2592x1944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кадров/с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Частота получения и передачи видео потока между программным обеспечением,</w:t>
            </w:r>
            <w:r w:rsidR="0035211A"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исполняемым на модуле, при разрешении 1280x960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кадров/с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Частота передачи видео потока по интерфейсу USB при разрешении 640х480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кадров/с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Частота передачи видео потока по интерфейсу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при разрешении 640х480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кадров/с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разрешение видеопотока, передаваемого по интерфейсу USB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пикс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2592x1944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Угол обзора в горизонтальной плоскости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увеличения рабочей области, охватываемой с помощью видео-захвата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Угол обзора в вертикальной плоскости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увеличения рабочей области, охватываемой с помощью видео-захвата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Кол-во градаций цветовой палитры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65500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Кол-во различных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объектов ,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обнаруживаемых одновременно в секторе обзора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 питания +12В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 питания +5В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 типа GND «земля»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питанием устройства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35211A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UART для отладки встроенной операционной системы и разрабатываемого программного обеспечения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отладки встроенной операционной системы и разрабатываемого программного обеспечения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UART для обмена данными с настраиваемым напряжением как 3,3В так и 5В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I2C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SPI, позволяющий выполнять обмен данными с напряжением как 3,3В так и 5В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I2S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USB ведущий (хост) для подключения периферийных устройств через штыревой соединитель с шагом 2,54 мм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подключения периферийных устройств через штыревой соединитель с шагом 2,54 мм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аналоговый - линейный вход аудио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аналоговый - линейный выход аудио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Коммуникационный интерфейс типа 3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pin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связи по последовательной шине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Комплект пневматического захвата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различными 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Тип захвата - вакуумная присоска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различными 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Вакуумная присоска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различными 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Электромагнитный клапан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различными 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Воздушный насос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различными 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Виниловая трубка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различными 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развиваемого давления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 рт. Ст.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развиваемого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давления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мм рт. Ст.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Развиваемое обратное давление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 рт. Ст.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Ход присоски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Программируемый модуль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Программируемый модуль, представляет собой вычислительное устройство на основе программируемого контроллера с возможностью обмена данными через сеть Интернет и с мобильным устройствами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программирования модуля на языке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JavaScript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-сервера обмена данными через Интернет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2E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Тактовая частота 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запоминающее устройство,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Flash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память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SDIO для подключения карты памяти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дополнительного хранилища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объем карт памяти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дополнительного хранилища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 работы SDIO в полном 4-х битовом режиме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Беспроводной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802.11 b/g/n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скорость передачи данных по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в пакетах TCP на открытом воздухе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Мбит/с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скорость передачи данных по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Мбит/с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взаимозаменяемо использовать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подключения модуля к Интернет в программах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JavaScript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подключения модуля по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 мобильным устройствам (смартфону, планшету) с предоставлением им доступа (моста) к сети Интернет через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питания модуля через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 технологии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over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 стандарта IEEE 802.3af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подключаемых устройств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питания модуля через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постоянным током от пассивного источника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Passive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подключаемых устройств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Беспроводной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подключения модуля к мобильным устройствам (смартфону, планшету)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Версия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качества беспроводной связи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режимов работы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: BR, EDR и BLE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качества беспроводной связи и снижения энергопотребления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питания множества подключенных устройств к контроллеру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питания множества подключенных устройств к контроллеру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Вход питания от лабораторного источника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контроллера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Вход питания от аккумулятора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автономного питания контроллера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Защита входов питания от: неверной полярности, короткого замыкания, превышения напряжения и тока, заряда аккумулятора токами других источников,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переразряда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настройки уровня напряжения защиты от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переразряда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входное напряжение, не приводящее к повреждению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питания нагрузки от входного напряжения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стабилизированного выхода питания 5 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стабилизированного выхода питания 3,3 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Выключатель питания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Раздельно управляемые ШИМ силовые транзисторные полумосты (драйверы) для подключения моторов, ламп, реле, питаемые входным напряжением и оснащенные защитой от короткого замыкания, превышения тока, перегрева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пиковый ток одного полумоста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действующий ток одного полумоста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USB для программирования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ток питания вычислительных устройств модуля напряжением 5В через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интерфейс USB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питания мощных внешних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физических портов ввода-вывода (GPIO) для назначения функций цифровых и аналоговых интерфейсов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Допустимое входное напряжение портов ввода-вывода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Допустимое входное напряжение портов ввода-вывода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Выходное напряжение высокого логического уровня портов ввода-вывода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Выходное напряжение высокого логического уровня портов ввода-вывода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отключения портов ввода-вывода (GPIO) в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высокоимпедансное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 на время включения, загрузки и перезагрузки управляющего контроллера.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одновременной работы следующей группы интерфейсов без взаимного ограничения: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, SPI, I2C, UART, ШИМ, АЦП и всех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полумостовых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ключей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 SPI,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частота интерфейса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организации эффективного обмена информацией между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 UART,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 I2C,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Аналоговые входы с АЦП,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входов АЦП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Выходы ШИМ,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выходов ШИМ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CAN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3-х выводной,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содержащий цепи земли, входного питания и полудуплексный UART, для подключения устройств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подключения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4-х выводной, содержащий цепи земли, входного питания и цифровой интерфейс стандарта RS-485, для подключения устройств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Инфракрасный интерфейс дистанционного управления (приемник сигналов) частотой 38 кГц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Инфракрасный передатчик сигналов для дистанционного управления бытовыми приборами в системах домашней автоматизации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I2S для подключения цифровых усилителей звука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Датчик температуры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обучения в проектной деятельности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Датчик магнитного поля, основанный на эффекте Холла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обучения в проектной деятельности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рабочих температур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ºC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соответствия стандартам обучения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рабочих температур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ºC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соответствия стандартам обучения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110х60x20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светодиода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обучения в проектной деятельности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линзы светодиода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3,5х2,8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RGB светодиода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световой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цветовых каналов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эффективного отображения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индикаторов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звукового излучателя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звуковой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электробезопасности устройств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измерения температуры и влажности окружающей среды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методик исследования окружающей среды в проектной деятельности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измерения влажности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соответствия стандартам обучения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измерения влажности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соответствия стандартам обучения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измерения влажности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точности проводимых исследований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измерения температуры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соответствия стандартам обучения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измерения температуры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соответствия стандартам обучения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измерения температуры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точности проводимых исследований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Время измерения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сек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точности проводимых исследований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тактовой кнопки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проектной деятельности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датчика освещения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проектной деятельности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электробезопасности устройств и увеличения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детектора уровня шума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расширения возможностей проектной деятельности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32.99.53.110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32.99.53.110-00000003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Робот-манипулятор учебный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 товара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Робот-манипулятор учебный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степеней свободы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4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грузоподъемность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1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сменных захватов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 соответствии с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 робот- манипулятора: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радиус рабочей зоны: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Повторяемость движений (погрешность):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точности выполняемых задач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 подключения: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USB/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манипулятором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манипулятора (базы) (нижняя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манипулятора (базы) (верхняя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Скорость вращения манипулятора (базы):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эффективности выполняемых задач манипулятором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нижнего рычага (нижняя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нижнего рычага (верхняя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Скорость вращения нижнего рычага: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эффективности выполняемых задач манипулятором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верхнего рычага (нижняя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верхнего рычага (верхняя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Скорость вращения верхнего рычага: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эффективности выполняемых задач манипулятором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рабочего инструмента (нижняя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Рабочие углы рабочего инструмента (верхняя граница):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большей рабочей зоны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Скорость вращения рабочего инструмента: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Градус 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эффективности выполняемых задач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манипулятором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Контакты с ШИМ-контроллером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Контакты питания с напряжением 12 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подключения шаговых двигателей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Совместимость с программируемым контролером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Arduino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sz w:val="18"/>
                <w:szCs w:val="18"/>
              </w:rPr>
              <w:t>Сменный экструдер для 3D-печати: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изучения аддитивных технологий производства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диаметр рабочей зоны: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изготовления крупных деталей и узлов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высота рабочей зоны: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изготовления крупных деталей и узлов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Диаметр сопла: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высокого качества изготавливаемой детали аддитивным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Применяемые материалы: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PLA пластик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применения аддитивных технологий безопасным способом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Разрешение 3D-печати: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высокого качества изготавливаемой детали аддитивным способом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sz w:val="18"/>
                <w:szCs w:val="18"/>
              </w:rPr>
              <w:t>Сменный лазерный модуль: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изучения технологии лазерной гравировки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мВт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работы с материалами для макетирования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Длина волны лазера: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безопасности учеников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sz w:val="18"/>
                <w:szCs w:val="18"/>
              </w:rPr>
              <w:t>Сменный захват для пишущих инструментов: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выполнения рисунков, текстов, чертежей в автоматизированном режиме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Внутренний диаметр крепления: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рисования, нанесения текстов, выполнения чертежей различными канцелярскими предметами.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sz w:val="18"/>
                <w:szCs w:val="18"/>
              </w:rPr>
              <w:t>Сменный захват вакуумный: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манипулирования различными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Диаметр захвата: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различными предметами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sz w:val="18"/>
                <w:szCs w:val="18"/>
              </w:rPr>
              <w:t>Сменный захват механический: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Ширина захвата: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малого и среднего размера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Тип привода: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пневматический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большего ресурса работы захвата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Усилие сжатия: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захвата и удержания предметов манипулирования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Помпа пневматическая: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работы захватов для манипулирования предметов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Радио-модуль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манипулятором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Радио-модуль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манипулятором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Пульт управления: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управления манипулятором без компьютера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Комплект методических указаний и заданий: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изучения работы с комплектом учеников и учителей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Программируемый контроллер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изучения автоматизации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электро-механических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программирования контроллера на языке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JavaScript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-сервера обмена данными через Интернет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изучения современных языков программирования и компетенции интернета-вещей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процессора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Тактовая частота 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запоминающее устройство,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Flash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память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SDIO для подключения карты памяти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дополнительного хранилища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объем карт памяти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дополнительного хранилища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 работы SDIO в полном 4-х битовом режиме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Беспроводной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802.11 b/g/n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скорость передачи данных по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в пакетах TCP на открытом воздухе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Мбит/с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удобства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скорость передачи данных по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Мбит/с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взаимозаменяемо использовать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подключения модуля к Интернет в программах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JavaScript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подключения модуля по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 мобильным устройствам (смартфону, планшету) с предоставлением им доступа (моста) к сети Интернет через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питания модуля через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 технологии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over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 стандарта IEEE 802.3af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подключаемых устройств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питания модуля через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постоянным током от пассивного источника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Passive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подключаемых устройств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Беспроводной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подключения модуля к мобильным устройствам (смартфону, планшету)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Версия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качества беспроводной связи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режимов работы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: BR, EDR и BLE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качества беспроводной связи и снижения энергопотребления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питания множества подключенных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 к контроллеру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питания множества подключенных устройств к контроллеру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Вход питания от лабораторного источника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контроллера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Вход питания от аккумулятора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автономного питания контроллера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Защита входов питания от: неверной полярности, короткого замыкания, превышения напряжения и тока, заряда аккумулятора токами других источников,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переразряда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настройки уровня напряжения защиты от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переразряда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входное напряжение, не приводящее к повреждению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питания нагрузки от входного напряжения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стабилизированного выхода питания 5 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стабилизированного выхода питания 3,3 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Выключатель питания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Раздельно управляемые ШИМ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силовые транзисторные полумосты (драйверы) для подключения моторов, ламп, реле, питаемые входным напряжением и оснащенные защитой от короткого замыкания, превышения тока, перегрева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пиковый ток одного полумоста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действующий ток одного полумоста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USB для программирования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ток питания вычислительных устройств модуля напряжением 5В через интерфейс USB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физических портов ввода-вывода (GPIO) для назначения функций цифровых и аналоговых интерфейсов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Допустимое входное напряжение портов ввода-вывода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Допустимое входное напряжение портов ввода-вывода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питания мощных внешних устройств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Выходное напряжение высокого логического уровня портов ввода-вывода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Выходное напряжение высокого логического уровня портов ввода-вывода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отключения портов ввода-вывода (GPIO) в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высокоимпедансное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 на время включения, загрузки и перезагрузки управляющего контроллера.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одновременной работы следующей группы интерфейсов без взаимного ограничения: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, SPI, I2C, UART, ШИМ, АЦП и всех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полумостовых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ключей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 SPI,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частота интерфейса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 UART,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 I2C,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Аналоговые входы с АЦП,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входов АЦП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подключения внешних совместимых устройств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Выходы ШИМ, работающие в группе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выходов ШИМ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CAN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3-х выводной, содержащий цепи земли, входного питания и полудуплексный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4-х выводной, содержащий цепи земли, входного питания и цифровой интерфейс стандарта RS-485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Инфракрасный интерфейс дистанционного управления (приемник сигналов) частотой 38 кГц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Инфракрасный передатчик сигналов для дистанционного управления бытовыми приборами в системах домашней автоматизации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подключения внешних совместимых устройств и организации автоматизации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I2S для подключения цифровых усилителей звука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110х60x20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технического зрения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изучения возможностей технического зрения в автоматизированных системах и производственных линиях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Модуль технического зрения, представляет собой вычислительное устройство со встроенным микроконтроллером, интегрированной телекамерой и оптической системой.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изучения возможностей технического зрения в автоматизированных системах и производственных линиях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Выполнение всех измерений и вычислений посредством собственных вычислительных возможностей встроенного микроконтроллера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устройство, подключенное к данной шине.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сложной автоматизированной системы с множеством элементов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2D6107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</w:t>
            </w:r>
            <w:r w:rsidR="008862AD"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настройку модуля технического </w:t>
            </w:r>
            <w:r w:rsidR="008862AD"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зрения - настройку экспозиции, баланса белого, 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повышения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38х38х32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USB для настройки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Разрешение видеопотока, передаваемого по интерфейсу USB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пикс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640х480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угол обзора в горизонтальной плоскости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увеличения рабочей области, охватываемой с помощью видео-захвата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угол обзора в вертикальной плоскости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увеличения рабочей области, охватываемой с помощью видео-захвата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кол-во градаций цветовой палитры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65536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кол-во различных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объектов ,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обнаруживаемых одновременно в секторе обзора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высокой производительности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 питания +5В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 типа GND «земля»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UART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I2C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Коммуникационный интерфейс типа 3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pin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связи по последовательной шине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тактовой кнопки: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автоматизации проектов и включения в них действий по триггеру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тактовой кнопки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12х12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светодиода: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световой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светодиода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3,5х2,8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эффективного отображения состояния индикаторов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электробезопасности устройств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концевого прерывателя: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автоматизации проектов и включения в них действий по триггеру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Нормально разомкнутые контакты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автоматизации проектов и включения в них действий по триггеру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встраивания в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Модуль RGB светодиода: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световой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цветовых каналов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эффективного отображения состояния индикаторов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потенциометра: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регулировки параметров сигналов в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автоматизированной системе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Линейная характеристика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Сопротивление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звукового излучателя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звуковой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организации эффективного обмена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32.99.53.130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32.99.53.130-00000289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Интерфейсы: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, I2C,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, PWM, SPI, TTL, UART, USART, USB,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, Для подключения микрофона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Комплектация: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USB интерфейсный кабель для программирования программируемого контроллера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Адаптер питания от сети 220В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Встраиваемый микрокомпьютер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Количество вычислительных процессорных ядер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Крепежные элементы (винты)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Крепежные элементы (гайки)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Модуль технического зрения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Плата расширения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универсального вычислительного модуля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Порты для подключения внешних аналоговых устройств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Порты для подключения внешних цифровых устройств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Порты для подключения устройств по последовательному интерфейсу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Порты типа 3pin для подключения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сервомодулей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 последовательному интерфейсу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Программируемые кнопки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Робототехнический контроллер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Светодиодный индикатор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Сервомодули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Сетевой кабель адаптера питания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Соединительные кабели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Универсальный вычислительный модуль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Учебное пособие на русском языке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br/>
              <w:t>Элементы для создания подвижных и фиксируемых шарнирных соединений</w:t>
            </w:r>
          </w:p>
          <w:p w:rsidR="008862AD" w:rsidRPr="006F2EA1" w:rsidRDefault="002D6107" w:rsidP="00D37D10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из металла для сборки модели манипуляционного робота с угловой кинематикой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минимальным количеством элементов необходимым для сборки робота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 манипуляционного робота с угловой кинематикой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Конструктивные элементы из металла для сборки модели манипуляционного робота с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плоско-параллельной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кинематикой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минимальным количеством элементов необходимым для сборки модели манипуляционного робота с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плоско-параллельной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кинематикой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крепежных элементов (винты)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60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90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крепежных элементов (гайки)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60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90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элементов для создания подвижных и фиксируемых шарнирных соединений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7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14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соединительных кабелей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7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14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сервомодулей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7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14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 встроенной системы управления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 режима постоянного вращения выходного вала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передаточное отношение редуктора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стабильной работе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максимальный момент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Н*м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стабильной работе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номинальная скорость вращения в режиме постоянного вращения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об/мин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стабильной работе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номинальная скорость вращения в режиме постоянного вращения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об/мин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стабильной работе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максимальная величина угла поворота в режиме позиционного управления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стабильной работе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разрешающая способность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Обусловлено необходимостью в стабильной работе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габариты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сервомодуля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32х50х40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Робототехнический контроллер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изучения автоматизации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электро-механических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Робототехнический контроллер, представляет собой модульное устройство на основе программируемого контроллера и материнской платы с опциональной возможностью встраивания внешнего вычислительного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изучения автоматизации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электро-механических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Встроенный стабилизатор питания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Совместимость робототехнического контроллера с опционально встраиваемым внешним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микрокомпьютеров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портов для подключения опционально встраиваемого внешнего микрокомпьютера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Встроенный опциональный микрокомпьютер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 робототехнического контроллера: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внешней аккумуляторной батареи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внешней аккумуляторной батареи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портов для подключения внешних цифровых устройств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15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30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портов для подключения внешних аналоговых устройств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10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20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Кол-во портов типа 3pin для подключения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сервомодулей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 последовательному интерфейсу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Кол-во портов типа 4pin для подключения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сервомодулей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 последовательному интерфейсу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портов USB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host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подключения внешних совместимых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портов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портов отладочного интерфейса микрокомпьютера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microUSB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портов для программирования контроллера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microUSB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программируемых кнопок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≥ 1</w:t>
            </w:r>
          </w:p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≤ 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Соответствует КТРУ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PWM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USART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I2C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организации эффективного обмена информацией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для подключения микрофона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для подключения динамиков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Тактовая частота процессорного ядра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Встроенный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Встроенный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слотов для подключения карты памяти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дополнительного хранилища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для подключения DVP камеры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microUSB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OTG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подключения внешних совместимых устройств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Встроенный микрофон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b/>
                <w:bCs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Комплект для сборки </w:t>
            </w:r>
            <w:proofErr w:type="spellStart"/>
            <w:r w:rsidRPr="006F2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пневмосистемы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Конструктивные элементы из пластика для сборки каркаса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пневмосистемы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Крепежные элементы (винты, гайки, стойки, стяжки)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минимальным количеством крепежа для фиксации соединений.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Коммутационные кабели (типа "Папа-Папа" и "Папа-Мама")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коммутацией периферийных устройств.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Коммутационная плата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пневмосистемы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манипулятора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линий +5В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линий 0В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выводов для коммутации силовой нагрузки с прямым управлением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линий управления силовой нагрузкой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индикаторов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43х33х12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Комплект для сборки пневматического захвата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Тип захвата - вакуумная присоска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Вакуумная присоска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Электромагнитный клапан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Воздушный насос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Виниловая трубка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развиваемого давления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 рт. Ст.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Диапазон развиваемого давления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 рт. Ст.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манипулирования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Развиваемое обратное давление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 рт. Ст.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Ход присоски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манипулирования предметами различных форм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Кнопочный выключатель с фиксацией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Коммутационный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пневмосоединитель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Универсальный вычислительный модуль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вычислительный модуль представляет собой микропроцессорное устройство, предназначенное для управления устройствами, входящими в состав образовательного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робототехнического комплекта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подключения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сервомодулей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 последовательному интерфейсу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Кол-во портов типа 3pin для подключения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сервомодулей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по последовательному интерфейсу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40х40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(нижняя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 (верхняя граница)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Flash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памяти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стабильной работе робота.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Тактовая частота процессора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производительности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Кол-во портов типа USB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Кол-во цифровых портов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«Ввода-Вывода»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подключения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Кол-во аналоговых портов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UART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I2C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Линия питания «+12В»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Линия питания «+5В»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Линия питания «+3,3В»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Линия питания «Земля»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Светодиодный индикатор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световой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Беспроводной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Тип модуля беспроводной связи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802.11n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Беспроводной 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удобства коммутации рабочего места с контроллером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Тип модуля беспроводной связи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BR/EDR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улучшения качества беспроводной связи и снижения энергопотребления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Переключатель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в управлении периферийных устройств.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Кнопка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в управлении периферийных устройств.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Плата расширения универсального вычислительного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40х40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встраивания в малогабаритные корпуса 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Напряжение питания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Кол-во портов «Ввода-Вывода»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подключения карты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организации дополнительного хранилища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Светодиодный индикатор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световой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Кнопка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расширении функционала в управлении периферийных устройств.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технического зрения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повышения производительности автоматизированной системы и её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Модуль технического зрения, представляет собой вычислительное устройство со встроенным микроконтроллером, интегрированной телекамерой и оптической системой.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Выполнение всех измерений и вычислений посредством собственных вычислительных возможностей встроенного микроконтроллера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 коммуникации с аналогичными модулями посредством шины на базе последовательного интерфейса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2D6107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Возможность</w:t>
            </w:r>
            <w:r w:rsidR="008862AD"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настройку модуля технического зрения - настройку экспозиции, баланса белого, 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повышения производительности автоматизированной системы и её эффективности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38х38х32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USB для настройки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Обусловлено необходимостью в программировании контроллера.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Разрешение видеопотока, передаваемого по интерфейсу USB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пикс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640х480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угол обзора в горизонтальной плоскости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увеличения рабочей области, охватываемой с помощью видео-захвата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угол обзора в вертикальной плоскости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угловых градусов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увеличения рабочей области, охватываемой с помощью видео-захвата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кол-во градаций цветовой палитры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65536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кол-во различных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объектов ,</w:t>
            </w:r>
            <w:proofErr w:type="gram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обнаруживаемых одновременно в секторе обзора модуля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повышения точности определяемых параметров с помощью </w:t>
            </w:r>
            <w:proofErr w:type="gram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видео-информации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 питания +5В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Порт типа GND «земля»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питанием устройства и внешних модулей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UART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I2C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Интерфейс SPI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Коммуникационный интерфейс типа 3 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pin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 для связи по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последовательной шине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организации эффективного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Адаптер питания от сети 220В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нормальной работы устройства от бытовой сети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Сетевой кабель адаптера питания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нормальной работы устройства от бытовой сети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тактовой кнопки: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автоматизации проектов и включения в них действий по триггеру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тактовой кнопки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12х12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светодиода: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световой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светодиода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3,5х2,8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эффективного отображения состояния индикаторов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концевого прерывателя: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организации автоматизации проектов и включения в них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по триггеру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датчика цвета: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определения цвета объекта в зоне видимости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цветовых каналов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эффективного отображения состояния индикаторов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сигнальных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организации эффективного обмена информацией между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I2C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подключения внешних совместимых устройств и организации автоматизации проектов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световой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Модуль RGB светодиода: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эффективного отображения состояния индикаторов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цветовых каналов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линий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Количество интерфейсов 3pin TTL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электробезопасности устройств и увеличения ресурса их работы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(нижняя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возможности световой </w:t>
            </w:r>
            <w:r w:rsidRPr="006F2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модуля (верхняя граница) 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световой индикации параметров автоматизированной системы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Габариты модуля (</w:t>
            </w:r>
            <w:proofErr w:type="spellStart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ДхШ</w:t>
            </w:r>
            <w:proofErr w:type="spellEnd"/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40х26</w:t>
            </w: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возможности встраивания в малогабаритные корпуса и мобильные платформы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USB интерфейсный кабель для программирования программируемого контроллера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организации эффективного обмена информацией между устройствами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  <w:tr w:rsidR="008862AD" w:rsidRPr="006F2EA1" w:rsidTr="0003129C"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Учебное пособие на русском языке</w:t>
            </w:r>
          </w:p>
        </w:tc>
        <w:tc>
          <w:tcPr>
            <w:tcW w:w="1109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3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sz w:val="18"/>
                <w:szCs w:val="18"/>
              </w:rPr>
              <w:t>Для обеспечения изучения работы с комплектом учеников и учителей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D" w:rsidRPr="006F2EA1" w:rsidRDefault="008862AD" w:rsidP="008862AD">
            <w:pPr>
              <w:rPr>
                <w:sz w:val="18"/>
                <w:szCs w:val="18"/>
              </w:rPr>
            </w:pPr>
          </w:p>
        </w:tc>
      </w:tr>
    </w:tbl>
    <w:p w:rsidR="006F2EA1" w:rsidRPr="006F2EA1" w:rsidRDefault="006F2EA1" w:rsidP="006F2EA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b/>
          <w:sz w:val="24"/>
          <w:szCs w:val="24"/>
        </w:rPr>
        <w:t>2. Общие требования к товару, упаковке, поставке товаров:</w:t>
      </w:r>
    </w:p>
    <w:p w:rsidR="006F2EA1" w:rsidRPr="006F2EA1" w:rsidRDefault="006F2EA1" w:rsidP="006F2EA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t xml:space="preserve">Товар должен быть новым, то есть не бывшим в употреблении (эксплуатации) (изготовлено не ранее 2020 года), не прошедшим ремонт (в том числе восстановление, замену составных частей, восстановление потребительских свойств); без дефектов материала и изготовления, не поврежденным; без каких-либо ограничений (залог, арест, запрет и т.п.) к свободному обращению (включая эксплуатацию и обслуживание), соответствующий нормам и требованиям, действующим на территории Российской Федерации. Комплектность товара является не избыточной, включающей только совместимые друг с другом компоненты (кабели, переходные устройства и т.д.), необходимые для обеспечения работоспособности товара, включая документацию на русском языке. Для подключения к сети электропитания поставляемый Товар должен комплектоваться сетевым кабелем, имеющим </w:t>
      </w:r>
      <w:proofErr w:type="spellStart"/>
      <w:r w:rsidRPr="006F2EA1">
        <w:rPr>
          <w:rFonts w:ascii="Times New Roman" w:hAnsi="Times New Roman" w:cs="Times New Roman"/>
          <w:sz w:val="24"/>
          <w:szCs w:val="24"/>
        </w:rPr>
        <w:t>евровилку</w:t>
      </w:r>
      <w:proofErr w:type="spellEnd"/>
      <w:r w:rsidRPr="006F2EA1">
        <w:rPr>
          <w:rFonts w:ascii="Times New Roman" w:hAnsi="Times New Roman" w:cs="Times New Roman"/>
          <w:sz w:val="24"/>
          <w:szCs w:val="24"/>
        </w:rPr>
        <w:t xml:space="preserve"> с заземлением.</w:t>
      </w:r>
    </w:p>
    <w:p w:rsidR="006F2EA1" w:rsidRPr="006F2EA1" w:rsidRDefault="006F2EA1" w:rsidP="006F2EA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t>Поставляемый товар должен быть готовым к запуску в эксплуатацию, не требовать со стороны Заказчика дополнительных средств на приобретение и установку общесистемного программного обеспечения.</w:t>
      </w:r>
    </w:p>
    <w:p w:rsidR="006F2EA1" w:rsidRPr="006F2EA1" w:rsidRDefault="006F2EA1" w:rsidP="006F2EA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t>Заказчик вправе провести независимую экспертизу с целью детального исследования характеристик поставляемого Товара на соответствия требованиям, установленным Заказчиком.</w:t>
      </w:r>
    </w:p>
    <w:p w:rsidR="006F2EA1" w:rsidRPr="006F2EA1" w:rsidRDefault="006F2EA1" w:rsidP="006F2EA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lastRenderedPageBreak/>
        <w:t>Упаковка поставляемого товара должна соответствовать действующим стандартам и обеспечивать сохранность товара при транспортировке, отгрузке и хранении. Расходы по доставке, упаковке, маркировке, погрузке, транспортировке, разгрузке товаров, поднятие на этаж, входят в стоимость поставки и должны быть осуществлены за счет Поставщика, силами Поставщика или с привлечением третьих лиц (расходы по привлечению которых также должны быть за счет Поставщика).</w:t>
      </w:r>
    </w:p>
    <w:p w:rsidR="006F2EA1" w:rsidRPr="006F2EA1" w:rsidRDefault="006F2EA1" w:rsidP="006F2EA1">
      <w:pPr>
        <w:suppressAutoHyphens/>
        <w:spacing w:after="6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b/>
          <w:sz w:val="24"/>
          <w:szCs w:val="24"/>
        </w:rPr>
        <w:t>3. Требования сертификации, безопасности, соответствие государственным стандартам, санитарным нормам и правилам</w:t>
      </w:r>
    </w:p>
    <w:p w:rsidR="006F2EA1" w:rsidRPr="006F2EA1" w:rsidRDefault="006F2EA1" w:rsidP="006F2EA1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t>Сертификация: весь поставляемый Товар может быть сертифицирован.</w:t>
      </w:r>
    </w:p>
    <w:p w:rsidR="006F2EA1" w:rsidRPr="006F2EA1" w:rsidRDefault="006F2EA1" w:rsidP="006F2EA1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t>Стандартизация: все детали и материалы, применяемые при изготовлении Товара, имеющие ГОСТ и ТУ, должны им соответствовать.</w:t>
      </w:r>
    </w:p>
    <w:p w:rsidR="006F2EA1" w:rsidRPr="006F2EA1" w:rsidRDefault="006F2EA1" w:rsidP="006F2EA1">
      <w:pPr>
        <w:suppressAutoHyphens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t>Безопасность: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 и утилизации.</w:t>
      </w:r>
    </w:p>
    <w:p w:rsidR="006F2EA1" w:rsidRPr="006F2EA1" w:rsidRDefault="006F2EA1" w:rsidP="006F2EA1">
      <w:pPr>
        <w:tabs>
          <w:tab w:val="left" w:pos="0"/>
        </w:tabs>
        <w:ind w:right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b/>
          <w:sz w:val="24"/>
          <w:szCs w:val="24"/>
        </w:rPr>
        <w:tab/>
        <w:t xml:space="preserve">4. Гарантийные обязательства: </w:t>
      </w:r>
    </w:p>
    <w:p w:rsidR="006F2EA1" w:rsidRPr="006F2EA1" w:rsidRDefault="006F2EA1" w:rsidP="006F2EA1">
      <w:pPr>
        <w:tabs>
          <w:tab w:val="left" w:pos="0"/>
        </w:tabs>
        <w:ind w:right="53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A1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</w:t>
      </w:r>
      <w:proofErr w:type="gramStart"/>
      <w:r w:rsidRPr="006F2EA1">
        <w:rPr>
          <w:rFonts w:ascii="Times New Roman" w:hAnsi="Times New Roman" w:cs="Times New Roman"/>
          <w:color w:val="000000"/>
          <w:sz w:val="24"/>
          <w:szCs w:val="24"/>
        </w:rPr>
        <w:t>Поставщика  на</w:t>
      </w:r>
      <w:proofErr w:type="gramEnd"/>
      <w:r w:rsidRPr="006F2EA1">
        <w:rPr>
          <w:rFonts w:ascii="Times New Roman" w:hAnsi="Times New Roman" w:cs="Times New Roman"/>
          <w:color w:val="000000"/>
          <w:sz w:val="24"/>
          <w:szCs w:val="24"/>
        </w:rPr>
        <w:t xml:space="preserve"> поставляемое оборудование должна быть не менее, чем срок действия гарантии производителя товара, но не менее 12 месяцев. </w:t>
      </w:r>
    </w:p>
    <w:p w:rsidR="006F2EA1" w:rsidRPr="006F2EA1" w:rsidRDefault="006F2EA1" w:rsidP="006F2EA1">
      <w:pPr>
        <w:pStyle w:val="a4"/>
        <w:tabs>
          <w:tab w:val="left" w:pos="0"/>
        </w:tabs>
        <w:ind w:left="0" w:firstLine="737"/>
        <w:jc w:val="both"/>
        <w:rPr>
          <w:rFonts w:eastAsia="Calibri"/>
          <w:color w:val="000000"/>
          <w:sz w:val="24"/>
          <w:szCs w:val="24"/>
        </w:rPr>
      </w:pPr>
      <w:r w:rsidRPr="006F2EA1">
        <w:rPr>
          <w:rFonts w:eastAsia="Calibri"/>
          <w:color w:val="000000"/>
          <w:sz w:val="24"/>
          <w:szCs w:val="24"/>
        </w:rPr>
        <w:t>Гарантийный срок начинает исчисляться со дня подписания Заказчиком товарной накладной. Гарантия Поставщика предоставляется вместе с Товаром. Наличие гарантии качества удостоверяется выдачей Поставщиком гарантийного талона.</w:t>
      </w:r>
    </w:p>
    <w:p w:rsidR="006F2EA1" w:rsidRPr="006F2EA1" w:rsidRDefault="006F2EA1" w:rsidP="006F2EA1">
      <w:pPr>
        <w:pStyle w:val="a4"/>
        <w:ind w:left="0" w:firstLine="737"/>
        <w:jc w:val="both"/>
        <w:rPr>
          <w:rFonts w:eastAsia="Calibri"/>
          <w:color w:val="000000"/>
          <w:sz w:val="24"/>
          <w:szCs w:val="24"/>
        </w:rPr>
      </w:pPr>
      <w:r w:rsidRPr="006F2EA1">
        <w:rPr>
          <w:rFonts w:eastAsia="Calibri"/>
          <w:color w:val="000000"/>
          <w:sz w:val="24"/>
          <w:szCs w:val="24"/>
        </w:rPr>
        <w:t>В течение гарантийного срока Поставщик гарантирует качество поставляемого Товара в целом, включая составные части и комплектующие Товара.</w:t>
      </w:r>
    </w:p>
    <w:p w:rsidR="006F2EA1" w:rsidRPr="006F2EA1" w:rsidRDefault="006F2EA1" w:rsidP="006F2EA1">
      <w:pPr>
        <w:pStyle w:val="a4"/>
        <w:ind w:left="0" w:firstLine="737"/>
        <w:jc w:val="both"/>
        <w:rPr>
          <w:rFonts w:eastAsia="Calibri"/>
          <w:color w:val="000000"/>
          <w:sz w:val="24"/>
          <w:szCs w:val="24"/>
        </w:rPr>
      </w:pPr>
      <w:r w:rsidRPr="006F2EA1">
        <w:rPr>
          <w:rFonts w:eastAsia="Calibri"/>
          <w:color w:val="000000"/>
          <w:sz w:val="24"/>
          <w:szCs w:val="24"/>
        </w:rPr>
        <w:t>В течение гарантийного срока Поставщик обеспечивает за свой счет гарантийное обслуживание, заключающееся в осуществлении ремонта или замене некачественного или вышедшего из строя Товара или комплектующего его изделия, а также устраняет скрытые дефекты и недостатки, возникшие по вине Поставщика либо производителя Товара. Транспортные и другие расходы, связанные с возвратом и (или) заменой дефектного Товара (или его части, блока, узла) несет Поставщик.</w:t>
      </w:r>
    </w:p>
    <w:p w:rsidR="006F2EA1" w:rsidRPr="006F2EA1" w:rsidRDefault="006F2EA1" w:rsidP="006F2EA1">
      <w:pPr>
        <w:pStyle w:val="a4"/>
        <w:ind w:left="0" w:firstLine="737"/>
        <w:jc w:val="both"/>
        <w:rPr>
          <w:rFonts w:eastAsia="Calibri"/>
          <w:color w:val="000000"/>
          <w:sz w:val="24"/>
          <w:szCs w:val="24"/>
        </w:rPr>
      </w:pPr>
      <w:r w:rsidRPr="006F2EA1">
        <w:rPr>
          <w:rFonts w:eastAsia="Calibri"/>
          <w:color w:val="000000"/>
          <w:sz w:val="24"/>
          <w:szCs w:val="24"/>
        </w:rPr>
        <w:t>Обнаруженные неисправности подлежат устранению в течение 10 (десяти) рабочих дней с момента получения Поставщиком письменного уведомления от Заказчика о неисправности Товара.</w:t>
      </w:r>
    </w:p>
    <w:p w:rsidR="006F2EA1" w:rsidRPr="006F2EA1" w:rsidRDefault="006F2EA1" w:rsidP="006F2EA1">
      <w:pPr>
        <w:pStyle w:val="a4"/>
        <w:tabs>
          <w:tab w:val="left" w:pos="0"/>
        </w:tabs>
        <w:ind w:left="0" w:firstLine="737"/>
        <w:jc w:val="both"/>
        <w:rPr>
          <w:rFonts w:eastAsia="Calibri"/>
          <w:color w:val="000000"/>
          <w:sz w:val="24"/>
          <w:szCs w:val="24"/>
        </w:rPr>
      </w:pPr>
      <w:r w:rsidRPr="006F2EA1">
        <w:rPr>
          <w:rFonts w:eastAsia="Calibri"/>
          <w:color w:val="000000"/>
          <w:sz w:val="24"/>
          <w:szCs w:val="24"/>
        </w:rPr>
        <w:t>Общий срок гарантийного ремонта не должен превышать тридцати календарных дней при условии предоставления Поставщиком аналогичного исправного Товара на срок ремонта, превышающий 10 (десять) рабочих дней.</w:t>
      </w:r>
    </w:p>
    <w:p w:rsidR="006F2EA1" w:rsidRPr="006F2EA1" w:rsidRDefault="006F2EA1" w:rsidP="006F2EA1">
      <w:pPr>
        <w:suppressAutoHyphens/>
        <w:spacing w:after="6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b/>
          <w:sz w:val="24"/>
          <w:szCs w:val="24"/>
        </w:rPr>
        <w:t xml:space="preserve"> 5. Срок поставки товара</w:t>
      </w:r>
    </w:p>
    <w:p w:rsidR="006F2EA1" w:rsidRPr="006F2EA1" w:rsidRDefault="006F2EA1" w:rsidP="006F2EA1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6F2EA1">
        <w:rPr>
          <w:rFonts w:ascii="Times New Roman" w:hAnsi="Times New Roman" w:cs="Times New Roman"/>
          <w:sz w:val="24"/>
          <w:szCs w:val="24"/>
        </w:rPr>
        <w:t xml:space="preserve">В течение 60 календарных дней с момента заключения контракта. </w:t>
      </w:r>
    </w:p>
    <w:p w:rsidR="006F2EA1" w:rsidRPr="006F2EA1" w:rsidRDefault="006F2EA1" w:rsidP="006F2EA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6F2EA1">
        <w:rPr>
          <w:rFonts w:ascii="Times New Roman" w:hAnsi="Times New Roman" w:cs="Times New Roman"/>
          <w:b/>
          <w:sz w:val="24"/>
          <w:szCs w:val="24"/>
        </w:rPr>
        <w:t xml:space="preserve">7. Место поставки товара (получатели товара):  </w:t>
      </w: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37"/>
        <w:gridCol w:w="3828"/>
        <w:gridCol w:w="850"/>
        <w:gridCol w:w="708"/>
        <w:gridCol w:w="1135"/>
        <w:gridCol w:w="1276"/>
      </w:tblGrid>
      <w:tr w:rsidR="006F2EA1" w:rsidRPr="006F2EA1" w:rsidTr="00B1668D">
        <w:trPr>
          <w:trHeight w:val="37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A1" w:rsidRPr="006F2EA1" w:rsidRDefault="006F2EA1" w:rsidP="00B166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A1" w:rsidRPr="006F2EA1" w:rsidRDefault="006F2EA1" w:rsidP="00B166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A1" w:rsidRPr="006F2EA1" w:rsidRDefault="006F2EA1" w:rsidP="00B1668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A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EA1" w:rsidRPr="006F2EA1" w:rsidRDefault="006F2EA1" w:rsidP="00B1668D">
            <w:pPr>
              <w:spacing w:after="120"/>
              <w:ind w:left="113" w:righ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  <w:color w:val="000000"/>
              </w:rPr>
              <w:t>Набор ОГЭ по химии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EA1" w:rsidRPr="006F2EA1" w:rsidRDefault="006F2EA1" w:rsidP="00B1668D">
            <w:pPr>
              <w:spacing w:after="120"/>
              <w:ind w:left="113" w:righ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</w:rPr>
              <w:t>Учебный набор программируемых робототехнических платформ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EA1" w:rsidRPr="006F2EA1" w:rsidRDefault="006F2EA1" w:rsidP="00B1668D">
            <w:pPr>
              <w:spacing w:after="120"/>
              <w:ind w:left="113" w:righ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</w:rP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EA1" w:rsidRPr="006F2EA1" w:rsidRDefault="006F2EA1" w:rsidP="00B1668D">
            <w:pPr>
              <w:spacing w:after="120"/>
              <w:ind w:left="113" w:righ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EA1">
              <w:rPr>
                <w:rFonts w:ascii="Times New Roman" w:hAnsi="Times New Roman" w:cs="Times New Roman"/>
              </w:rPr>
              <w:t>Набор для конструирования промышленных робототехнических систем</w:t>
            </w:r>
          </w:p>
        </w:tc>
      </w:tr>
      <w:tr w:rsidR="006F2EA1" w:rsidRPr="006F2EA1" w:rsidTr="00B1668D">
        <w:trPr>
          <w:trHeight w:val="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A1" w:rsidRPr="006F2EA1" w:rsidRDefault="006F2EA1" w:rsidP="00B1668D">
            <w:pPr>
              <w:spacing w:line="200" w:lineRule="exact"/>
              <w:jc w:val="center"/>
              <w:rPr>
                <w:rStyle w:val="210pt"/>
                <w:rFonts w:eastAsia="Calibri"/>
                <w:sz w:val="18"/>
                <w:szCs w:val="18"/>
              </w:rPr>
            </w:pPr>
            <w:r w:rsidRPr="006F2EA1">
              <w:rPr>
                <w:rStyle w:val="210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A1" w:rsidRPr="006F2EA1" w:rsidRDefault="006F2EA1" w:rsidP="00B1668D">
            <w:pPr>
              <w:spacing w:line="200" w:lineRule="exact"/>
              <w:jc w:val="center"/>
              <w:rPr>
                <w:rStyle w:val="210pt"/>
                <w:rFonts w:eastAsia="Calibri"/>
                <w:sz w:val="18"/>
                <w:szCs w:val="18"/>
              </w:rPr>
            </w:pPr>
            <w:r w:rsidRPr="006F2EA1">
              <w:rPr>
                <w:rStyle w:val="210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A1" w:rsidRPr="006F2EA1" w:rsidRDefault="006F2EA1" w:rsidP="00B1668D">
            <w:pPr>
              <w:spacing w:line="200" w:lineRule="exact"/>
              <w:jc w:val="center"/>
              <w:rPr>
                <w:rStyle w:val="210pt"/>
                <w:rFonts w:eastAsia="Calibri"/>
                <w:sz w:val="18"/>
                <w:szCs w:val="18"/>
              </w:rPr>
            </w:pPr>
            <w:r w:rsidRPr="006F2EA1">
              <w:rPr>
                <w:rStyle w:val="210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Pr="006F2EA1" w:rsidRDefault="006F2EA1" w:rsidP="00B1668D">
            <w:pPr>
              <w:spacing w:line="200" w:lineRule="exact"/>
              <w:ind w:right="128"/>
              <w:jc w:val="center"/>
              <w:rPr>
                <w:rStyle w:val="210pt"/>
                <w:rFonts w:eastAsia="Calibri"/>
                <w:sz w:val="18"/>
                <w:szCs w:val="18"/>
              </w:rPr>
            </w:pPr>
            <w:r w:rsidRPr="006F2EA1">
              <w:rPr>
                <w:rStyle w:val="210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Pr="006F2EA1" w:rsidRDefault="006F2EA1" w:rsidP="00B1668D">
            <w:pPr>
              <w:spacing w:line="200" w:lineRule="exact"/>
              <w:ind w:right="128"/>
              <w:jc w:val="center"/>
              <w:rPr>
                <w:rStyle w:val="210pt"/>
                <w:rFonts w:eastAsia="Calibri"/>
                <w:sz w:val="18"/>
                <w:szCs w:val="18"/>
              </w:rPr>
            </w:pPr>
            <w:r w:rsidRPr="006F2EA1">
              <w:rPr>
                <w:rStyle w:val="210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Pr="006F2EA1" w:rsidRDefault="006F2EA1" w:rsidP="00B1668D">
            <w:pPr>
              <w:spacing w:line="200" w:lineRule="exact"/>
              <w:ind w:right="128"/>
              <w:jc w:val="center"/>
              <w:rPr>
                <w:rStyle w:val="210pt"/>
                <w:rFonts w:eastAsia="Calibri"/>
                <w:sz w:val="18"/>
                <w:szCs w:val="18"/>
              </w:rPr>
            </w:pPr>
            <w:r w:rsidRPr="006F2EA1">
              <w:rPr>
                <w:rStyle w:val="210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Pr="006F2EA1" w:rsidRDefault="006F2EA1" w:rsidP="00B1668D">
            <w:pPr>
              <w:spacing w:line="200" w:lineRule="exact"/>
              <w:ind w:right="128"/>
              <w:jc w:val="center"/>
              <w:rPr>
                <w:rStyle w:val="210pt"/>
                <w:rFonts w:eastAsia="Calibri"/>
                <w:sz w:val="18"/>
                <w:szCs w:val="18"/>
              </w:rPr>
            </w:pPr>
            <w:r w:rsidRPr="006F2EA1">
              <w:rPr>
                <w:rStyle w:val="210pt"/>
                <w:rFonts w:eastAsia="Calibri"/>
                <w:sz w:val="18"/>
                <w:szCs w:val="18"/>
              </w:rPr>
              <w:t>7</w:t>
            </w:r>
          </w:p>
        </w:tc>
      </w:tr>
      <w:tr w:rsidR="006F2EA1" w:rsidRPr="006F2EA1" w:rsidTr="00B166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A1" w:rsidRPr="00692F4B" w:rsidRDefault="00692F4B" w:rsidP="00B16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A1" w:rsidRPr="006F2EA1" w:rsidRDefault="006F2EA1" w:rsidP="00B1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A1" w:rsidRPr="006F2EA1" w:rsidRDefault="006F2EA1" w:rsidP="00B16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A1" w:rsidRPr="006F2EA1" w:rsidRDefault="006F2EA1" w:rsidP="00B166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EA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A1" w:rsidRPr="006F2EA1" w:rsidRDefault="006F2EA1" w:rsidP="00B1668D">
            <w:pPr>
              <w:jc w:val="center"/>
              <w:rPr>
                <w:rFonts w:ascii="Times New Roman" w:hAnsi="Times New Roman" w:cs="Times New Roman"/>
              </w:rPr>
            </w:pPr>
            <w:r w:rsidRPr="006F2E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A1" w:rsidRPr="006F2EA1" w:rsidRDefault="006F2EA1" w:rsidP="00B1668D">
            <w:pPr>
              <w:jc w:val="center"/>
              <w:rPr>
                <w:rFonts w:ascii="Times New Roman" w:hAnsi="Times New Roman" w:cs="Times New Roman"/>
              </w:rPr>
            </w:pPr>
            <w:r w:rsidRPr="006F2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A1" w:rsidRPr="006F2EA1" w:rsidRDefault="006F2EA1" w:rsidP="00B1668D">
            <w:pPr>
              <w:jc w:val="center"/>
              <w:rPr>
                <w:rFonts w:ascii="Times New Roman" w:hAnsi="Times New Roman" w:cs="Times New Roman"/>
              </w:rPr>
            </w:pPr>
            <w:r w:rsidRPr="006F2EA1">
              <w:rPr>
                <w:rFonts w:ascii="Times New Roman" w:hAnsi="Times New Roman" w:cs="Times New Roman"/>
              </w:rPr>
              <w:t>2</w:t>
            </w:r>
          </w:p>
        </w:tc>
      </w:tr>
    </w:tbl>
    <w:p w:rsidR="006F2EA1" w:rsidRPr="006F2EA1" w:rsidRDefault="006F2EA1" w:rsidP="006F2EA1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EA1" w:rsidRPr="006F2EA1" w:rsidRDefault="006F2EA1" w:rsidP="006F2EA1">
      <w:pPr>
        <w:spacing w:line="276" w:lineRule="auto"/>
        <w:ind w:right="-1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F2EA1" w:rsidRPr="006F2EA1" w:rsidRDefault="006F2EA1" w:rsidP="006F2EA1">
      <w:pPr>
        <w:spacing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828A3" w:rsidRPr="006F2EA1" w:rsidRDefault="009828A3">
      <w:pPr>
        <w:rPr>
          <w:rFonts w:ascii="Times New Roman" w:hAnsi="Times New Roman" w:cs="Times New Roman"/>
        </w:rPr>
      </w:pPr>
    </w:p>
    <w:sectPr w:rsidR="009828A3" w:rsidRPr="006F2EA1" w:rsidSect="009828A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267"/>
    <w:rsid w:val="0003129C"/>
    <w:rsid w:val="00067EF7"/>
    <w:rsid w:val="00075267"/>
    <w:rsid w:val="0017240A"/>
    <w:rsid w:val="00283F6C"/>
    <w:rsid w:val="002D6107"/>
    <w:rsid w:val="003256B1"/>
    <w:rsid w:val="0035211A"/>
    <w:rsid w:val="00473DB4"/>
    <w:rsid w:val="00492B50"/>
    <w:rsid w:val="0053204E"/>
    <w:rsid w:val="00546E28"/>
    <w:rsid w:val="00692F4B"/>
    <w:rsid w:val="006F2EA1"/>
    <w:rsid w:val="00724219"/>
    <w:rsid w:val="00872E15"/>
    <w:rsid w:val="008862AD"/>
    <w:rsid w:val="00913424"/>
    <w:rsid w:val="009828A3"/>
    <w:rsid w:val="009C19AC"/>
    <w:rsid w:val="00D1540B"/>
    <w:rsid w:val="00D37D10"/>
    <w:rsid w:val="00E26380"/>
    <w:rsid w:val="00F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752B1-2704-479C-83FF-3BB13541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ТЗ список,Bullet List,FooterText,List Paragraph1,numbered,Paragraphe de liste1,Bulletr List Paragraph,lp1,List Paragraph,Заголовок_3,Подпись рисунка,Маркированный список_уровень1,Нумерованный список ГОСТ,Нумерованный список ГОСТ1"/>
    <w:basedOn w:val="a"/>
    <w:link w:val="a5"/>
    <w:uiPriority w:val="34"/>
    <w:qFormat/>
    <w:rsid w:val="006F2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Bullet List Знак,FooterText Знак,List Paragraph1 Знак,numbered Знак,Paragraphe de liste1 Знак,Bulletr List Paragraph Знак,lp1 Знак,List Paragraph Знак,Заголовок_3 Знак,Подпись рисунка Знак,Нумерованный список ГОСТ Знак"/>
    <w:link w:val="a4"/>
    <w:uiPriority w:val="34"/>
    <w:qFormat/>
    <w:locked/>
    <w:rsid w:val="006F2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qFormat/>
    <w:rsid w:val="006F2EA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13841</Words>
  <Characters>78894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Нургалиев</cp:lastModifiedBy>
  <cp:revision>6</cp:revision>
  <dcterms:created xsi:type="dcterms:W3CDTF">2021-04-22T06:46:00Z</dcterms:created>
  <dcterms:modified xsi:type="dcterms:W3CDTF">2021-04-30T06:09:00Z</dcterms:modified>
</cp:coreProperties>
</file>