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52" w:rsidRPr="00500252" w:rsidRDefault="00500252" w:rsidP="00500252">
      <w:pPr>
        <w:spacing w:after="0" w:line="240" w:lineRule="auto"/>
        <w:ind w:firstLine="567"/>
        <w:jc w:val="center"/>
        <w:rPr>
          <w:rFonts w:ascii="Liberation Serif" w:hAnsi="Liberation Serif"/>
          <w:b/>
          <w:color w:val="000000"/>
          <w:sz w:val="24"/>
        </w:rPr>
      </w:pPr>
      <w:r w:rsidRPr="00500252">
        <w:rPr>
          <w:rFonts w:ascii="Liberation Serif" w:hAnsi="Liberation Serif"/>
          <w:b/>
          <w:sz w:val="24"/>
        </w:rPr>
        <w:t xml:space="preserve">Часть 2. </w:t>
      </w:r>
      <w:r w:rsidRPr="00500252">
        <w:rPr>
          <w:rFonts w:ascii="Liberation Serif" w:hAnsi="Liberation Serif"/>
          <w:b/>
          <w:color w:val="000000"/>
          <w:sz w:val="24"/>
        </w:rPr>
        <w:t xml:space="preserve">Описание объекта закупки (Техническим заданием) </w:t>
      </w:r>
    </w:p>
    <w:p w:rsidR="00500252" w:rsidRDefault="00500252" w:rsidP="001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</w:rPr>
      </w:pPr>
      <w:r w:rsidRPr="00500252">
        <w:rPr>
          <w:rFonts w:ascii="Liberation Serif" w:hAnsi="Liberation Serif"/>
          <w:b/>
          <w:sz w:val="24"/>
        </w:rPr>
        <w:t xml:space="preserve">на </w:t>
      </w:r>
      <w:r w:rsidR="005674EC">
        <w:rPr>
          <w:rFonts w:ascii="Times New Roman" w:hAnsi="Times New Roman"/>
          <w:b/>
          <w:sz w:val="24"/>
          <w:szCs w:val="24"/>
        </w:rPr>
        <w:t>п</w:t>
      </w:r>
      <w:r w:rsidR="005674EC" w:rsidRPr="00EA6187">
        <w:rPr>
          <w:rFonts w:ascii="Times New Roman" w:hAnsi="Times New Roman"/>
          <w:b/>
          <w:sz w:val="24"/>
          <w:szCs w:val="24"/>
        </w:rPr>
        <w:t>оставк</w:t>
      </w:r>
      <w:r w:rsidR="005674EC">
        <w:rPr>
          <w:rFonts w:ascii="Times New Roman" w:hAnsi="Times New Roman"/>
          <w:b/>
          <w:sz w:val="24"/>
          <w:szCs w:val="24"/>
        </w:rPr>
        <w:t>у</w:t>
      </w:r>
      <w:r w:rsidR="005674EC" w:rsidRPr="00EA6187">
        <w:rPr>
          <w:rFonts w:ascii="Times New Roman" w:hAnsi="Times New Roman"/>
          <w:b/>
          <w:sz w:val="24"/>
          <w:szCs w:val="24"/>
        </w:rPr>
        <w:t xml:space="preserve"> </w:t>
      </w:r>
      <w:r w:rsidR="00E872CF" w:rsidRPr="00E872CF">
        <w:rPr>
          <w:rFonts w:ascii="Times New Roman" w:hAnsi="Times New Roman"/>
          <w:b/>
          <w:sz w:val="24"/>
          <w:szCs w:val="24"/>
        </w:rPr>
        <w:t xml:space="preserve">наборов по </w:t>
      </w:r>
      <w:proofErr w:type="spellStart"/>
      <w:r w:rsidR="00E872CF" w:rsidRPr="00E872CF">
        <w:rPr>
          <w:rFonts w:ascii="Times New Roman" w:hAnsi="Times New Roman"/>
          <w:b/>
          <w:sz w:val="24"/>
          <w:szCs w:val="24"/>
        </w:rPr>
        <w:t>прототипированию</w:t>
      </w:r>
      <w:proofErr w:type="spellEnd"/>
      <w:r w:rsidR="00E872CF" w:rsidRPr="00E872CF">
        <w:rPr>
          <w:rFonts w:ascii="Times New Roman" w:hAnsi="Times New Roman"/>
          <w:b/>
          <w:sz w:val="24"/>
          <w:szCs w:val="24"/>
        </w:rPr>
        <w:t>, образовательных наборов по программированию</w:t>
      </w:r>
      <w:r w:rsidR="005674EC" w:rsidRPr="00EA6187">
        <w:rPr>
          <w:rFonts w:ascii="Times New Roman" w:hAnsi="Times New Roman"/>
          <w:b/>
          <w:sz w:val="24"/>
          <w:szCs w:val="24"/>
        </w:rPr>
        <w:t xml:space="preserve"> для технопарка КВАНТОРИУМ  МАУ "УИМЦ"</w:t>
      </w:r>
    </w:p>
    <w:p w:rsidR="00500252" w:rsidRPr="00500252" w:rsidRDefault="00500252" w:rsidP="00500252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</w:rPr>
      </w:pPr>
    </w:p>
    <w:p w:rsidR="001E58B8" w:rsidRPr="005674EC" w:rsidRDefault="00500252" w:rsidP="00500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ED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1. Предмет государственного контракта: </w:t>
      </w:r>
      <w:r w:rsidR="00FB17E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поставка </w:t>
      </w:r>
      <w:bookmarkStart w:id="0" w:name="_GoBack"/>
      <w:r w:rsidR="00E872CF" w:rsidRPr="00E872CF">
        <w:rPr>
          <w:rFonts w:ascii="Times New Roman" w:hAnsi="Times New Roman"/>
          <w:b/>
          <w:sz w:val="24"/>
          <w:szCs w:val="24"/>
        </w:rPr>
        <w:t xml:space="preserve">наборов по </w:t>
      </w:r>
      <w:proofErr w:type="spellStart"/>
      <w:r w:rsidR="00E872CF" w:rsidRPr="00E872CF">
        <w:rPr>
          <w:rFonts w:ascii="Times New Roman" w:hAnsi="Times New Roman"/>
          <w:b/>
          <w:sz w:val="24"/>
          <w:szCs w:val="24"/>
        </w:rPr>
        <w:t>прототипированию</w:t>
      </w:r>
      <w:proofErr w:type="spellEnd"/>
      <w:r w:rsidR="00E872CF" w:rsidRPr="00E872CF">
        <w:rPr>
          <w:rFonts w:ascii="Times New Roman" w:hAnsi="Times New Roman"/>
          <w:b/>
          <w:sz w:val="24"/>
          <w:szCs w:val="24"/>
        </w:rPr>
        <w:t>, образовательных наборов по программированию</w:t>
      </w:r>
      <w:r w:rsidR="00E872CF" w:rsidRPr="00E872CF">
        <w:rPr>
          <w:rFonts w:ascii="Times New Roman" w:hAnsi="Times New Roman"/>
          <w:b/>
        </w:rPr>
        <w:t xml:space="preserve"> </w:t>
      </w:r>
      <w:r w:rsidR="005674EC" w:rsidRPr="00EA6187">
        <w:rPr>
          <w:rFonts w:ascii="Times New Roman" w:hAnsi="Times New Roman"/>
          <w:b/>
          <w:sz w:val="24"/>
          <w:szCs w:val="24"/>
        </w:rPr>
        <w:t>для технопарка КВАНТОРИУМ  МАУ "УИМЦ"</w:t>
      </w:r>
      <w:bookmarkEnd w:id="0"/>
    </w:p>
    <w:p w:rsidR="00500252" w:rsidRPr="00AF1ED9" w:rsidRDefault="00500252" w:rsidP="00500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ED9">
        <w:rPr>
          <w:rFonts w:ascii="Times New Roman" w:hAnsi="Times New Roman" w:cs="Times New Roman"/>
          <w:b/>
          <w:bCs/>
          <w:sz w:val="24"/>
          <w:szCs w:val="24"/>
        </w:rPr>
        <w:t xml:space="preserve">2. Место </w:t>
      </w:r>
      <w:r w:rsidR="001E58B8" w:rsidRPr="001E58B8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Pr="00AF1E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1ED9">
        <w:rPr>
          <w:rFonts w:ascii="Times New Roman" w:hAnsi="Times New Roman" w:cs="Times New Roman"/>
          <w:sz w:val="24"/>
          <w:szCs w:val="24"/>
        </w:rPr>
        <w:t xml:space="preserve"> </w:t>
      </w:r>
      <w:r w:rsidRPr="00AF1ED9">
        <w:rPr>
          <w:rFonts w:ascii="Times New Roman" w:hAnsi="Times New Roman" w:cs="Times New Roman"/>
          <w:bCs/>
          <w:sz w:val="24"/>
          <w:szCs w:val="24"/>
        </w:rPr>
        <w:t>Свердловская область, г. Краснотурьинск, ул. Ленина, 41</w:t>
      </w:r>
    </w:p>
    <w:p w:rsidR="00500252" w:rsidRPr="00AF1ED9" w:rsidRDefault="00500252" w:rsidP="00500252">
      <w:pPr>
        <w:pStyle w:val="03osnovnoytexttabl"/>
        <w:tabs>
          <w:tab w:val="left" w:pos="5750"/>
        </w:tabs>
        <w:spacing w:before="0" w:line="240" w:lineRule="auto"/>
        <w:ind w:right="6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AF1ED9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F1ED9">
        <w:rPr>
          <w:rFonts w:ascii="Times New Roman" w:hAnsi="Times New Roman"/>
          <w:b/>
          <w:sz w:val="24"/>
          <w:szCs w:val="24"/>
        </w:rPr>
        <w:t xml:space="preserve">Сроки </w:t>
      </w:r>
      <w:r w:rsidR="001E58B8">
        <w:rPr>
          <w:rFonts w:ascii="Times New Roman" w:hAnsi="Times New Roman"/>
          <w:b/>
          <w:sz w:val="24"/>
          <w:szCs w:val="24"/>
        </w:rPr>
        <w:t>поставки товара</w:t>
      </w:r>
      <w:r w:rsidRPr="00AF1ED9">
        <w:rPr>
          <w:rFonts w:ascii="Times New Roman" w:hAnsi="Times New Roman"/>
          <w:b/>
          <w:sz w:val="24"/>
          <w:szCs w:val="24"/>
        </w:rPr>
        <w:t>:</w:t>
      </w:r>
      <w:r w:rsidRPr="00AF1ED9">
        <w:rPr>
          <w:rFonts w:ascii="Times New Roman" w:hAnsi="Times New Roman"/>
          <w:sz w:val="24"/>
          <w:szCs w:val="24"/>
        </w:rPr>
        <w:t xml:space="preserve"> </w:t>
      </w:r>
      <w:r w:rsidRPr="00AF1ED9">
        <w:rPr>
          <w:rFonts w:ascii="Times New Roman" w:hAnsi="Times New Roman"/>
          <w:bCs/>
          <w:color w:val="auto"/>
          <w:sz w:val="24"/>
          <w:szCs w:val="24"/>
        </w:rPr>
        <w:t xml:space="preserve">С момента заключения договора в течение </w:t>
      </w:r>
      <w:r w:rsidR="001E58B8" w:rsidRPr="001E58B8">
        <w:rPr>
          <w:rFonts w:ascii="Times New Roman" w:hAnsi="Times New Roman"/>
          <w:bCs/>
          <w:color w:val="auto"/>
          <w:sz w:val="24"/>
          <w:szCs w:val="24"/>
        </w:rPr>
        <w:t>2</w:t>
      </w:r>
      <w:r w:rsidR="005674EC">
        <w:rPr>
          <w:rFonts w:ascii="Times New Roman" w:hAnsi="Times New Roman"/>
          <w:bCs/>
          <w:color w:val="auto"/>
          <w:sz w:val="24"/>
          <w:szCs w:val="24"/>
        </w:rPr>
        <w:t>5</w:t>
      </w:r>
      <w:r w:rsidRPr="00AF1ED9">
        <w:rPr>
          <w:rFonts w:ascii="Times New Roman" w:hAnsi="Times New Roman"/>
          <w:bCs/>
          <w:color w:val="auto"/>
          <w:sz w:val="24"/>
          <w:szCs w:val="24"/>
        </w:rPr>
        <w:t xml:space="preserve"> (</w:t>
      </w:r>
      <w:r w:rsidR="001E58B8" w:rsidRPr="001E58B8">
        <w:rPr>
          <w:rFonts w:ascii="Times New Roman" w:hAnsi="Times New Roman"/>
          <w:bCs/>
          <w:color w:val="auto"/>
          <w:sz w:val="24"/>
          <w:szCs w:val="24"/>
        </w:rPr>
        <w:t>двадцати</w:t>
      </w:r>
      <w:r w:rsidR="005674EC">
        <w:rPr>
          <w:rFonts w:ascii="Times New Roman" w:hAnsi="Times New Roman"/>
          <w:bCs/>
          <w:color w:val="auto"/>
          <w:sz w:val="24"/>
          <w:szCs w:val="24"/>
        </w:rPr>
        <w:t xml:space="preserve"> пяти</w:t>
      </w:r>
      <w:r w:rsidRPr="00AF1ED9">
        <w:rPr>
          <w:rFonts w:ascii="Times New Roman" w:hAnsi="Times New Roman"/>
          <w:bCs/>
          <w:color w:val="auto"/>
          <w:sz w:val="24"/>
          <w:szCs w:val="24"/>
        </w:rPr>
        <w:t xml:space="preserve">) </w:t>
      </w:r>
      <w:r w:rsidR="00E872CF">
        <w:rPr>
          <w:rFonts w:ascii="Times New Roman" w:hAnsi="Times New Roman"/>
          <w:bCs/>
          <w:color w:val="auto"/>
          <w:sz w:val="24"/>
          <w:szCs w:val="24"/>
        </w:rPr>
        <w:t>рабочих</w:t>
      </w:r>
      <w:r w:rsidRPr="00AF1ED9">
        <w:rPr>
          <w:rFonts w:ascii="Times New Roman" w:hAnsi="Times New Roman"/>
          <w:bCs/>
          <w:color w:val="auto"/>
          <w:sz w:val="24"/>
          <w:szCs w:val="24"/>
        </w:rPr>
        <w:t xml:space="preserve"> дней.</w:t>
      </w:r>
    </w:p>
    <w:p w:rsidR="001E58B8" w:rsidRPr="005674EC" w:rsidRDefault="00500252" w:rsidP="001E58B8">
      <w:pPr>
        <w:pStyle w:val="variable"/>
        <w:jc w:val="both"/>
        <w:rPr>
          <w:rFonts w:ascii="Liberation Serif" w:hAnsi="Liberation Serif"/>
          <w:b w:val="0"/>
          <w:bCs/>
        </w:rPr>
      </w:pPr>
      <w:r w:rsidRPr="00AF1ED9">
        <w:rPr>
          <w:bCs/>
          <w:color w:val="000000"/>
        </w:rPr>
        <w:t xml:space="preserve">4. </w:t>
      </w:r>
      <w:r w:rsidRPr="00AF1ED9">
        <w:rPr>
          <w:color w:val="000000"/>
        </w:rPr>
        <w:t>Форма, сроки и порядок оплаты работ:</w:t>
      </w:r>
      <w:r w:rsidR="001E58B8" w:rsidRPr="001E58B8">
        <w:rPr>
          <w:bCs/>
        </w:rPr>
        <w:t xml:space="preserve"> </w:t>
      </w:r>
      <w:r w:rsidR="001E58B8" w:rsidRPr="001E58B8">
        <w:rPr>
          <w:rFonts w:ascii="Liberation Serif" w:hAnsi="Liberation Serif"/>
          <w:b w:val="0"/>
          <w:color w:val="000000"/>
        </w:rPr>
        <w:t>безналичный расчет. Аванс не предусмотрен, оплата производится за фактически выполненный объем работы не позднее 15 (пятнадцати) рабочих дней на основании</w:t>
      </w:r>
      <w:r w:rsidR="001E58B8" w:rsidRPr="001E58B8">
        <w:rPr>
          <w:rFonts w:ascii="Liberation Serif" w:hAnsi="Liberation Serif"/>
          <w:b w:val="0"/>
          <w:bCs/>
          <w:lang w:eastAsia="ar-SA"/>
        </w:rPr>
        <w:t xml:space="preserve"> </w:t>
      </w:r>
      <w:r w:rsidR="001E58B8" w:rsidRPr="001E58B8">
        <w:rPr>
          <w:rFonts w:ascii="Liberation Serif" w:hAnsi="Liberation Serif"/>
          <w:b w:val="0"/>
          <w:color w:val="000000"/>
        </w:rPr>
        <w:t xml:space="preserve">товарной накладной по форме ТОРГ-12(«универсального передаточного документа») и представленных Поставщиком счета и </w:t>
      </w:r>
      <w:proofErr w:type="gramStart"/>
      <w:r w:rsidR="001E58B8" w:rsidRPr="001E58B8">
        <w:rPr>
          <w:rFonts w:ascii="Liberation Serif" w:hAnsi="Liberation Serif"/>
          <w:b w:val="0"/>
          <w:color w:val="000000"/>
        </w:rPr>
        <w:t>счет-фактуры</w:t>
      </w:r>
      <w:proofErr w:type="gramEnd"/>
      <w:r w:rsidR="001E58B8" w:rsidRPr="001E58B8">
        <w:rPr>
          <w:rFonts w:ascii="Liberation Serif" w:hAnsi="Liberation Serif"/>
          <w:b w:val="0"/>
          <w:color w:val="000000"/>
        </w:rPr>
        <w:t xml:space="preserve"> (при наличии), подписанных представителями Поставщика и Заказчика, в пределах утвержденных бюджетных ассигнований и выделенных лимитов бюджетных обязательств</w:t>
      </w:r>
      <w:r w:rsidR="001E58B8" w:rsidRPr="001E58B8">
        <w:rPr>
          <w:rFonts w:ascii="Liberation Serif" w:hAnsi="Liberation Serif"/>
          <w:b w:val="0"/>
          <w:bCs/>
        </w:rPr>
        <w:t>.</w:t>
      </w:r>
    </w:p>
    <w:p w:rsidR="001E58B8" w:rsidRPr="005674EC" w:rsidRDefault="00500252" w:rsidP="001E58B8">
      <w:pPr>
        <w:pStyle w:val="variable"/>
        <w:jc w:val="both"/>
        <w:rPr>
          <w:rFonts w:ascii="Liberation Serif" w:hAnsi="Liberation Serif"/>
          <w:b w:val="0"/>
          <w:color w:val="000000"/>
        </w:rPr>
      </w:pPr>
      <w:r w:rsidRPr="001E58B8">
        <w:rPr>
          <w:bCs/>
        </w:rPr>
        <w:t xml:space="preserve">5. </w:t>
      </w:r>
      <w:r w:rsidRPr="001E58B8">
        <w:t>ОКПД</w:t>
      </w:r>
      <w:proofErr w:type="gramStart"/>
      <w:r w:rsidRPr="001E58B8">
        <w:t>2</w:t>
      </w:r>
      <w:proofErr w:type="gramEnd"/>
      <w:r w:rsidRPr="001E58B8">
        <w:t xml:space="preserve"> (КТРУ):</w:t>
      </w:r>
      <w:r w:rsidRPr="001E58B8">
        <w:rPr>
          <w:b w:val="0"/>
        </w:rPr>
        <w:t xml:space="preserve">  </w:t>
      </w:r>
      <w:r w:rsidR="00E872CF" w:rsidRPr="00E872CF">
        <w:rPr>
          <w:rFonts w:ascii="Liberation Serif" w:hAnsi="Liberation Serif"/>
          <w:b w:val="0"/>
          <w:color w:val="000000"/>
        </w:rPr>
        <w:t>32.99.53.110 Оборудование для обучения трудовым процессам</w:t>
      </w:r>
    </w:p>
    <w:p w:rsidR="00500252" w:rsidRPr="001E58B8" w:rsidRDefault="00500252" w:rsidP="001E58B8">
      <w:pPr>
        <w:pStyle w:val="variable"/>
        <w:jc w:val="both"/>
        <w:rPr>
          <w:rFonts w:eastAsia="MS Mincho"/>
        </w:rPr>
      </w:pPr>
      <w:r w:rsidRPr="001E58B8">
        <w:rPr>
          <w:rFonts w:ascii="Liberation Serif" w:hAnsi="Liberation Serif"/>
          <w:color w:val="000000"/>
        </w:rPr>
        <w:t>6. Виды и количество</w:t>
      </w:r>
      <w:r w:rsidRPr="00500252">
        <w:rPr>
          <w:bCs/>
        </w:rPr>
        <w:t xml:space="preserve"> (объем) </w:t>
      </w:r>
      <w:r w:rsidR="004477D2">
        <w:rPr>
          <w:bCs/>
        </w:rPr>
        <w:t>поставляемого товара</w:t>
      </w:r>
      <w:r w:rsidRPr="00500252">
        <w:rPr>
          <w:rFonts w:eastAsia="MS Mincho"/>
        </w:rPr>
        <w:t xml:space="preserve">: </w:t>
      </w:r>
    </w:p>
    <w:p w:rsidR="00E872CF" w:rsidRPr="001D4F5D" w:rsidRDefault="00E872CF" w:rsidP="00B35FD6">
      <w:pPr>
        <w:rPr>
          <w:rFonts w:ascii="Times New Roman" w:hAnsi="Times New Roman" w:cs="Times New Roman"/>
          <w:b/>
          <w:sz w:val="24"/>
          <w:szCs w:val="24"/>
        </w:rPr>
      </w:pPr>
      <w:r w:rsidRPr="001D4F5D">
        <w:rPr>
          <w:rFonts w:ascii="Times New Roman" w:hAnsi="Times New Roman" w:cs="Times New Roman"/>
          <w:b/>
          <w:sz w:val="24"/>
          <w:szCs w:val="24"/>
        </w:rPr>
        <w:t>Перечень оборудования: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4"/>
        <w:gridCol w:w="5141"/>
        <w:gridCol w:w="1936"/>
        <w:gridCol w:w="1740"/>
      </w:tblGrid>
      <w:tr w:rsidR="00E872CF" w:rsidTr="00EA0703">
        <w:tc>
          <w:tcPr>
            <w:tcW w:w="84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872CF" w:rsidTr="00EA0703">
        <w:tc>
          <w:tcPr>
            <w:tcW w:w="84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быстрого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устройств на основе микроконтроллерной платформы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«Матрёшка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или аналог</w:t>
            </w:r>
          </w:p>
        </w:tc>
        <w:tc>
          <w:tcPr>
            <w:tcW w:w="2127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83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2CF" w:rsidTr="00EA0703">
        <w:tc>
          <w:tcPr>
            <w:tcW w:w="84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быстрого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устройств на основе микроконтроллерной платформы со встроенным интерпретатором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или аналог</w:t>
            </w:r>
          </w:p>
        </w:tc>
        <w:tc>
          <w:tcPr>
            <w:tcW w:w="2127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83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2CF" w:rsidTr="00EA0703">
        <w:tc>
          <w:tcPr>
            <w:tcW w:w="84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быстрого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устройств на основе микроконтроллерной платформы со встроенным интерпретатором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 вещей (дополнение к набору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 или аналог</w:t>
            </w:r>
          </w:p>
        </w:tc>
        <w:tc>
          <w:tcPr>
            <w:tcW w:w="2127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83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2CF" w:rsidTr="00EA0703">
        <w:tc>
          <w:tcPr>
            <w:tcW w:w="84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для обучения прикладному программированию на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Амперка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или аналог</w:t>
            </w:r>
          </w:p>
        </w:tc>
        <w:tc>
          <w:tcPr>
            <w:tcW w:w="2127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836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872CF" w:rsidRPr="001D4F5D" w:rsidRDefault="00E872CF" w:rsidP="00B35FD6">
      <w:pPr>
        <w:rPr>
          <w:rFonts w:ascii="Times New Roman" w:hAnsi="Times New Roman" w:cs="Times New Roman"/>
          <w:b/>
          <w:sz w:val="24"/>
          <w:szCs w:val="24"/>
        </w:rPr>
      </w:pPr>
      <w:r w:rsidRPr="001D4F5D">
        <w:rPr>
          <w:rFonts w:ascii="Times New Roman" w:hAnsi="Times New Roman" w:cs="Times New Roman"/>
          <w:b/>
          <w:sz w:val="24"/>
          <w:szCs w:val="24"/>
        </w:rPr>
        <w:t>Характеристики оборудования: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6"/>
        <w:gridCol w:w="2520"/>
        <w:gridCol w:w="6515"/>
      </w:tblGrid>
      <w:tr w:rsidR="00E872CF" w:rsidTr="00EA0703">
        <w:tc>
          <w:tcPr>
            <w:tcW w:w="56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48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872CF" w:rsidTr="00EA0703">
        <w:tc>
          <w:tcPr>
            <w:tcW w:w="56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быстрого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устройств на основе микроконтроллерной платформы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«Матрёшка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или аналог</w:t>
            </w:r>
          </w:p>
        </w:tc>
        <w:tc>
          <w:tcPr>
            <w:tcW w:w="7648" w:type="dxa"/>
          </w:tcPr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Описание товара из каталога товаров, работ, услуг для обеспечения государственных и муниципальных нужд: Вид набора: базовый. Количество деталей: &lt; 500 шт. Дополнительные потребительские свойства, в том числе функциональные, технические, качественные, эксплуатационные характеристики товара*: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Набор предназначен для обучения прикладному программированию на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++, знакомства с микроконтроллерами, создания собственных электронных устройств. Набор содержит теоретическую часть о фундаментальных понятиях электричества и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схемотехники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практическую часть с примерами создания не менее 20 устройств.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Все входящие в состав набора компоненты совместимы между собой.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Состав набора: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Uno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**: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Монтажная площадка для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**: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Макетная доска для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беспаечного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монтажа, содержащая не менее 400 контактов: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Резистор 220 Ом: Не менее 30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Резистор 1 кОм: Не менее 10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Резистор 10 кОм: Не менее 10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Переменный резистор (потенциометр):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Фоторезистор: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Термистор: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 керамический на 100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нФ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: Не менее 10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Конденсатор электролитический на 10 мкФ: Не менее 10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Конденсатор электролитический на 220 мкФ: Не менее 10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Биполярный транзистор BC337-16**: Не менее 5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Транзистор MOSFET IRF530**: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Выпрямительный диод 1N4007**: Не менее 5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Светодиод красный: Не менее 12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Светодиод жёлтый: Не менее 4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Светодиод зелёный: Не менее 4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Трёхцветный светодиод: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Светодиодная шкала, содержащая не менее 10 независимых светодиодов в одном корпусе: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7-сегментный индикатор: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Кнопка тактовая: Не менее 5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Пьезоизлучатель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звука: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Выходной сдвиговый регистр 74HC595**: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Инвертирующий Триггер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Шмитта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74ACT14**: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Клеммник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нажимной: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Соединительный провод «папа-папа»: Не менее 65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USB-кабель типа А-В, длиной не менее 80 см: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Кабель питания от батарейки типа «Крона»: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Штырьковый соединитель 1х40: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Мотор FA-130**: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Сервопривод c крутящим моментом не менее 1,3 кг*см и углом поворота не менее 180 градусов: Не менее 1 шт.</w:t>
            </w:r>
          </w:p>
          <w:p w:rsidR="00E872CF" w:rsidRPr="001D4F5D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ЖК-экран на две строки по 16 символов: Не менее 1 шт.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Учебное пособие к образовательному набору. Содержание учебного пособия разделено на 2 части. Первая часть учебного пособия представляет собой вводную в электричество и объясняет такие понятия, как резистор, электрическая схема, закон Ома и т.д. Во второй части учебного пособия приведены примеры создания не менее 20 устройств из компонентов набора: Не менее 1 шт.</w:t>
            </w:r>
          </w:p>
        </w:tc>
      </w:tr>
      <w:tr w:rsidR="00E872CF" w:rsidTr="00EA0703">
        <w:tc>
          <w:tcPr>
            <w:tcW w:w="56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быстрого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</w:t>
            </w:r>
            <w:r w:rsidRPr="001D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 на основе микроконтроллерной платформы со встроенным интерпретатором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или аналог</w:t>
            </w:r>
          </w:p>
        </w:tc>
        <w:tc>
          <w:tcPr>
            <w:tcW w:w="7648" w:type="dxa"/>
          </w:tcPr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товара из каталога товаров, работ, услуг для обеспечения государственных и муниципальных нужд: Вид набора: базовый. Количество деталей: &lt; 500 шт. </w:t>
            </w:r>
            <w:r w:rsidRPr="0099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потребительские свойства, в том числе функциональные, технические, качественные, эксплуатационные характеристики товара*: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Набор предназначен для изучения основ современной электроники и прикладного программирования на языке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. Набор включает в себя материалы для реализации не менее 25 экспериментов. Все входящие в состав набора компоненты совместимы между собой.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Состав набора: 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Iskra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JS**: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Расширитель портов, представляющий из себя плату расширения для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** и позволяющий подключать большое количество периферии через стандартные трёхпроводные шлейфы: Не менее 1 шт. Габариты расширителя портов (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): Не менее 69х53х19 мм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Модуль - кнопка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Модуль - 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потенциометр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имеющий стандартный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Модуль - ИК-приёмник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ИК-пульт управления. Количество кнопок: не менее 21, работает от батарейки CR2025**: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Модуль - светодиод «Пиранья»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Модуль - датчик 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освещённости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Модуль - зуммер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дальномер. Диапазон измеряемых расстояний: не менее 400 см, эффективный угол </w:t>
            </w:r>
            <w:r w:rsidRPr="0099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наблюдения: не менее 15 градусов, рабочий угол наблюдения: не менее 30 градусов: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Модуль – термометр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Сервопривод c крутящим моментом не менее 1,3 кг*см и углом поворота не менее 180 градусов: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Пластина из вспененного ПВХ габаритами не менее 175х175х65 мм. Пластина представляет собой матрицу деталей для быстрой сборки корпусов и механических узлов: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Канцелярский нож: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Нейлоновый винт: Не менее 12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Нейлоновая гайка: Не менее 4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Нейлоновая стойка «мама-папа»: Не менее 4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Кабель USB типа А-В длиной не менее 80 см: Не менее 1 шт.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Брошюра, содержащая описание набора, подробные схемы и инструкции по сборке не менее 25 устройств из компонентов набора: Не менее 1 шт.</w:t>
            </w:r>
          </w:p>
        </w:tc>
      </w:tr>
      <w:tr w:rsidR="00E872CF" w:rsidTr="00EA0703">
        <w:tc>
          <w:tcPr>
            <w:tcW w:w="56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быстрого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устройств на основе микроконтроллерной платформы со встроенным интерпретатором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 вещей (дополнение к набору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 или аналог</w:t>
            </w:r>
          </w:p>
        </w:tc>
        <w:tc>
          <w:tcPr>
            <w:tcW w:w="7648" w:type="dxa"/>
          </w:tcPr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Описание товара из каталога товаров, работ, услуг для обеспечения государственных и муниципальных нужд: Вид набора: Ресурсный. Количество деталей: &lt; 500 шт. Дополнительные потребительские свойства, в том числе функциональные, технические, качественные, эксплуатационные характеристики товара*: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Набор позволяет собирать прототипы устройств, раскрывающих принципы работы технологии «Интернет вещей» на практике, включая связи между устройствами, их автоматизацию и подключение к сети Интернет. Все входящие в состав набора компоненты совместимы между собой.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Состав набора: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Расширитель портов, представляющий из себя плату расширения для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** и позволяющий подключать модули форм-фактора 2,54х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,54 см в разъемы-слоты в различных комбинациях. На плате 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6 разъемов-слотов с буквенным обозначением. Каждый слот состоит из четырёх групп контактов, в которые можно вставить один модуль. Габариты: не менее 76х53х19 мм: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Модуль -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, имеющий форм-фактор – прямоугольник с усечёнными углами размером не более 2,54х5,08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Модуль - мини-реле,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- SD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картридер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,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провода, либо устанавливаться в специальные разъемы-слоты. Поддерживает следующие типы карт: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microSD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microSDHC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MicroSD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-карта объемом не менее 16 Гб: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Адаптер для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MicroSD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-карт для работы с SD-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картридерами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: Не менее 1 шт.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Брошюра, содержащая необходимые для проведения экспериментов сведения об архитектуре компьютерных сетей, принципах IP-адресации и протоколе HTTP. Брошюра содержит описание не менее 7 проектов по теме «Интернет вещей» с использованием компонентов набора и платформы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Iskra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JS. Каждый проект сопровождается цветной схемой сборки, кодом программы с подробными комментариями и заданиями. В брошюре приведены идеи для самостоятельных проектов и справочник используемых функций: Не менее 1 шт.</w:t>
            </w:r>
          </w:p>
        </w:tc>
      </w:tr>
      <w:tr w:rsidR="00E872CF" w:rsidTr="00EA0703">
        <w:tc>
          <w:tcPr>
            <w:tcW w:w="56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для обучения прикладному программированию на</w:t>
            </w:r>
            <w:proofErr w:type="gramStart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D4F5D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2CF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Амперка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или аналог</w:t>
            </w:r>
          </w:p>
        </w:tc>
        <w:tc>
          <w:tcPr>
            <w:tcW w:w="7648" w:type="dxa"/>
          </w:tcPr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Описание товара из каталога товаров, работ, услуг для обеспечения государственных и муниципальных нужд: Вид набора: базовый. Количество деталей: &lt; 500 шт. Дополнительные потребительские свойства, в том числе функциональные, технические, качественные, эксплуатационные характеристики товара*: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должен быть предназначен для обучения прикладному программированию на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++, знакомства с микроконтроллерами, создания собственных электронных устройств.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Все входящие в состав набора компоненты совместимы между собой.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Состав набора: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Uno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**: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Цифровой датчик линии, подключающийся к управляющей электронике через 3 провода, напряжение питания в диапазоне от 3 до 5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, потребляемый ток не более 10 мА: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Цифровой датчик наклона, имеющий форм-фактор - квадрат с усечёнными углами со стороной не более 2,54 см и имеющий штыревой разъем, позволяющий подключаться к управляющей электронике через 3 провода: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Фоторезистор: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Термистор: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Кнопка тактовая: Не менее 4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Потенциометр c номинальным сопротивлением в 10 кОм: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Макетная доска, содержащая не менее 830 контактов: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Соединительный провод различной длины: Не менее 65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USB-кабель типа А-В, длиной не менее 80 см: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Кабель питания от батарейки типа «Крона»: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Двухколёсное шасси робота, представляющее из себя конструктор, в который входят монтажная поверхность для </w:t>
            </w:r>
            <w:r w:rsidRPr="0099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крепления собственных частей и других компонентов, 2 колеса, 2 микромотора 12 мм с редуктором, 2 крепления для моторов, шаровая опора 12 мм, крепёж: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Сервопривод c крутящим моментом не менее 1,3 кг*см и углом поворота не менее 180 градусов: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ЖК-экран на две строки по 16 символов: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7-сегментный индикатор: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7-сегментный драйвер CD4026**: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Светодиод красный: Не менее 12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Светодиод жёлтый: Не менее 4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Светодиод зелёный: Не менее 4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Трёхцветный светодиод: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Пьезоизлучатель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звука: Не менее 2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Резистор 220 Ом: Не менее 60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Резистор 1 кОм: Не менее 20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Резистор 10 кОм: Не менее 20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Резистор 100 кОм: Не менее 20 шт. 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Биполярный транзистор: Не менее 10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Транзистор MOSFET: Не менее 4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Выпрямительный диод 1N4007**: Не менее 5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Драйвер моторов, представляющий из себя плату расширения для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**  на базе чипа L298P**, позволяющий управлять моторами с напряжением 5–24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режиме раздельного питания и 7–12 В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режиме объединённого питания, имеющий 2 независимых канала, выдерживающий пиковый ток нагрузки на канал: 3 А на протяжении 100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Расширитель портов, представляющий из себя плату расширения для 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** и позволяющий подключать большое количество периферии через стандартные трёхпроводные шлейфы: Не менее 1 шт. Габариты расширителя портов (</w:t>
            </w:r>
            <w:proofErr w:type="spell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): Не менее 69х53х19 мм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Учебное пособие к образовательному набору, предназначено для проведения занятий по основам программирования микроконтроллеров с использованием компонентов набора и содержит не менее 31 исходного кода программ для микроконтроллера: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CD-диск </w:t>
            </w:r>
            <w:proofErr w:type="gramStart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99613A">
              <w:rPr>
                <w:rFonts w:ascii="Times New Roman" w:hAnsi="Times New Roman" w:cs="Times New Roman"/>
                <w:sz w:val="24"/>
                <w:szCs w:val="24"/>
              </w:rPr>
              <w:t xml:space="preserve"> дистрибутивы среды разработки и исходные коды всех программ содержащихся в учебном пособии: Не менее 1 шт.</w:t>
            </w:r>
          </w:p>
          <w:p w:rsidR="00E872CF" w:rsidRPr="0099613A" w:rsidRDefault="00E872CF" w:rsidP="00EA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3A">
              <w:rPr>
                <w:rFonts w:ascii="Times New Roman" w:hAnsi="Times New Roman" w:cs="Times New Roman"/>
                <w:sz w:val="24"/>
                <w:szCs w:val="24"/>
              </w:rPr>
              <w:t>Пластиковый контейнер с отделениями и с крышкой для хранения и переноса компонентов: Не менее 1 шт.</w:t>
            </w:r>
          </w:p>
        </w:tc>
      </w:tr>
    </w:tbl>
    <w:p w:rsidR="00E872CF" w:rsidRDefault="00E872CF" w:rsidP="00E872CF">
      <w:pPr>
        <w:rPr>
          <w:rFonts w:ascii="Times New Roman" w:hAnsi="Times New Roman" w:cs="Times New Roman"/>
          <w:sz w:val="24"/>
          <w:szCs w:val="24"/>
        </w:rPr>
      </w:pPr>
      <w:r w:rsidRPr="008A3A23">
        <w:rPr>
          <w:rFonts w:ascii="Times New Roman" w:hAnsi="Times New Roman" w:cs="Times New Roman"/>
          <w:sz w:val="24"/>
          <w:szCs w:val="24"/>
        </w:rPr>
        <w:lastRenderedPageBreak/>
        <w:t>*Дополнительные потребительские свойства, в том числе функциональные, технические, качественные, эксплуатационные характеристики товара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7D2" w:rsidRDefault="00E872CF" w:rsidP="00E872CF">
      <w:pPr>
        <w:jc w:val="both"/>
        <w:rPr>
          <w:rFonts w:ascii="Liberation Serif" w:hAnsi="Liberation Serif"/>
          <w:b/>
        </w:rPr>
      </w:pPr>
      <w:r w:rsidRPr="00B35FD6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Или аналог.</w:t>
      </w:r>
    </w:p>
    <w:p w:rsidR="004477D2" w:rsidRPr="004477D2" w:rsidRDefault="004477D2" w:rsidP="004477D2">
      <w:pPr>
        <w:jc w:val="both"/>
        <w:rPr>
          <w:rFonts w:ascii="Liberation Serif" w:hAnsi="Liberation Serif"/>
          <w:b/>
        </w:rPr>
      </w:pPr>
      <w:r w:rsidRPr="003F791A">
        <w:rPr>
          <w:rFonts w:ascii="Liberation Serif" w:hAnsi="Liberation Serif"/>
          <w:b/>
        </w:rPr>
        <w:t>*</w:t>
      </w:r>
      <w:r w:rsidR="00B35FD6">
        <w:rPr>
          <w:rFonts w:ascii="Liberation Serif" w:hAnsi="Liberation Serif"/>
          <w:b/>
        </w:rPr>
        <w:t>**</w:t>
      </w:r>
      <w:r w:rsidRPr="003F791A">
        <w:rPr>
          <w:rFonts w:ascii="Liberation Serif" w:hAnsi="Liberation Serif"/>
          <w:b/>
        </w:rPr>
        <w:t xml:space="preserve"> </w:t>
      </w:r>
      <w:r w:rsidRPr="003F791A">
        <w:rPr>
          <w:rFonts w:ascii="Liberation Serif" w:hAnsi="Liberation Serif"/>
          <w:b/>
          <w:highlight w:val="yellow"/>
        </w:rPr>
        <w:t xml:space="preserve">в технических характеристиках должны быть указаны конкретные показатели. Такие </w:t>
      </w:r>
      <w:r w:rsidRPr="004477D2">
        <w:rPr>
          <w:rFonts w:ascii="Liberation Serif" w:hAnsi="Liberation Serif"/>
          <w:b/>
          <w:highlight w:val="yellow"/>
        </w:rPr>
        <w:t>слова как: не менее, не более, или, должен быть и т.п., должны отсутствовать.</w:t>
      </w:r>
      <w:r w:rsidRPr="004477D2">
        <w:rPr>
          <w:rFonts w:ascii="Liberation Serif" w:hAnsi="Liberation Serif"/>
          <w:b/>
        </w:rPr>
        <w:t xml:space="preserve">  </w:t>
      </w:r>
    </w:p>
    <w:p w:rsidR="001E58B8" w:rsidRPr="004477D2" w:rsidRDefault="004477D2" w:rsidP="0050025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4477D2">
        <w:rPr>
          <w:rFonts w:ascii="Liberation Serif" w:eastAsia="Times New Roman" w:hAnsi="Liberation Serif" w:cs="Times New Roman"/>
          <w:b/>
          <w:color w:val="000000"/>
          <w:sz w:val="24"/>
          <w:szCs w:val="24"/>
          <w:highlight w:val="yellow"/>
        </w:rPr>
        <w:t>*</w:t>
      </w:r>
      <w:r w:rsidR="00B35FD6">
        <w:rPr>
          <w:rFonts w:ascii="Liberation Serif" w:eastAsia="Times New Roman" w:hAnsi="Liberation Serif" w:cs="Times New Roman"/>
          <w:b/>
          <w:color w:val="000000"/>
          <w:sz w:val="24"/>
          <w:szCs w:val="24"/>
          <w:highlight w:val="yellow"/>
        </w:rPr>
        <w:t>***</w:t>
      </w:r>
      <w:r w:rsidRPr="004477D2">
        <w:rPr>
          <w:rFonts w:ascii="Liberation Serif" w:eastAsia="Times New Roman" w:hAnsi="Liberation Serif" w:cs="Times New Roman"/>
          <w:b/>
          <w:color w:val="000000"/>
          <w:sz w:val="24"/>
          <w:szCs w:val="24"/>
          <w:highlight w:val="yellow"/>
        </w:rPr>
        <w:t xml:space="preserve"> Обязательно указать страну происхождения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</w:t>
      </w:r>
      <w:r w:rsidRPr="004477D2">
        <w:rPr>
          <w:rFonts w:ascii="Liberation Serif" w:eastAsia="Times New Roman" w:hAnsi="Liberation Serif" w:cs="Times New Roman"/>
          <w:b/>
          <w:color w:val="000000"/>
          <w:sz w:val="24"/>
          <w:szCs w:val="24"/>
          <w:highlight w:val="yellow"/>
        </w:rPr>
        <w:t>товар</w:t>
      </w:r>
    </w:p>
    <w:p w:rsidR="004477D2" w:rsidRPr="005674EC" w:rsidRDefault="004477D2" w:rsidP="00500252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</w:p>
    <w:p w:rsidR="001E58B8" w:rsidRPr="005674EC" w:rsidRDefault="001E58B8" w:rsidP="001E58B8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674EC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7. Требования к качеству поставляемых товаров: товар должен быть новым и соответствовать характеристикам, указанным в п.6 технического задания.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674EC">
        <w:rPr>
          <w:rFonts w:ascii="Liberation Serif" w:eastAsia="Times New Roman" w:hAnsi="Liberation Serif" w:cs="Times New Roman"/>
          <w:color w:val="000000"/>
          <w:sz w:val="24"/>
          <w:szCs w:val="24"/>
        </w:rPr>
        <w:t>8. Требования к упаковке поставляемого товара: товар поставляется в упаковке</w:t>
      </w:r>
      <w:r w:rsidRPr="001E58B8">
        <w:rPr>
          <w:rFonts w:ascii="Liberation Serif" w:hAnsi="Liberation Serif"/>
          <w:sz w:val="24"/>
          <w:szCs w:val="24"/>
        </w:rPr>
        <w:t xml:space="preserve"> без нарушения целостности транспортной и фабричной упаковки.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1E58B8">
        <w:rPr>
          <w:rFonts w:ascii="Liberation Serif" w:hAnsi="Liberation Serif"/>
          <w:b/>
          <w:sz w:val="24"/>
          <w:szCs w:val="24"/>
        </w:rPr>
        <w:t>9. Показатели соответствия поставляемого товара и отгрузки товара потребностям Заказчика: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1. Поставка товара осуществляется силами и средствами Поставщика, с предоставлением действующих сертификатов соответствия, технических паспортов производителя товара на русском языке, для подтверждения соответствия поставляемого товара характеристикам.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 xml:space="preserve">2. 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документах. 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3.   Поставка товара должна осуществляться транспортом Поставщика.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4. Отсутствующий в заявке Заказчика товар Поставщиком не поставляется, Заказчиком не принимается и не оплачивается.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5. При обнаружении после приемки Товара недостатков, недостач и иных несоответствий условиям договора Заказчик извещает об этом Поставщика в течение 48 часов.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6. Выявленный в процессе реализации Товар с производственными дефектами подлежит возврату Поставщику, что оформляется двусторонним актом, Товар подлежит замене. Вывоз Товара производится за счет Поставщика в течение 48 часов с момента уведомления.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7.При исполнении договора по согласованию Заказчика с Поставщиком допускается поставка Товара, качество, технические и потребительские свойства которого являются улучшенными по сравнению с характеристиками Товара, указанными в договоре.</w:t>
      </w:r>
    </w:p>
    <w:p w:rsidR="001E58B8" w:rsidRPr="005674EC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b/>
          <w:sz w:val="24"/>
          <w:szCs w:val="24"/>
        </w:rPr>
        <w:t>10. Требования к сроку и объему предоставления гарантий качества:</w:t>
      </w:r>
      <w:r w:rsidRPr="001E58B8">
        <w:rPr>
          <w:rFonts w:ascii="Liberation Serif" w:hAnsi="Liberation Serif"/>
          <w:sz w:val="24"/>
          <w:szCs w:val="24"/>
        </w:rPr>
        <w:t xml:space="preserve"> 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Должны быть представлены гарантии на весь объем поставляемых товаров</w:t>
      </w:r>
      <w:r w:rsidR="004477D2">
        <w:rPr>
          <w:rFonts w:ascii="Liberation Serif" w:hAnsi="Liberation Serif"/>
          <w:sz w:val="24"/>
          <w:szCs w:val="24"/>
        </w:rPr>
        <w:t xml:space="preserve"> – не менее 12 месяцев</w:t>
      </w:r>
      <w:r w:rsidRPr="001E58B8">
        <w:rPr>
          <w:rFonts w:ascii="Liberation Serif" w:hAnsi="Liberation Serif"/>
          <w:sz w:val="24"/>
          <w:szCs w:val="24"/>
        </w:rPr>
        <w:t>.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sz w:val="24"/>
          <w:szCs w:val="24"/>
        </w:rPr>
        <w:t>Остаточный срок годности на момент поставки – не менее 90%</w:t>
      </w:r>
    </w:p>
    <w:p w:rsidR="001E58B8" w:rsidRPr="001E58B8" w:rsidRDefault="001E58B8" w:rsidP="001E58B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E58B8">
        <w:rPr>
          <w:rFonts w:ascii="Liberation Serif" w:hAnsi="Liberation Serif"/>
          <w:b/>
          <w:sz w:val="24"/>
          <w:szCs w:val="24"/>
        </w:rPr>
        <w:t>11.</w:t>
      </w:r>
      <w:r w:rsidRPr="001E58B8">
        <w:rPr>
          <w:rFonts w:ascii="Liberation Serif" w:hAnsi="Liberation Serif"/>
          <w:sz w:val="24"/>
          <w:szCs w:val="24"/>
        </w:rPr>
        <w:t xml:space="preserve"> Наличие сертификатов на материалы, санитарно-эпидемиологического заключения, сертификаты пожарной безопасности.</w:t>
      </w:r>
    </w:p>
    <w:p w:rsidR="001E58B8" w:rsidRPr="001E58B8" w:rsidRDefault="001E58B8" w:rsidP="001E58B8">
      <w:pPr>
        <w:pStyle w:val="a6"/>
        <w:keepNext/>
        <w:keepLines/>
        <w:widowControl w:val="0"/>
        <w:suppressLineNumbers/>
        <w:tabs>
          <w:tab w:val="clear" w:pos="567"/>
        </w:tabs>
        <w:suppressAutoHyphens/>
        <w:spacing w:before="0"/>
        <w:ind w:left="0" w:firstLine="0"/>
        <w:rPr>
          <w:rFonts w:ascii="Liberation Serif" w:hAnsi="Liberation Serif"/>
          <w:szCs w:val="24"/>
        </w:rPr>
      </w:pPr>
      <w:r w:rsidRPr="001E58B8">
        <w:rPr>
          <w:rFonts w:ascii="Liberation Serif" w:hAnsi="Liberation Serif"/>
          <w:b/>
          <w:szCs w:val="24"/>
        </w:rPr>
        <w:t>12</w:t>
      </w:r>
      <w:r w:rsidRPr="001E58B8">
        <w:rPr>
          <w:rFonts w:ascii="Liberation Serif" w:hAnsi="Liberation Serif"/>
          <w:szCs w:val="24"/>
        </w:rPr>
        <w:t>. При поставке материалов Поставщик должен руководствоваться требованиями СНиП, ГОСТами, ПУЭ, указаниями Заказчика.</w:t>
      </w:r>
    </w:p>
    <w:p w:rsidR="007A5585" w:rsidRPr="001E58B8" w:rsidRDefault="007A5585" w:rsidP="001E58B8">
      <w:pPr>
        <w:pStyle w:val="a3"/>
        <w:jc w:val="both"/>
        <w:rPr>
          <w:szCs w:val="24"/>
        </w:rPr>
      </w:pPr>
    </w:p>
    <w:sectPr w:rsidR="007A5585" w:rsidRPr="001E58B8" w:rsidSect="00B35FD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20806"/>
    <w:multiLevelType w:val="hybridMultilevel"/>
    <w:tmpl w:val="80E08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252"/>
    <w:rsid w:val="00193A59"/>
    <w:rsid w:val="001E58B8"/>
    <w:rsid w:val="004477D2"/>
    <w:rsid w:val="00500252"/>
    <w:rsid w:val="005077DE"/>
    <w:rsid w:val="005674EC"/>
    <w:rsid w:val="006F3D35"/>
    <w:rsid w:val="007A5585"/>
    <w:rsid w:val="00B35FD6"/>
    <w:rsid w:val="00CC0165"/>
    <w:rsid w:val="00E872CF"/>
    <w:rsid w:val="00F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0025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00252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variable">
    <w:name w:val="variable"/>
    <w:basedOn w:val="a"/>
    <w:rsid w:val="0050025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3osnovnoytexttabl">
    <w:name w:val="03osnovnoytexttabl"/>
    <w:basedOn w:val="a"/>
    <w:rsid w:val="00500252"/>
    <w:pPr>
      <w:spacing w:before="120" w:after="0" w:line="320" w:lineRule="atLeast"/>
    </w:pPr>
    <w:rPr>
      <w:rFonts w:ascii="GaramondC" w:eastAsia="Times New Roman" w:hAnsi="GaramondC" w:cs="Times New Roman"/>
      <w:color w:val="000000"/>
      <w:sz w:val="20"/>
      <w:szCs w:val="20"/>
    </w:rPr>
  </w:style>
  <w:style w:type="paragraph" w:customStyle="1" w:styleId="a5">
    <w:name w:val="Знак"/>
    <w:basedOn w:val="a"/>
    <w:rsid w:val="001E58B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6">
    <w:name w:val="втяжка"/>
    <w:basedOn w:val="a"/>
    <w:next w:val="a"/>
    <w:rsid w:val="001E58B8"/>
    <w:pPr>
      <w:tabs>
        <w:tab w:val="left" w:pos="567"/>
      </w:tabs>
      <w:autoSpaceDE w:val="0"/>
      <w:autoSpaceDN w:val="0"/>
      <w:adjustRightInd w:val="0"/>
      <w:spacing w:before="57" w:after="0" w:line="240" w:lineRule="auto"/>
      <w:ind w:left="567" w:hanging="567"/>
      <w:jc w:val="both"/>
    </w:pPr>
    <w:rPr>
      <w:rFonts w:ascii="SchoolBookC" w:eastAsia="Times New Roman" w:hAnsi="SchoolBookC" w:cs="Times New Roman"/>
      <w:sz w:val="24"/>
      <w:szCs w:val="20"/>
    </w:rPr>
  </w:style>
  <w:style w:type="table" w:styleId="a7">
    <w:name w:val="Table Grid"/>
    <w:basedOn w:val="a1"/>
    <w:uiPriority w:val="39"/>
    <w:rsid w:val="00E872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Евгения Николаевна Ветошкина</cp:lastModifiedBy>
  <cp:revision>10</cp:revision>
  <dcterms:created xsi:type="dcterms:W3CDTF">2021-06-01T14:07:00Z</dcterms:created>
  <dcterms:modified xsi:type="dcterms:W3CDTF">2021-06-29T11:38:00Z</dcterms:modified>
</cp:coreProperties>
</file>