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42A" w:rsidRPr="00DD2F9C" w:rsidRDefault="007B5541" w:rsidP="007B5541">
      <w:pPr>
        <w:pStyle w:val="a"/>
        <w:numPr>
          <w:ilvl w:val="0"/>
          <w:numId w:val="0"/>
        </w:numPr>
        <w:ind w:left="432" w:hanging="432"/>
        <w:jc w:val="right"/>
        <w:rPr>
          <w:rFonts w:ascii="Times New Roman" w:hAnsi="Times New Roman"/>
          <w:sz w:val="24"/>
          <w:szCs w:val="24"/>
        </w:rPr>
      </w:pPr>
      <w:r w:rsidRPr="00DD2F9C">
        <w:rPr>
          <w:rFonts w:ascii="Times New Roman" w:hAnsi="Times New Roman"/>
          <w:sz w:val="24"/>
          <w:szCs w:val="24"/>
        </w:rPr>
        <w:t xml:space="preserve">Приложение 1 к документации </w:t>
      </w:r>
    </w:p>
    <w:p w:rsidR="007B5541" w:rsidRPr="00DD2F9C" w:rsidRDefault="007B5541" w:rsidP="007B5541">
      <w:pPr>
        <w:jc w:val="center"/>
        <w:rPr>
          <w:rFonts w:ascii="Times New Roman" w:eastAsia="Times New Roman" w:hAnsi="Times New Roman"/>
          <w:b/>
          <w:lang w:eastAsia="ru-RU"/>
        </w:rPr>
      </w:pPr>
      <w:r w:rsidRPr="00DD2F9C">
        <w:rPr>
          <w:rFonts w:ascii="Times New Roman" w:hAnsi="Times New Roman"/>
          <w:b/>
          <w:sz w:val="24"/>
          <w:szCs w:val="24"/>
        </w:rPr>
        <w:t>ТЕХНИЧЕСКОЕ ЗАДАНИЕ</w:t>
      </w:r>
      <w:r w:rsidRPr="00DD2F9C">
        <w:rPr>
          <w:rFonts w:ascii="Times New Roman" w:hAnsi="Times New Roman"/>
          <w:b/>
          <w:sz w:val="24"/>
          <w:szCs w:val="24"/>
        </w:rPr>
        <w:br/>
        <w:t xml:space="preserve">на поставку игрового оборудования для творческой мастерской </w:t>
      </w:r>
      <w:r w:rsidRPr="00DD2F9C">
        <w:rPr>
          <w:rFonts w:ascii="Times New Roman" w:hAnsi="Times New Roman"/>
          <w:b/>
        </w:rPr>
        <w:t>ГАУ Реабилитационный центр г. Кумертау</w:t>
      </w:r>
    </w:p>
    <w:p w:rsidR="0055442A" w:rsidRPr="00DD2F9C" w:rsidRDefault="0055442A" w:rsidP="007B5541">
      <w:pPr>
        <w:spacing w:after="0" w:line="240" w:lineRule="auto"/>
        <w:jc w:val="center"/>
        <w:rPr>
          <w:rFonts w:ascii="Times New Roman" w:hAnsi="Times New Roman"/>
          <w:sz w:val="24"/>
          <w:szCs w:val="24"/>
        </w:rPr>
      </w:pPr>
    </w:p>
    <w:p w:rsidR="0055442A" w:rsidRPr="00DD2F9C" w:rsidRDefault="00DB3F33" w:rsidP="007B5541">
      <w:pPr>
        <w:spacing w:after="0" w:line="240" w:lineRule="auto"/>
        <w:ind w:rightChars="59" w:right="130"/>
        <w:jc w:val="both"/>
        <w:rPr>
          <w:rFonts w:ascii="Times New Roman" w:eastAsia="sans-serif" w:hAnsi="Times New Roman"/>
          <w:sz w:val="24"/>
          <w:szCs w:val="24"/>
          <w:shd w:val="clear" w:color="auto" w:fill="FFFFFF"/>
        </w:rPr>
      </w:pPr>
      <w:r w:rsidRPr="00DD2F9C">
        <w:rPr>
          <w:rFonts w:ascii="Times New Roman" w:hAnsi="Times New Roman"/>
          <w:b/>
          <w:sz w:val="24"/>
          <w:szCs w:val="24"/>
        </w:rPr>
        <w:t>1. Заказчик:</w:t>
      </w:r>
      <w:r w:rsidRPr="00DD2F9C">
        <w:rPr>
          <w:rFonts w:ascii="Times New Roman" w:hAnsi="Times New Roman"/>
          <w:sz w:val="24"/>
          <w:szCs w:val="24"/>
        </w:rPr>
        <w:t xml:space="preserve"> Государственное автономное учреждение социального обслуживания населения Реабилитационный центр для детей подростков с ограниченными возможностями здоровья г. Кумертау</w:t>
      </w:r>
    </w:p>
    <w:p w:rsidR="0055442A" w:rsidRPr="00DD2F9C" w:rsidRDefault="00DB3F33" w:rsidP="007B5541">
      <w:pPr>
        <w:spacing w:after="0" w:line="240" w:lineRule="auto"/>
        <w:ind w:rightChars="59" w:right="130"/>
        <w:jc w:val="both"/>
        <w:rPr>
          <w:rFonts w:ascii="Times New Roman" w:eastAsia="sans-serif" w:hAnsi="Times New Roman"/>
          <w:sz w:val="24"/>
          <w:szCs w:val="24"/>
          <w:shd w:val="clear" w:color="auto" w:fill="FFFFFF"/>
        </w:rPr>
      </w:pPr>
      <w:r w:rsidRPr="00DD2F9C">
        <w:rPr>
          <w:rFonts w:ascii="Times New Roman" w:hAnsi="Times New Roman"/>
          <w:b/>
          <w:sz w:val="24"/>
          <w:szCs w:val="24"/>
        </w:rPr>
        <w:t>2. Адрес:</w:t>
      </w:r>
      <w:r w:rsidRPr="00DD2F9C">
        <w:rPr>
          <w:rFonts w:ascii="Times New Roman" w:hAnsi="Times New Roman"/>
          <w:sz w:val="24"/>
          <w:szCs w:val="24"/>
        </w:rPr>
        <w:t xml:space="preserve"> 453300, Республика Башкортостан, г.</w:t>
      </w:r>
      <w:r w:rsidR="008F0BFA" w:rsidRPr="00DD2F9C">
        <w:rPr>
          <w:rFonts w:ascii="Times New Roman" w:hAnsi="Times New Roman"/>
          <w:sz w:val="24"/>
          <w:szCs w:val="24"/>
        </w:rPr>
        <w:t xml:space="preserve"> </w:t>
      </w:r>
      <w:r w:rsidRPr="00DD2F9C">
        <w:rPr>
          <w:rFonts w:ascii="Times New Roman" w:hAnsi="Times New Roman"/>
          <w:sz w:val="24"/>
          <w:szCs w:val="24"/>
        </w:rPr>
        <w:t>Кумертау, ул.</w:t>
      </w:r>
      <w:r w:rsidR="008F0BFA" w:rsidRPr="00DD2F9C">
        <w:rPr>
          <w:rFonts w:ascii="Times New Roman" w:hAnsi="Times New Roman"/>
          <w:sz w:val="24"/>
          <w:szCs w:val="24"/>
        </w:rPr>
        <w:t xml:space="preserve"> </w:t>
      </w:r>
      <w:r w:rsidRPr="00DD2F9C">
        <w:rPr>
          <w:rFonts w:ascii="Times New Roman" w:hAnsi="Times New Roman"/>
          <w:sz w:val="24"/>
          <w:szCs w:val="24"/>
        </w:rPr>
        <w:t>Советская, д.1а.</w:t>
      </w:r>
    </w:p>
    <w:p w:rsidR="0055442A" w:rsidRPr="00DD2F9C" w:rsidRDefault="00DB3F33" w:rsidP="007B5541">
      <w:pPr>
        <w:spacing w:after="0" w:line="240" w:lineRule="auto"/>
        <w:ind w:rightChars="59" w:right="130"/>
        <w:jc w:val="both"/>
        <w:rPr>
          <w:rFonts w:ascii="Times New Roman" w:hAnsi="Times New Roman"/>
          <w:sz w:val="24"/>
          <w:szCs w:val="24"/>
        </w:rPr>
      </w:pPr>
      <w:r w:rsidRPr="00DD2F9C">
        <w:rPr>
          <w:rFonts w:ascii="Times New Roman" w:hAnsi="Times New Roman"/>
          <w:b/>
          <w:sz w:val="24"/>
          <w:szCs w:val="24"/>
        </w:rPr>
        <w:t>3. Объект закупки:</w:t>
      </w:r>
      <w:r w:rsidRPr="00DD2F9C">
        <w:rPr>
          <w:rFonts w:ascii="Times New Roman" w:hAnsi="Times New Roman"/>
          <w:sz w:val="24"/>
          <w:szCs w:val="24"/>
        </w:rPr>
        <w:t xml:space="preserve"> </w:t>
      </w:r>
      <w:r w:rsidRPr="00DD2F9C">
        <w:rPr>
          <w:rFonts w:ascii="Times New Roman" w:hAnsi="Times New Roman"/>
          <w:bCs/>
          <w:sz w:val="24"/>
          <w:szCs w:val="24"/>
        </w:rPr>
        <w:t>реабилитационного оборудования</w:t>
      </w:r>
    </w:p>
    <w:p w:rsidR="0055442A" w:rsidRPr="00DD2F9C" w:rsidRDefault="00CA2F35" w:rsidP="007B5541">
      <w:pPr>
        <w:spacing w:after="0" w:line="240" w:lineRule="auto"/>
        <w:ind w:rightChars="59" w:right="130"/>
        <w:jc w:val="both"/>
        <w:rPr>
          <w:rFonts w:ascii="Times New Roman" w:hAnsi="Times New Roman"/>
          <w:sz w:val="24"/>
          <w:szCs w:val="24"/>
        </w:rPr>
      </w:pPr>
      <w:r w:rsidRPr="00DD2F9C">
        <w:rPr>
          <w:rFonts w:ascii="Times New Roman" w:hAnsi="Times New Roman"/>
          <w:b/>
          <w:sz w:val="24"/>
          <w:szCs w:val="24"/>
        </w:rPr>
        <w:t>4</w:t>
      </w:r>
      <w:r w:rsidR="00DB3F33" w:rsidRPr="00DD2F9C">
        <w:rPr>
          <w:rFonts w:ascii="Times New Roman" w:hAnsi="Times New Roman"/>
          <w:b/>
          <w:sz w:val="24"/>
          <w:szCs w:val="24"/>
        </w:rPr>
        <w:t>. Начальная (максимальная) цена контракта:</w:t>
      </w:r>
      <w:r w:rsidR="00DB3F33" w:rsidRPr="00DD2F9C">
        <w:rPr>
          <w:rFonts w:ascii="Times New Roman" w:hAnsi="Times New Roman"/>
          <w:sz w:val="24"/>
          <w:szCs w:val="24"/>
        </w:rPr>
        <w:t xml:space="preserve"> </w:t>
      </w:r>
      <w:r w:rsidR="00DB3F33" w:rsidRPr="00DD2F9C">
        <w:rPr>
          <w:rFonts w:ascii="Times New Roman" w:hAnsi="Times New Roman"/>
          <w:b/>
          <w:bCs/>
          <w:sz w:val="24"/>
          <w:szCs w:val="24"/>
        </w:rPr>
        <w:t>245 050,00</w:t>
      </w:r>
      <w:r w:rsidR="00DB3F33" w:rsidRPr="00DD2F9C">
        <w:rPr>
          <w:rFonts w:ascii="Times New Roman" w:hAnsi="Times New Roman"/>
          <w:sz w:val="24"/>
          <w:szCs w:val="24"/>
        </w:rPr>
        <w:t xml:space="preserve"> (Двести сорок пять тысяч пятьдесят) руб. 00 коп.</w:t>
      </w:r>
    </w:p>
    <w:p w:rsidR="0055442A" w:rsidRPr="00DD2F9C" w:rsidRDefault="00DB3F33" w:rsidP="007B5541">
      <w:pPr>
        <w:spacing w:after="0" w:line="240" w:lineRule="auto"/>
        <w:ind w:rightChars="59" w:right="130"/>
        <w:jc w:val="both"/>
        <w:rPr>
          <w:rFonts w:ascii="Times New Roman" w:hAnsi="Times New Roman"/>
          <w:sz w:val="24"/>
          <w:szCs w:val="24"/>
        </w:rPr>
      </w:pPr>
      <w:r w:rsidRPr="00DD2F9C">
        <w:rPr>
          <w:rFonts w:ascii="Times New Roman" w:hAnsi="Times New Roman"/>
          <w:sz w:val="24"/>
          <w:szCs w:val="24"/>
        </w:rPr>
        <w:t>Начальная (максимальная) цена контракта включает стоимость товара, оплату доставки и погрузочно-разгрузочных работ, транспортные расходы, затраты на уплату налогов, таможенных пошлин и других налогов и сборов, утвержденные действующим законодательством, а также иные расходы, связанные с исполнением контракта.</w:t>
      </w:r>
    </w:p>
    <w:tbl>
      <w:tblPr>
        <w:tblpPr w:leftFromText="180" w:rightFromText="180" w:vertAnchor="text" w:horzAnchor="page" w:tblpX="682" w:tblpY="197"/>
        <w:tblOverlap w:val="neve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682"/>
        <w:gridCol w:w="6644"/>
        <w:gridCol w:w="920"/>
        <w:gridCol w:w="797"/>
      </w:tblGrid>
      <w:tr w:rsidR="0055442A" w:rsidRPr="00DD2F9C">
        <w:trPr>
          <w:trHeight w:val="792"/>
        </w:trPr>
        <w:tc>
          <w:tcPr>
            <w:tcW w:w="639" w:type="dxa"/>
            <w:vAlign w:val="center"/>
          </w:tcPr>
          <w:p w:rsidR="0055442A" w:rsidRPr="00DD2F9C" w:rsidRDefault="00DB3F33">
            <w:pPr>
              <w:spacing w:after="0" w:line="240" w:lineRule="auto"/>
              <w:jc w:val="center"/>
              <w:rPr>
                <w:rFonts w:ascii="Times New Roman" w:eastAsia="Times New Roman" w:hAnsi="Times New Roman"/>
                <w:sz w:val="24"/>
                <w:szCs w:val="24"/>
              </w:rPr>
            </w:pPr>
            <w:r w:rsidRPr="00DD2F9C">
              <w:rPr>
                <w:rFonts w:ascii="Times New Roman" w:eastAsia="Times New Roman" w:hAnsi="Times New Roman"/>
                <w:sz w:val="24"/>
                <w:szCs w:val="24"/>
              </w:rPr>
              <w:t>№</w:t>
            </w:r>
            <w:r w:rsidRPr="00DD2F9C">
              <w:rPr>
                <w:rFonts w:ascii="Times New Roman" w:eastAsia="Times New Roman" w:hAnsi="Times New Roman"/>
                <w:sz w:val="24"/>
                <w:szCs w:val="24"/>
                <w:lang w:val="en-US"/>
              </w:rPr>
              <w:br/>
            </w:r>
            <w:r w:rsidRPr="00DD2F9C">
              <w:rPr>
                <w:rFonts w:ascii="Times New Roman" w:eastAsia="Times New Roman" w:hAnsi="Times New Roman"/>
                <w:sz w:val="24"/>
                <w:szCs w:val="24"/>
              </w:rPr>
              <w:t>п/п</w:t>
            </w:r>
          </w:p>
        </w:tc>
        <w:tc>
          <w:tcPr>
            <w:tcW w:w="1682" w:type="dxa"/>
            <w:vAlign w:val="center"/>
          </w:tcPr>
          <w:p w:rsidR="0055442A" w:rsidRPr="00DD2F9C" w:rsidRDefault="00DB3F33">
            <w:pPr>
              <w:spacing w:after="0" w:line="240" w:lineRule="auto"/>
              <w:jc w:val="center"/>
              <w:rPr>
                <w:rFonts w:ascii="Times New Roman" w:eastAsia="Times New Roman" w:hAnsi="Times New Roman"/>
                <w:sz w:val="24"/>
                <w:szCs w:val="24"/>
              </w:rPr>
            </w:pPr>
            <w:r w:rsidRPr="00DD2F9C">
              <w:rPr>
                <w:rFonts w:ascii="Times New Roman" w:eastAsia="Times New Roman" w:hAnsi="Times New Roman"/>
                <w:sz w:val="24"/>
                <w:szCs w:val="24"/>
              </w:rPr>
              <w:t>Наименование товара</w:t>
            </w:r>
          </w:p>
        </w:tc>
        <w:tc>
          <w:tcPr>
            <w:tcW w:w="6644" w:type="dxa"/>
            <w:shd w:val="clear" w:color="auto" w:fill="auto"/>
            <w:vAlign w:val="center"/>
          </w:tcPr>
          <w:p w:rsidR="0055442A" w:rsidRPr="00DD2F9C" w:rsidRDefault="001F3FB3">
            <w:pPr>
              <w:spacing w:after="0" w:line="240" w:lineRule="auto"/>
              <w:jc w:val="center"/>
              <w:rPr>
                <w:rFonts w:ascii="Times New Roman" w:eastAsia="Times New Roman" w:hAnsi="Times New Roman"/>
                <w:sz w:val="24"/>
                <w:szCs w:val="24"/>
              </w:rPr>
            </w:pPr>
            <w:r w:rsidRPr="00DD2F9C">
              <w:rPr>
                <w:rFonts w:ascii="Times New Roman" w:hAnsi="Times New Roman"/>
                <w:sz w:val="24"/>
                <w:szCs w:val="24"/>
              </w:rPr>
              <w:t xml:space="preserve">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r w:rsidRPr="00DD2F9C">
              <w:rPr>
                <w:rFonts w:ascii="Times New Roman" w:hAnsi="Times New Roman"/>
                <w:b/>
                <w:sz w:val="24"/>
                <w:szCs w:val="24"/>
              </w:rPr>
              <w:t>установленные заказчиком</w:t>
            </w:r>
          </w:p>
        </w:tc>
        <w:tc>
          <w:tcPr>
            <w:tcW w:w="920" w:type="dxa"/>
            <w:vAlign w:val="center"/>
          </w:tcPr>
          <w:p w:rsidR="0055442A" w:rsidRPr="00DD2F9C" w:rsidRDefault="00DB3F33">
            <w:pPr>
              <w:spacing w:after="0" w:line="240" w:lineRule="auto"/>
              <w:jc w:val="center"/>
              <w:rPr>
                <w:rFonts w:ascii="Times New Roman" w:eastAsia="Times New Roman" w:hAnsi="Times New Roman"/>
                <w:sz w:val="24"/>
                <w:szCs w:val="24"/>
              </w:rPr>
            </w:pPr>
            <w:r w:rsidRPr="00DD2F9C">
              <w:rPr>
                <w:rFonts w:ascii="Times New Roman" w:eastAsia="Times New Roman" w:hAnsi="Times New Roman"/>
                <w:sz w:val="24"/>
                <w:szCs w:val="24"/>
              </w:rPr>
              <w:t>Ед. изм.</w:t>
            </w:r>
          </w:p>
        </w:tc>
        <w:tc>
          <w:tcPr>
            <w:tcW w:w="797" w:type="dxa"/>
            <w:vAlign w:val="center"/>
          </w:tcPr>
          <w:p w:rsidR="0055442A" w:rsidRPr="00DD2F9C" w:rsidRDefault="00DB3F33">
            <w:pPr>
              <w:spacing w:after="0" w:line="240" w:lineRule="auto"/>
              <w:jc w:val="center"/>
              <w:rPr>
                <w:rFonts w:ascii="Times New Roman" w:eastAsia="Times New Roman" w:hAnsi="Times New Roman"/>
                <w:sz w:val="24"/>
                <w:szCs w:val="24"/>
              </w:rPr>
            </w:pPr>
            <w:r w:rsidRPr="00DD2F9C">
              <w:rPr>
                <w:rFonts w:ascii="Times New Roman" w:eastAsia="Times New Roman" w:hAnsi="Times New Roman"/>
                <w:sz w:val="24"/>
                <w:szCs w:val="24"/>
              </w:rPr>
              <w:t>Кол-во</w:t>
            </w:r>
          </w:p>
        </w:tc>
      </w:tr>
      <w:tr w:rsidR="0055442A" w:rsidRPr="00DD2F9C">
        <w:trPr>
          <w:trHeight w:val="244"/>
        </w:trPr>
        <w:tc>
          <w:tcPr>
            <w:tcW w:w="639" w:type="dxa"/>
            <w:shd w:val="clear" w:color="auto" w:fill="auto"/>
          </w:tcPr>
          <w:p w:rsidR="0055442A" w:rsidRPr="00DD2F9C" w:rsidRDefault="0055442A">
            <w:pPr>
              <w:numPr>
                <w:ilvl w:val="0"/>
                <w:numId w:val="2"/>
              </w:numPr>
              <w:spacing w:after="0" w:line="240" w:lineRule="auto"/>
              <w:rPr>
                <w:rFonts w:ascii="Times New Roman" w:hAnsi="Times New Roman"/>
                <w:sz w:val="24"/>
                <w:szCs w:val="24"/>
              </w:rPr>
            </w:pPr>
          </w:p>
        </w:tc>
        <w:tc>
          <w:tcPr>
            <w:tcW w:w="1682" w:type="dxa"/>
            <w:shd w:val="clear" w:color="auto" w:fill="auto"/>
          </w:tcPr>
          <w:p w:rsidR="0055442A" w:rsidRPr="00DD2F9C" w:rsidRDefault="00DB3F33" w:rsidP="00E43561">
            <w:pPr>
              <w:spacing w:after="0" w:line="240" w:lineRule="auto"/>
              <w:rPr>
                <w:rFonts w:ascii="Times New Roman" w:hAnsi="Times New Roman"/>
                <w:sz w:val="24"/>
                <w:szCs w:val="24"/>
              </w:rPr>
            </w:pPr>
            <w:r w:rsidRPr="00DD2F9C">
              <w:rPr>
                <w:rFonts w:ascii="Times New Roman" w:hAnsi="Times New Roman"/>
                <w:sz w:val="24"/>
                <w:szCs w:val="24"/>
              </w:rPr>
              <w:t xml:space="preserve">Интерактивная игровая система </w:t>
            </w:r>
            <w:proofErr w:type="spellStart"/>
            <w:r w:rsidRPr="00DD2F9C">
              <w:rPr>
                <w:rFonts w:ascii="Times New Roman" w:hAnsi="Times New Roman"/>
                <w:sz w:val="24"/>
                <w:szCs w:val="24"/>
              </w:rPr>
              <w:t>Delta</w:t>
            </w:r>
            <w:proofErr w:type="spellEnd"/>
            <w:r w:rsidR="00E43561" w:rsidRPr="00DD2F9C">
              <w:rPr>
                <w:rFonts w:ascii="Times New Roman" w:hAnsi="Times New Roman"/>
                <w:sz w:val="24"/>
                <w:szCs w:val="24"/>
              </w:rPr>
              <w:t xml:space="preserve"> (или эквивалент)</w:t>
            </w:r>
          </w:p>
        </w:tc>
        <w:tc>
          <w:tcPr>
            <w:tcW w:w="6644" w:type="dxa"/>
            <w:shd w:val="clear" w:color="auto" w:fill="auto"/>
            <w:vAlign w:val="center"/>
          </w:tcPr>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Программное обеспечение интерактивного экрана разработано для детей дошкольного, школьного и раннего подросткового возраста. В него входят 12 (ПО </w:t>
            </w:r>
            <w:proofErr w:type="spellStart"/>
            <w:r w:rsidRPr="00DD2F9C">
              <w:rPr>
                <w:rFonts w:ascii="Times New Roman" w:hAnsi="Times New Roman"/>
                <w:sz w:val="24"/>
                <w:szCs w:val="24"/>
              </w:rPr>
              <w:t>Playtouch</w:t>
            </w:r>
            <w:proofErr w:type="spellEnd"/>
            <w:r w:rsidR="00E43561" w:rsidRPr="00DD2F9C">
              <w:rPr>
                <w:rFonts w:ascii="Times New Roman" w:hAnsi="Times New Roman"/>
                <w:sz w:val="24"/>
                <w:szCs w:val="24"/>
              </w:rPr>
              <w:t xml:space="preserve"> (или эквивалент)</w:t>
            </w:r>
            <w:r w:rsidRPr="00DD2F9C">
              <w:rPr>
                <w:rFonts w:ascii="Times New Roman" w:hAnsi="Times New Roman"/>
                <w:sz w:val="24"/>
                <w:szCs w:val="24"/>
              </w:rPr>
              <w:t>) детских игр с тремя уровнями сложности.</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Оборудование должно соответствовать требованиям Технического регламента таможенного союза ТР ТС 004/2011 «О безопасности низковольтного оборудования» и ТР ТС 020/2011 «электромагнитная совместимость технических средств».</w:t>
            </w:r>
          </w:p>
          <w:p w:rsidR="0055442A" w:rsidRPr="00DD2F9C" w:rsidRDefault="00DB3F33">
            <w:pPr>
              <w:spacing w:after="0" w:line="240" w:lineRule="auto"/>
              <w:rPr>
                <w:rFonts w:ascii="Times New Roman" w:hAnsi="Times New Roman"/>
                <w:sz w:val="24"/>
                <w:szCs w:val="24"/>
                <w:lang w:val="en-US"/>
              </w:rPr>
            </w:pPr>
            <w:r w:rsidRPr="00DD2F9C">
              <w:rPr>
                <w:rFonts w:ascii="Times New Roman" w:hAnsi="Times New Roman"/>
                <w:sz w:val="24"/>
                <w:szCs w:val="24"/>
              </w:rPr>
              <w:t>СИСТЕМА</w:t>
            </w:r>
          </w:p>
          <w:p w:rsidR="0055442A" w:rsidRPr="00DD2F9C" w:rsidRDefault="00DB3F33">
            <w:pPr>
              <w:spacing w:after="0" w:line="240" w:lineRule="auto"/>
              <w:rPr>
                <w:rFonts w:ascii="Times New Roman" w:hAnsi="Times New Roman"/>
                <w:sz w:val="24"/>
                <w:szCs w:val="24"/>
                <w:lang w:val="en-US"/>
              </w:rPr>
            </w:pPr>
            <w:r w:rsidRPr="00DD2F9C">
              <w:rPr>
                <w:rFonts w:ascii="Times New Roman" w:hAnsi="Times New Roman"/>
                <w:sz w:val="24"/>
                <w:szCs w:val="24"/>
              </w:rPr>
              <w:t>Процессор</w:t>
            </w:r>
            <w:r w:rsidRPr="00DD2F9C">
              <w:rPr>
                <w:rFonts w:ascii="Times New Roman" w:hAnsi="Times New Roman"/>
                <w:sz w:val="24"/>
                <w:szCs w:val="24"/>
                <w:lang w:val="en-US"/>
              </w:rPr>
              <w:t xml:space="preserve"> Intel® Bay Trail I1900 Quad Core processor</w:t>
            </w:r>
            <w:r w:rsidR="00E43561" w:rsidRPr="00DD2F9C">
              <w:rPr>
                <w:rFonts w:ascii="Times New Roman" w:hAnsi="Times New Roman"/>
                <w:sz w:val="24"/>
                <w:szCs w:val="24"/>
                <w:lang w:val="en-US"/>
              </w:rPr>
              <w:t xml:space="preserve"> (</w:t>
            </w:r>
            <w:r w:rsidR="00E43561" w:rsidRPr="00DD2F9C">
              <w:rPr>
                <w:rFonts w:ascii="Times New Roman" w:hAnsi="Times New Roman"/>
                <w:sz w:val="24"/>
                <w:szCs w:val="24"/>
              </w:rPr>
              <w:t>или</w:t>
            </w:r>
            <w:r w:rsidR="00E43561" w:rsidRPr="00DD2F9C">
              <w:rPr>
                <w:rFonts w:ascii="Times New Roman" w:hAnsi="Times New Roman"/>
                <w:sz w:val="24"/>
                <w:szCs w:val="24"/>
                <w:lang w:val="en-US"/>
              </w:rPr>
              <w:t xml:space="preserve"> </w:t>
            </w:r>
            <w:r w:rsidR="00E43561" w:rsidRPr="00DD2F9C">
              <w:rPr>
                <w:rFonts w:ascii="Times New Roman" w:hAnsi="Times New Roman"/>
                <w:sz w:val="24"/>
                <w:szCs w:val="24"/>
              </w:rPr>
              <w:t>эквивалент</w:t>
            </w:r>
            <w:r w:rsidR="00E43561" w:rsidRPr="00DD2F9C">
              <w:rPr>
                <w:rFonts w:ascii="Times New Roman" w:hAnsi="Times New Roman"/>
                <w:sz w:val="24"/>
                <w:szCs w:val="24"/>
                <w:lang w:val="en-US"/>
              </w:rPr>
              <w:t>)</w:t>
            </w:r>
          </w:p>
          <w:p w:rsidR="0055442A" w:rsidRPr="00DD2F9C" w:rsidRDefault="00DB3F33">
            <w:pPr>
              <w:spacing w:after="0" w:line="240" w:lineRule="auto"/>
              <w:rPr>
                <w:rFonts w:ascii="Times New Roman" w:hAnsi="Times New Roman"/>
                <w:sz w:val="24"/>
                <w:szCs w:val="24"/>
                <w:lang w:val="en-US"/>
              </w:rPr>
            </w:pPr>
            <w:r w:rsidRPr="00DD2F9C">
              <w:rPr>
                <w:rFonts w:ascii="Times New Roman" w:hAnsi="Times New Roman"/>
                <w:sz w:val="24"/>
                <w:szCs w:val="24"/>
                <w:lang w:val="en-US"/>
              </w:rPr>
              <w:t>BIOS AMI 64MB SMT Flash Rom</w:t>
            </w:r>
            <w:r w:rsidR="00E43561" w:rsidRPr="00DD2F9C">
              <w:rPr>
                <w:rFonts w:ascii="Times New Roman" w:hAnsi="Times New Roman"/>
                <w:sz w:val="24"/>
                <w:szCs w:val="24"/>
                <w:lang w:val="en-US"/>
              </w:rPr>
              <w:t xml:space="preserve"> (</w:t>
            </w:r>
            <w:r w:rsidR="00E43561" w:rsidRPr="00DD2F9C">
              <w:rPr>
                <w:rFonts w:ascii="Times New Roman" w:hAnsi="Times New Roman"/>
                <w:sz w:val="24"/>
                <w:szCs w:val="24"/>
              </w:rPr>
              <w:t>или</w:t>
            </w:r>
            <w:r w:rsidR="00E43561" w:rsidRPr="00DD2F9C">
              <w:rPr>
                <w:rFonts w:ascii="Times New Roman" w:hAnsi="Times New Roman"/>
                <w:sz w:val="24"/>
                <w:szCs w:val="24"/>
                <w:lang w:val="en-US"/>
              </w:rPr>
              <w:t xml:space="preserve"> </w:t>
            </w:r>
            <w:r w:rsidR="00E43561" w:rsidRPr="00DD2F9C">
              <w:rPr>
                <w:rFonts w:ascii="Times New Roman" w:hAnsi="Times New Roman"/>
                <w:sz w:val="24"/>
                <w:szCs w:val="24"/>
              </w:rPr>
              <w:t>эквивалент</w:t>
            </w:r>
            <w:r w:rsidR="00E43561" w:rsidRPr="00DD2F9C">
              <w:rPr>
                <w:rFonts w:ascii="Times New Roman" w:hAnsi="Times New Roman"/>
                <w:sz w:val="24"/>
                <w:szCs w:val="24"/>
                <w:lang w:val="en-US"/>
              </w:rPr>
              <w:t>)</w:t>
            </w:r>
          </w:p>
          <w:p w:rsidR="0055442A" w:rsidRPr="00DD2F9C" w:rsidRDefault="00DB3F33">
            <w:pPr>
              <w:spacing w:after="0" w:line="240" w:lineRule="auto"/>
              <w:rPr>
                <w:rFonts w:ascii="Times New Roman" w:hAnsi="Times New Roman"/>
                <w:sz w:val="24"/>
                <w:szCs w:val="24"/>
                <w:lang w:val="en-US"/>
              </w:rPr>
            </w:pPr>
            <w:r w:rsidRPr="00DD2F9C">
              <w:rPr>
                <w:rFonts w:ascii="Times New Roman" w:hAnsi="Times New Roman"/>
                <w:sz w:val="24"/>
                <w:szCs w:val="24"/>
              </w:rPr>
              <w:t>ОЗУ</w:t>
            </w:r>
            <w:r w:rsidRPr="00DD2F9C">
              <w:rPr>
                <w:rFonts w:ascii="Times New Roman" w:hAnsi="Times New Roman"/>
                <w:sz w:val="24"/>
                <w:szCs w:val="24"/>
                <w:lang w:val="en-US"/>
              </w:rPr>
              <w:t xml:space="preserve"> DDR3 1600 </w:t>
            </w:r>
            <w:r w:rsidRPr="00DD2F9C">
              <w:rPr>
                <w:rFonts w:ascii="Times New Roman" w:hAnsi="Times New Roman"/>
                <w:sz w:val="24"/>
                <w:szCs w:val="24"/>
              </w:rPr>
              <w:t>МГц</w:t>
            </w:r>
            <w:r w:rsidRPr="00DD2F9C">
              <w:rPr>
                <w:rFonts w:ascii="Times New Roman" w:hAnsi="Times New Roman"/>
                <w:sz w:val="24"/>
                <w:szCs w:val="24"/>
                <w:lang w:val="en-US"/>
              </w:rPr>
              <w:t xml:space="preserve"> SO-DIMM 2 </w:t>
            </w:r>
            <w:r w:rsidRPr="00DD2F9C">
              <w:rPr>
                <w:rFonts w:ascii="Times New Roman" w:hAnsi="Times New Roman"/>
                <w:sz w:val="24"/>
                <w:szCs w:val="24"/>
              </w:rPr>
              <w:t>ГБ</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ПЗУ Твердотельный диск 16 ГБ</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ДИСПЛЕЙ</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Дисплей TFT-LCD</w:t>
            </w:r>
          </w:p>
          <w:p w:rsidR="0055442A" w:rsidRPr="00DD2F9C" w:rsidRDefault="00DB3F33">
            <w:pPr>
              <w:spacing w:after="0" w:line="240" w:lineRule="auto"/>
              <w:rPr>
                <w:rFonts w:ascii="Times New Roman" w:hAnsi="Times New Roman"/>
                <w:sz w:val="24"/>
                <w:szCs w:val="24"/>
                <w:lang w:val="en-US"/>
              </w:rPr>
            </w:pPr>
            <w:r w:rsidRPr="00DD2F9C">
              <w:rPr>
                <w:rFonts w:ascii="Times New Roman" w:hAnsi="Times New Roman"/>
                <w:sz w:val="24"/>
                <w:szCs w:val="24"/>
              </w:rPr>
              <w:t>Подсветка</w:t>
            </w:r>
            <w:r w:rsidRPr="00DD2F9C">
              <w:rPr>
                <w:rFonts w:ascii="Times New Roman" w:hAnsi="Times New Roman"/>
                <w:sz w:val="24"/>
                <w:szCs w:val="24"/>
                <w:lang w:val="en-US"/>
              </w:rPr>
              <w:t xml:space="preserve"> LED Backlight System</w:t>
            </w:r>
          </w:p>
          <w:p w:rsidR="0055442A" w:rsidRPr="00DD2F9C" w:rsidRDefault="00DB3F33">
            <w:pPr>
              <w:spacing w:after="0" w:line="240" w:lineRule="auto"/>
              <w:rPr>
                <w:rFonts w:ascii="Times New Roman" w:hAnsi="Times New Roman"/>
                <w:sz w:val="24"/>
                <w:szCs w:val="24"/>
                <w:lang w:val="en-US"/>
              </w:rPr>
            </w:pPr>
            <w:r w:rsidRPr="00DD2F9C">
              <w:rPr>
                <w:rFonts w:ascii="Times New Roman" w:hAnsi="Times New Roman"/>
                <w:sz w:val="24"/>
                <w:szCs w:val="24"/>
              </w:rPr>
              <w:t>Монитор</w:t>
            </w:r>
            <w:r w:rsidRPr="00DD2F9C">
              <w:rPr>
                <w:rFonts w:ascii="Times New Roman" w:hAnsi="Times New Roman"/>
                <w:sz w:val="24"/>
                <w:szCs w:val="24"/>
                <w:lang w:val="en-US"/>
              </w:rPr>
              <w:t xml:space="preserve"> 17 </w:t>
            </w:r>
            <w:r w:rsidRPr="00DD2F9C">
              <w:rPr>
                <w:rFonts w:ascii="Times New Roman" w:hAnsi="Times New Roman"/>
                <w:sz w:val="24"/>
                <w:szCs w:val="24"/>
              </w:rPr>
              <w:t>дюймов</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Разрешение 1280 х 1024</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Цвета 16,7M</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Частота 60 Гц</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ИСТОЧНИК ПИТАНИЯ</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Питание осуществляется от сети 220В.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Выход: Напряжение постоянного тока: 12 В Номинальный ток: 6,67 А.</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Вход: Универсальный вход переменного тока / Полный диапазон.</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Защита от короткого замыкания / перегрузки / перенапряжения.</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lastRenderedPageBreak/>
              <w:t>Охлаждение свободной конвекцией воздуха.</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Светодиодный индикатор включения.</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Потребляемая мощность без нагрузки &lt;0,5 Вт.</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Потребление: Максимум 35 Вт.</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Внешняя проводка: Кабель питания переменного / постоянного тока Тип F CEE 7/4 </w:t>
            </w:r>
            <w:proofErr w:type="spellStart"/>
            <w:r w:rsidRPr="00DD2F9C">
              <w:rPr>
                <w:rFonts w:ascii="Times New Roman" w:hAnsi="Times New Roman"/>
                <w:sz w:val="24"/>
                <w:szCs w:val="24"/>
              </w:rPr>
              <w:t>Schuko</w:t>
            </w:r>
            <w:proofErr w:type="spellEnd"/>
            <w:r w:rsidRPr="00DD2F9C">
              <w:rPr>
                <w:rFonts w:ascii="Times New Roman" w:hAnsi="Times New Roman"/>
                <w:sz w:val="24"/>
                <w:szCs w:val="24"/>
              </w:rPr>
              <w:t>.</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Внутренняя проводка: Шнур постоянного тока на 12</w:t>
            </w:r>
            <w:proofErr w:type="gramStart"/>
            <w:r w:rsidRPr="00DD2F9C">
              <w:rPr>
                <w:rFonts w:ascii="Times New Roman" w:hAnsi="Times New Roman"/>
                <w:sz w:val="24"/>
                <w:szCs w:val="24"/>
              </w:rPr>
              <w:t xml:space="preserve"> В</w:t>
            </w:r>
            <w:proofErr w:type="gramEnd"/>
            <w:r w:rsidRPr="00DD2F9C">
              <w:rPr>
                <w:rFonts w:ascii="Times New Roman" w:hAnsi="Times New Roman"/>
                <w:sz w:val="24"/>
                <w:szCs w:val="24"/>
              </w:rPr>
              <w:t xml:space="preserve"> с разъемом </w:t>
            </w:r>
            <w:proofErr w:type="spellStart"/>
            <w:r w:rsidRPr="00DD2F9C">
              <w:rPr>
                <w:rFonts w:ascii="Times New Roman" w:hAnsi="Times New Roman"/>
                <w:sz w:val="24"/>
                <w:szCs w:val="24"/>
              </w:rPr>
              <w:t>Euroblock</w:t>
            </w:r>
            <w:proofErr w:type="spellEnd"/>
            <w:r w:rsidRPr="00DD2F9C">
              <w:rPr>
                <w:rFonts w:ascii="Times New Roman" w:hAnsi="Times New Roman"/>
                <w:sz w:val="24"/>
                <w:szCs w:val="24"/>
              </w:rPr>
              <w:t xml:space="preserve"> / </w:t>
            </w:r>
            <w:proofErr w:type="spellStart"/>
            <w:r w:rsidRPr="00DD2F9C">
              <w:rPr>
                <w:rFonts w:ascii="Times New Roman" w:hAnsi="Times New Roman"/>
                <w:sz w:val="24"/>
                <w:szCs w:val="24"/>
              </w:rPr>
              <w:t>Phoenix</w:t>
            </w:r>
            <w:proofErr w:type="spellEnd"/>
            <w:r w:rsidRPr="00DD2F9C">
              <w:rPr>
                <w:rFonts w:ascii="Times New Roman" w:hAnsi="Times New Roman"/>
                <w:sz w:val="24"/>
                <w:szCs w:val="24"/>
              </w:rPr>
              <w:t>.</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ОСОБЕННЫЕ ХАРАКТЕРИСТИКИ</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Вход: Активация пальцем или рукой в ​​перчатке.</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Активация: Нет минимальной силы активации касания.</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Интенсивность: </w:t>
            </w:r>
            <w:proofErr w:type="spellStart"/>
            <w:r w:rsidRPr="00DD2F9C">
              <w:rPr>
                <w:rFonts w:ascii="Times New Roman" w:hAnsi="Times New Roman"/>
                <w:sz w:val="24"/>
                <w:szCs w:val="24"/>
              </w:rPr>
              <w:t>мультитач</w:t>
            </w:r>
            <w:proofErr w:type="spellEnd"/>
            <w:r w:rsidRPr="00DD2F9C">
              <w:rPr>
                <w:rFonts w:ascii="Times New Roman" w:hAnsi="Times New Roman"/>
                <w:sz w:val="24"/>
                <w:szCs w:val="24"/>
              </w:rPr>
              <w:t xml:space="preserve"> 4 точки (3.000.000+ пикселей).</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Точность: Типичная точность </w:t>
            </w:r>
            <w:proofErr w:type="spellStart"/>
            <w:r w:rsidRPr="00DD2F9C">
              <w:rPr>
                <w:rFonts w:ascii="Times New Roman" w:hAnsi="Times New Roman"/>
                <w:sz w:val="24"/>
                <w:szCs w:val="24"/>
              </w:rPr>
              <w:t>центроида</w:t>
            </w:r>
            <w:proofErr w:type="spellEnd"/>
            <w:r w:rsidRPr="00DD2F9C">
              <w:rPr>
                <w:rFonts w:ascii="Times New Roman" w:hAnsi="Times New Roman"/>
                <w:sz w:val="24"/>
                <w:szCs w:val="24"/>
              </w:rPr>
              <w:t xml:space="preserve"> 1 мм.</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Отклик: 5 </w:t>
            </w:r>
            <w:proofErr w:type="spellStart"/>
            <w:r w:rsidRPr="00DD2F9C">
              <w:rPr>
                <w:rFonts w:ascii="Times New Roman" w:hAnsi="Times New Roman"/>
                <w:sz w:val="24"/>
                <w:szCs w:val="24"/>
              </w:rPr>
              <w:t>мс</w:t>
            </w:r>
            <w:proofErr w:type="spellEnd"/>
            <w:r w:rsidRPr="00DD2F9C">
              <w:rPr>
                <w:rFonts w:ascii="Times New Roman" w:hAnsi="Times New Roman"/>
                <w:sz w:val="24"/>
                <w:szCs w:val="24"/>
              </w:rPr>
              <w:t>.</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Стекло: - Передача 92% - 100%; Толщина 6,8 мм; Антивандальное безопасное стекло.</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КОРПУС</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В раму из бука встроен интерактивный сенсорный экран с диагональю 17``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На лицевой части модуля располагается составная декоративная накладка из МДФ, выполненная в белом, зеленом или оранжевом цвете, закрывающая доступ к проводам и аппаратной части модуля.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В накладке предусмотрены вентиляционные отверстия, закрытые металлической сеткой. Крепится на 4 болта диаметром 10 мм. На правой и левой торцевой части, по центру, на расстоянии в 7 см от нижней грани располагаются замки на ключе. Все детали, полотно и сам модуль окрашены последовательными слоями по грунту с использованием трафаретов, что обеспечивает равномерный глубокий цвет и четкость линий.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Материал: Бук, МДФ</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Габаритные размеры не менее 700х450х90 мм и не более 710х460х95 мм</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Торцы конструкции: должны быть с закруглёнными краями, однородными (Бук), без использования каких –либо декоративных накладок.</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ГАБАРИТЫ ЭКРАНА</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Лицевая сторона: Металлическая рамка с порошковым покрытием.</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Тыльная сторона: Металлическая конструкция с креплением VESA</w:t>
            </w:r>
            <w:r w:rsidR="00E43561" w:rsidRPr="00DD2F9C">
              <w:rPr>
                <w:rFonts w:ascii="Times New Roman" w:hAnsi="Times New Roman"/>
                <w:sz w:val="24"/>
                <w:szCs w:val="24"/>
              </w:rPr>
              <w:t xml:space="preserve"> (или эквивалент)</w:t>
            </w:r>
            <w:r w:rsidRPr="00DD2F9C">
              <w:rPr>
                <w:rFonts w:ascii="Times New Roman" w:hAnsi="Times New Roman"/>
                <w:sz w:val="24"/>
                <w:szCs w:val="24"/>
              </w:rPr>
              <w:t>.</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Габаритные размеры 425х364х60 мм.</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Вес экрана: не менее 6,5 кг.</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Вес игровой системы с корпусом: не менее 14 кг.</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ОПИСАНИЕ ИГР (PLAYTOUCH</w:t>
            </w:r>
            <w:r w:rsidR="00E43561" w:rsidRPr="00DD2F9C">
              <w:rPr>
                <w:rFonts w:ascii="Times New Roman" w:hAnsi="Times New Roman"/>
                <w:sz w:val="24"/>
                <w:szCs w:val="24"/>
              </w:rPr>
              <w:t xml:space="preserve"> (или эквивалент)</w:t>
            </w:r>
            <w:r w:rsidRPr="00DD2F9C">
              <w:rPr>
                <w:rFonts w:ascii="Times New Roman" w:hAnsi="Times New Roman"/>
                <w:sz w:val="24"/>
                <w:szCs w:val="24"/>
              </w:rPr>
              <w:t xml:space="preserve">):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Игра Сортировка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 Игре Сортировка дети играют и учатся правильно сортировать предметы для утилизации. Игра насчитывает 4 уровня, которые способствуют обучению детей социальной ответственности, заботе об Окружающей среде. Обучение проходит в неформальной увлекательной игровой форме.</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Память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lastRenderedPageBreak/>
              <w:t>Игра на тренировку памяти является веселой и познавательной игрой. Во время игры дети учатся концентрироваться, узнавать объекты и воспроизводить их по памяти. В зависимости от возрастных особенностей ребенок может заниматься с разным количеством карточек – от 12 до 30 одновременно.</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Рисование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Рисование и раскрашивание помогают ребенку реализовать свои фантазии и поэкспериментировать. В этой простой в использовании игре существуют 12 черно-белых картинок для раскрашивания. Простым нажатием пальца молодые художники могут переключаться между карандашами, ведрами с краской, кисточками и трафаретами. Рисование дарит ребенку бесконечное удовольствие и очень популярно среди детей широкого возрастного диапазона. Эта веселая игра дарит детям возможность применить свое творческое начало.</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Игра Сосчитай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Изучение новых предметов требует огромной практики, и эта игра дает детям возможность приятно и весело практиковаться в устном счете. На экране появляется картинка с красочными графическими объектами, необходимо быстро сосчитать их количество и выбрать правильный ответ. Игра рассчитана на разные возрастные группы, с течением игры уровень сложности возрастает.</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Игра Конструктор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Эта превосходная игра учит пользователя решать поставленные перед ним задачи, развивая внимательность, логику, способность действовать методом проб и ошибок. Цель игры состоит в сборке каждого из 4 объектов (Автомобиль, Мельница, Велосипед, Будильник) путем размещения компонентов в правильном порядке и нужном месте. Игра рассчитана на разные возрастные группы, но может представлять некоторую сложность для юных игроков, так как необходимо отслеживать всплывающую на экране подсказку. В начале игры подсказка возникает на длительный срок, затем на все более короткий, на высоком уровне подсказки нет. Это веселый тест на логическое мышление.</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Игра Пузыри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Задача подводных существ состоит в том, чтобы добраться до другой стороны экрана, однако на их пути встают вредоносные пузыри! Помогите существам достичь своей цели как можно быстрее нейтрализовав пузыри. Игра Пузыри – это отличный способ стимулировать работу рук, глаз, тренировать координацию движений и время реакции. С течением игры пузырьки появляются все быстрее, что делают игру интересной и для малышей и для более взрослых детей.</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Игра Линии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Как мы все знаем, фантазия ребенка безгранична, а источником для фантазий зачастую являются простейшие вещи. Игра Линии стимулирует воображение и творческие способности с помощью простых линий. Нажмите на линию на экране, и она станет подвижной. С помощью простых </w:t>
            </w:r>
            <w:r w:rsidRPr="00DD2F9C">
              <w:rPr>
                <w:rFonts w:ascii="Times New Roman" w:hAnsi="Times New Roman"/>
                <w:sz w:val="24"/>
                <w:szCs w:val="24"/>
              </w:rPr>
              <w:lastRenderedPageBreak/>
              <w:t>взаимодействий могут быть созданы любые рисунки, а если цвет линии не совпадает с идеей, просто нажмите на одну из трех кнопок цвета, чтобы изменить его.</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Мозаика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Смешались все плитки мозаики. При помощи всего одного свободного места путем перемещения различных частей по кругу головоломка может быть решена. Но это возможно, только если ребенок думает на несколько шагов вперед и имеет возможность распознавать и планировать образы. 6 различных картинок на выбор – это не простая, но очень увлекательная задача!</w:t>
            </w:r>
          </w:p>
          <w:p w:rsidR="0055442A" w:rsidRPr="00DD2F9C" w:rsidRDefault="00DB3F33">
            <w:pPr>
              <w:spacing w:after="0" w:line="240" w:lineRule="auto"/>
              <w:rPr>
                <w:rFonts w:ascii="Times New Roman" w:hAnsi="Times New Roman"/>
                <w:sz w:val="24"/>
                <w:szCs w:val="24"/>
              </w:rPr>
            </w:pPr>
            <w:proofErr w:type="spellStart"/>
            <w:r w:rsidRPr="00DD2F9C">
              <w:rPr>
                <w:rFonts w:ascii="Times New Roman" w:hAnsi="Times New Roman"/>
                <w:sz w:val="24"/>
                <w:szCs w:val="24"/>
              </w:rPr>
              <w:t>Tangram</w:t>
            </w:r>
            <w:proofErr w:type="spellEnd"/>
            <w:r w:rsidRPr="00DD2F9C">
              <w:rPr>
                <w:rFonts w:ascii="Times New Roman" w:hAnsi="Times New Roman"/>
                <w:sz w:val="24"/>
                <w:szCs w:val="24"/>
              </w:rPr>
              <w:t xml:space="preserve">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Игра </w:t>
            </w:r>
            <w:proofErr w:type="spellStart"/>
            <w:r w:rsidRPr="00DD2F9C">
              <w:rPr>
                <w:rFonts w:ascii="Times New Roman" w:hAnsi="Times New Roman"/>
                <w:sz w:val="24"/>
                <w:szCs w:val="24"/>
              </w:rPr>
              <w:t>Tangram</w:t>
            </w:r>
            <w:proofErr w:type="spellEnd"/>
            <w:r w:rsidRPr="00DD2F9C">
              <w:rPr>
                <w:rFonts w:ascii="Times New Roman" w:hAnsi="Times New Roman"/>
                <w:sz w:val="24"/>
                <w:szCs w:val="24"/>
              </w:rPr>
              <w:t xml:space="preserve"> родилась под влиянием древней Китайской культуры. Есть 7 геометрических фигур, которые должны быть установлены так, чтобы получилось конечное изображение. Распознавание и анализ форм играет большую роль в решении каждой из 6 головоломок. Игра имеет 3 уровня сложности: младшим детям необходимо только собрать все на место, средним может понадобиться вращать и выравнивать части, старшим детям придется действовать без подсказки.</w:t>
            </w:r>
          </w:p>
          <w:p w:rsidR="0055442A" w:rsidRPr="00DD2F9C" w:rsidRDefault="00DB3F33">
            <w:pPr>
              <w:spacing w:after="0" w:line="240" w:lineRule="auto"/>
              <w:rPr>
                <w:rFonts w:ascii="Times New Roman" w:hAnsi="Times New Roman"/>
                <w:sz w:val="24"/>
                <w:szCs w:val="24"/>
              </w:rPr>
            </w:pPr>
            <w:proofErr w:type="spellStart"/>
            <w:r w:rsidRPr="00DD2F9C">
              <w:rPr>
                <w:rFonts w:ascii="Times New Roman" w:hAnsi="Times New Roman"/>
                <w:sz w:val="24"/>
                <w:szCs w:val="24"/>
              </w:rPr>
              <w:t>Пазлы</w:t>
            </w:r>
            <w:proofErr w:type="spellEnd"/>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Наша интерактивная игра </w:t>
            </w:r>
            <w:proofErr w:type="spellStart"/>
            <w:r w:rsidRPr="00DD2F9C">
              <w:rPr>
                <w:rFonts w:ascii="Times New Roman" w:hAnsi="Times New Roman"/>
                <w:sz w:val="24"/>
                <w:szCs w:val="24"/>
              </w:rPr>
              <w:t>Пазлы</w:t>
            </w:r>
            <w:proofErr w:type="spellEnd"/>
            <w:r w:rsidRPr="00DD2F9C">
              <w:rPr>
                <w:rFonts w:ascii="Times New Roman" w:hAnsi="Times New Roman"/>
                <w:sz w:val="24"/>
                <w:szCs w:val="24"/>
              </w:rPr>
              <w:t xml:space="preserve"> насчитывает 6 красочных сцен. Все кусочки мозаики перепутались и должны быть перемещены, перевернуты и расположены в правильном месте. С ходом игры сложность возрастает, так как увеличивается количество частей головоломки.</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Найди различия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Обе картины выглядят одинаково, но если вы сконцентрируетесь и наберетесь терпения, то найдете 5 отличий в каждой части. Ребенок в увлекательной игровой форме с помощью 8 различных изображений на выбор стимулирует зрительное восприятие.</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Тик Так Тук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Игра Тик Так Тук, иначе называемая Крестики и Нолики, в веселой игровой форме стимулирует стратегическое мышление и социальное взаимодействие. В игру можно играть против компьютера, против друга или родителя.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Точки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Задача соединить все точки по цифрам, указанным рядом. Если соединить верно, то получится рисунок, который станет цветным.</w:t>
            </w:r>
          </w:p>
        </w:tc>
        <w:tc>
          <w:tcPr>
            <w:tcW w:w="920" w:type="dxa"/>
            <w:shd w:val="clear" w:color="auto" w:fill="auto"/>
          </w:tcPr>
          <w:p w:rsidR="0055442A" w:rsidRPr="00DD2F9C" w:rsidRDefault="00DB3F33">
            <w:pPr>
              <w:spacing w:after="0" w:line="240" w:lineRule="auto"/>
              <w:jc w:val="center"/>
              <w:rPr>
                <w:rFonts w:ascii="Times New Roman" w:hAnsi="Times New Roman"/>
                <w:sz w:val="24"/>
                <w:szCs w:val="24"/>
              </w:rPr>
            </w:pPr>
            <w:r w:rsidRPr="00DD2F9C">
              <w:rPr>
                <w:rFonts w:ascii="Times New Roman" w:eastAsia="Times New Roman" w:hAnsi="Times New Roman"/>
                <w:sz w:val="24"/>
                <w:szCs w:val="24"/>
              </w:rPr>
              <w:lastRenderedPageBreak/>
              <w:t>Шт.</w:t>
            </w:r>
          </w:p>
        </w:tc>
        <w:tc>
          <w:tcPr>
            <w:tcW w:w="797" w:type="dxa"/>
            <w:shd w:val="clear" w:color="auto" w:fill="auto"/>
          </w:tcPr>
          <w:p w:rsidR="0055442A" w:rsidRPr="00DD2F9C" w:rsidRDefault="00DB3F33">
            <w:pPr>
              <w:spacing w:after="0" w:line="240" w:lineRule="auto"/>
              <w:jc w:val="center"/>
              <w:rPr>
                <w:rFonts w:ascii="Times New Roman" w:hAnsi="Times New Roman"/>
                <w:sz w:val="24"/>
                <w:szCs w:val="24"/>
              </w:rPr>
            </w:pPr>
            <w:r w:rsidRPr="00DD2F9C">
              <w:rPr>
                <w:rFonts w:ascii="Times New Roman" w:hAnsi="Times New Roman"/>
                <w:sz w:val="24"/>
                <w:szCs w:val="24"/>
              </w:rPr>
              <w:t>1</w:t>
            </w:r>
          </w:p>
        </w:tc>
      </w:tr>
      <w:tr w:rsidR="0055442A" w:rsidRPr="00DD2F9C">
        <w:trPr>
          <w:trHeight w:val="244"/>
        </w:trPr>
        <w:tc>
          <w:tcPr>
            <w:tcW w:w="639" w:type="dxa"/>
            <w:shd w:val="clear" w:color="auto" w:fill="auto"/>
          </w:tcPr>
          <w:p w:rsidR="0055442A" w:rsidRPr="00DD2F9C" w:rsidRDefault="0055442A">
            <w:pPr>
              <w:numPr>
                <w:ilvl w:val="0"/>
                <w:numId w:val="2"/>
              </w:numPr>
              <w:spacing w:after="0" w:line="240" w:lineRule="auto"/>
              <w:rPr>
                <w:rFonts w:ascii="Times New Roman" w:hAnsi="Times New Roman"/>
                <w:sz w:val="24"/>
                <w:szCs w:val="24"/>
              </w:rPr>
            </w:pPr>
          </w:p>
        </w:tc>
        <w:tc>
          <w:tcPr>
            <w:tcW w:w="1682" w:type="dxa"/>
            <w:shd w:val="clear" w:color="auto" w:fill="auto"/>
          </w:tcPr>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Игровой модуль </w:t>
            </w:r>
            <w:proofErr w:type="spellStart"/>
            <w:r w:rsidRPr="00DD2F9C">
              <w:rPr>
                <w:rFonts w:ascii="Times New Roman" w:hAnsi="Times New Roman"/>
                <w:sz w:val="24"/>
                <w:szCs w:val="24"/>
              </w:rPr>
              <w:t>Planet</w:t>
            </w:r>
            <w:proofErr w:type="spellEnd"/>
            <w:r w:rsidRPr="00DD2F9C">
              <w:rPr>
                <w:rFonts w:ascii="Times New Roman" w:hAnsi="Times New Roman"/>
                <w:sz w:val="24"/>
                <w:szCs w:val="24"/>
              </w:rPr>
              <w:t xml:space="preserve"> </w:t>
            </w:r>
            <w:proofErr w:type="spellStart"/>
            <w:r w:rsidRPr="00DD2F9C">
              <w:rPr>
                <w:rFonts w:ascii="Times New Roman" w:hAnsi="Times New Roman"/>
                <w:sz w:val="24"/>
                <w:szCs w:val="24"/>
              </w:rPr>
              <w:t>Marble</w:t>
            </w:r>
            <w:proofErr w:type="spellEnd"/>
            <w:r w:rsidRPr="00DD2F9C">
              <w:rPr>
                <w:rFonts w:ascii="Times New Roman" w:hAnsi="Times New Roman"/>
                <w:sz w:val="24"/>
                <w:szCs w:val="24"/>
              </w:rPr>
              <w:t xml:space="preserve"> </w:t>
            </w:r>
            <w:proofErr w:type="spellStart"/>
            <w:r w:rsidRPr="00DD2F9C">
              <w:rPr>
                <w:rFonts w:ascii="Times New Roman" w:hAnsi="Times New Roman"/>
                <w:sz w:val="24"/>
                <w:szCs w:val="24"/>
              </w:rPr>
              <w:t>White</w:t>
            </w:r>
            <w:proofErr w:type="spellEnd"/>
            <w:r w:rsidRPr="00DD2F9C">
              <w:rPr>
                <w:rFonts w:ascii="Times New Roman" w:hAnsi="Times New Roman"/>
                <w:sz w:val="24"/>
                <w:szCs w:val="24"/>
              </w:rPr>
              <w:t xml:space="preserve"> (Планеты)</w:t>
            </w:r>
          </w:p>
        </w:tc>
        <w:tc>
          <w:tcPr>
            <w:tcW w:w="6644" w:type="dxa"/>
            <w:shd w:val="clear" w:color="auto" w:fill="auto"/>
            <w:vAlign w:val="center"/>
          </w:tcPr>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Настенный игровой модуль </w:t>
            </w:r>
            <w:proofErr w:type="spellStart"/>
            <w:r w:rsidRPr="00DD2F9C">
              <w:rPr>
                <w:rFonts w:ascii="Times New Roman" w:hAnsi="Times New Roman"/>
                <w:sz w:val="24"/>
                <w:szCs w:val="24"/>
              </w:rPr>
              <w:t>Planet</w:t>
            </w:r>
            <w:proofErr w:type="spellEnd"/>
            <w:r w:rsidRPr="00DD2F9C">
              <w:rPr>
                <w:rFonts w:ascii="Times New Roman" w:hAnsi="Times New Roman"/>
                <w:sz w:val="24"/>
                <w:szCs w:val="24"/>
              </w:rPr>
              <w:t xml:space="preserve"> </w:t>
            </w:r>
            <w:proofErr w:type="spellStart"/>
            <w:r w:rsidRPr="00DD2F9C">
              <w:rPr>
                <w:rFonts w:ascii="Times New Roman" w:hAnsi="Times New Roman"/>
                <w:sz w:val="24"/>
                <w:szCs w:val="24"/>
              </w:rPr>
              <w:t>Marble</w:t>
            </w:r>
            <w:proofErr w:type="spellEnd"/>
            <w:r w:rsidRPr="00DD2F9C">
              <w:rPr>
                <w:rFonts w:ascii="Times New Roman" w:hAnsi="Times New Roman"/>
                <w:sz w:val="24"/>
                <w:szCs w:val="24"/>
              </w:rPr>
              <w:t xml:space="preserve"> </w:t>
            </w:r>
            <w:proofErr w:type="spellStart"/>
            <w:r w:rsidRPr="00DD2F9C">
              <w:rPr>
                <w:rFonts w:ascii="Times New Roman" w:hAnsi="Times New Roman"/>
                <w:sz w:val="24"/>
                <w:szCs w:val="24"/>
              </w:rPr>
              <w:t>White</w:t>
            </w:r>
            <w:proofErr w:type="spellEnd"/>
            <w:r w:rsidRPr="00DD2F9C">
              <w:rPr>
                <w:rFonts w:ascii="Times New Roman" w:hAnsi="Times New Roman"/>
                <w:sz w:val="24"/>
                <w:szCs w:val="24"/>
              </w:rPr>
              <w:t xml:space="preserve"> (Планеты) должен иметь прямоугольную форму. Материал изготовления настенного игрового модуля - МДФ. На своей поверхности настенный игровой модуль должен иметь желоба несквозные или сквозные. Форма желоба должна быть произвольной. По желобам могут перемещаться игровые фишки в виде шариков. Материал изготовления фишек - пластик оранжевого цвета. Диаметр шариков должен быть не менее 22 миллиметров. На своей поверхности настенный игровой модуль должен иметь диски. Количество дисков не менее 4шт. Все диски должны иметь свободный ход вращения. Во </w:t>
            </w:r>
            <w:r w:rsidRPr="00DD2F9C">
              <w:rPr>
                <w:rFonts w:ascii="Times New Roman" w:hAnsi="Times New Roman"/>
                <w:sz w:val="24"/>
                <w:szCs w:val="24"/>
              </w:rPr>
              <w:lastRenderedPageBreak/>
              <w:t xml:space="preserve">всех дисках имеются выемки для захвата пластиковых шариков. Выемкой в диске можно захватить не более одного шарика (в комплекте 5 штук). Материал изготовления одного из дисков  - МДФ. Данный диск должен иметь на своей поверхности изображение летательного аппарата. Диаметр диска не менее 170 миллиметров. Остальные диски должны быть изготовлены из пластика. Цвет дисков должен быть синим или черным. Ширина желобов для проката игровых фишек - не менее 16 миллиметров. Принцип игры - перемещение фишек по желобам, меняя направление дисками, перемещая шарики из одного желоба в другой. Полотно игрового модуля, к которому прикреплены диски, темно-синего цвета с изображениями атомов, планет, космического корабля и космонавта.  На задней части модуля изображена простейшая игра – лабиринт белого цвета на темно-синем фоне. Все детали, полотно и сам модуль окрашены последовательными слоями по грунту с использованием трафаретов, что обеспечивает равномерный глубокий цвет и четкость линий. Игровой модуль предусматривает возможность крепления на стену. Для этого в раме модуля предусмотрены четыре отверстия диаметром не менее 10 мм, расположенных на расстоянии не менее 143 мм и не более 145 мм от верхней или нижней границы модуля соответственно, и на расстоянии не менее 8 мм от боковых границ модуля. Материал изготовления рамы настенного игрового модуля должен быть - бук. Цвет рамы настенного игрового модуля должен быть белый. Габаритные размеры не менее 700х450х30 мм и не более 710х460х35 мм. Торцы конструкции: должны быть с закруглёнными краями, однородными (МДФ), без использования каких –либо декоративных накладок. Данное оборудование классифицируется по товарной номенклатуре как головоломки и подлежит обязательной сертификации с указанием кодов продукции в сертификате. Соответствует требованиям технического регламента Таможенного союза ТР ТС 008/2011 "О безопасности игрушек". Рама игрового модуля должна иметь продольный выступ, повторяющий форму самой рамы, располагающийся с задней стороны шириной не меньше, чем 25 миллиметров и глубиной около 1 сантиметра. В данном выступе должна быть зафиксирована на разъемном соединении задняя часть рамы шириной не менее 25 миллиметров. Края рам стыкуются косым спилом под углом в не менее, чем 90 градусов. Все элементы рамы выполнены из Бука и окрашены полиуретановой эмалью, покрыты сверху акриловым лаком. Все элементы окрашены методом порошковой покраски, рисунки нанесены методом </w:t>
            </w:r>
            <w:proofErr w:type="spellStart"/>
            <w:r w:rsidRPr="00DD2F9C">
              <w:rPr>
                <w:rFonts w:ascii="Times New Roman" w:hAnsi="Times New Roman"/>
                <w:sz w:val="24"/>
                <w:szCs w:val="24"/>
              </w:rPr>
              <w:t>шелкографии</w:t>
            </w:r>
            <w:proofErr w:type="spellEnd"/>
            <w:r w:rsidRPr="00DD2F9C">
              <w:rPr>
                <w:rFonts w:ascii="Times New Roman" w:hAnsi="Times New Roman"/>
                <w:sz w:val="24"/>
                <w:szCs w:val="24"/>
              </w:rPr>
              <w:t>.</w:t>
            </w:r>
          </w:p>
        </w:tc>
        <w:tc>
          <w:tcPr>
            <w:tcW w:w="920" w:type="dxa"/>
            <w:shd w:val="clear" w:color="auto" w:fill="auto"/>
          </w:tcPr>
          <w:p w:rsidR="0055442A" w:rsidRPr="00DD2F9C" w:rsidRDefault="00DB3F33">
            <w:pPr>
              <w:spacing w:after="0" w:line="240" w:lineRule="auto"/>
              <w:jc w:val="center"/>
              <w:rPr>
                <w:rFonts w:ascii="Times New Roman" w:eastAsia="Times New Roman" w:hAnsi="Times New Roman"/>
                <w:sz w:val="24"/>
                <w:szCs w:val="24"/>
              </w:rPr>
            </w:pPr>
            <w:r w:rsidRPr="00DD2F9C">
              <w:rPr>
                <w:rFonts w:ascii="Times New Roman" w:eastAsia="Times New Roman" w:hAnsi="Times New Roman"/>
                <w:sz w:val="24"/>
                <w:szCs w:val="24"/>
              </w:rPr>
              <w:lastRenderedPageBreak/>
              <w:t>Шт.</w:t>
            </w:r>
          </w:p>
        </w:tc>
        <w:tc>
          <w:tcPr>
            <w:tcW w:w="797" w:type="dxa"/>
            <w:shd w:val="clear" w:color="auto" w:fill="auto"/>
          </w:tcPr>
          <w:p w:rsidR="0055442A" w:rsidRPr="00DD2F9C" w:rsidRDefault="00DB3F33">
            <w:pPr>
              <w:spacing w:after="0" w:line="240" w:lineRule="auto"/>
              <w:jc w:val="center"/>
              <w:rPr>
                <w:rFonts w:ascii="Times New Roman" w:hAnsi="Times New Roman"/>
                <w:sz w:val="24"/>
                <w:szCs w:val="24"/>
              </w:rPr>
            </w:pPr>
            <w:r w:rsidRPr="00DD2F9C">
              <w:rPr>
                <w:rFonts w:ascii="Times New Roman" w:hAnsi="Times New Roman"/>
                <w:sz w:val="24"/>
                <w:szCs w:val="24"/>
              </w:rPr>
              <w:t>1</w:t>
            </w:r>
          </w:p>
        </w:tc>
      </w:tr>
      <w:tr w:rsidR="0055442A" w:rsidRPr="00DD2F9C">
        <w:trPr>
          <w:trHeight w:val="244"/>
        </w:trPr>
        <w:tc>
          <w:tcPr>
            <w:tcW w:w="639" w:type="dxa"/>
            <w:shd w:val="clear" w:color="auto" w:fill="auto"/>
          </w:tcPr>
          <w:p w:rsidR="0055442A" w:rsidRPr="00DD2F9C" w:rsidRDefault="0055442A">
            <w:pPr>
              <w:numPr>
                <w:ilvl w:val="0"/>
                <w:numId w:val="2"/>
              </w:numPr>
              <w:spacing w:after="0" w:line="240" w:lineRule="auto"/>
              <w:rPr>
                <w:rFonts w:ascii="Times New Roman" w:hAnsi="Times New Roman"/>
                <w:sz w:val="24"/>
                <w:szCs w:val="24"/>
              </w:rPr>
            </w:pPr>
          </w:p>
        </w:tc>
        <w:tc>
          <w:tcPr>
            <w:tcW w:w="1682" w:type="dxa"/>
            <w:shd w:val="clear" w:color="auto" w:fill="auto"/>
          </w:tcPr>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Настенный игровой модуль День и Ночь (</w:t>
            </w:r>
            <w:proofErr w:type="spellStart"/>
            <w:r w:rsidRPr="00DD2F9C">
              <w:rPr>
                <w:rFonts w:ascii="Times New Roman" w:hAnsi="Times New Roman"/>
                <w:sz w:val="24"/>
                <w:szCs w:val="24"/>
              </w:rPr>
              <w:t>Day</w:t>
            </w:r>
            <w:proofErr w:type="spellEnd"/>
            <w:r w:rsidRPr="00DD2F9C">
              <w:rPr>
                <w:rFonts w:ascii="Times New Roman" w:hAnsi="Times New Roman"/>
                <w:sz w:val="24"/>
                <w:szCs w:val="24"/>
              </w:rPr>
              <w:t xml:space="preserve"> </w:t>
            </w:r>
            <w:proofErr w:type="spellStart"/>
            <w:r w:rsidRPr="00DD2F9C">
              <w:rPr>
                <w:rFonts w:ascii="Times New Roman" w:hAnsi="Times New Roman"/>
                <w:sz w:val="24"/>
                <w:szCs w:val="24"/>
              </w:rPr>
              <w:t>and</w:t>
            </w:r>
            <w:proofErr w:type="spellEnd"/>
            <w:r w:rsidRPr="00DD2F9C">
              <w:rPr>
                <w:rFonts w:ascii="Times New Roman" w:hAnsi="Times New Roman"/>
                <w:sz w:val="24"/>
                <w:szCs w:val="24"/>
              </w:rPr>
              <w:t xml:space="preserve"> </w:t>
            </w:r>
            <w:proofErr w:type="spellStart"/>
            <w:r w:rsidRPr="00DD2F9C">
              <w:rPr>
                <w:rFonts w:ascii="Times New Roman" w:hAnsi="Times New Roman"/>
                <w:sz w:val="24"/>
                <w:szCs w:val="24"/>
              </w:rPr>
              <w:t>Night</w:t>
            </w:r>
            <w:proofErr w:type="spellEnd"/>
            <w:r w:rsidRPr="00DD2F9C">
              <w:rPr>
                <w:rFonts w:ascii="Times New Roman" w:hAnsi="Times New Roman"/>
                <w:sz w:val="24"/>
                <w:szCs w:val="24"/>
              </w:rPr>
              <w:t xml:space="preserve">) с платой </w:t>
            </w:r>
            <w:proofErr w:type="spellStart"/>
            <w:r w:rsidRPr="00DD2F9C">
              <w:rPr>
                <w:rFonts w:ascii="Times New Roman" w:hAnsi="Times New Roman"/>
                <w:sz w:val="24"/>
                <w:szCs w:val="24"/>
              </w:rPr>
              <w:t>Wall</w:t>
            </w:r>
            <w:proofErr w:type="spellEnd"/>
            <w:r w:rsidRPr="00DD2F9C">
              <w:rPr>
                <w:rFonts w:ascii="Times New Roman" w:hAnsi="Times New Roman"/>
                <w:sz w:val="24"/>
                <w:szCs w:val="24"/>
              </w:rPr>
              <w:t xml:space="preserve"> </w:t>
            </w:r>
            <w:proofErr w:type="spellStart"/>
            <w:r w:rsidRPr="00DD2F9C">
              <w:rPr>
                <w:rFonts w:ascii="Times New Roman" w:hAnsi="Times New Roman"/>
                <w:sz w:val="24"/>
                <w:szCs w:val="24"/>
              </w:rPr>
              <w:lastRenderedPageBreak/>
              <w:t>Plate</w:t>
            </w:r>
            <w:proofErr w:type="spellEnd"/>
          </w:p>
          <w:p w:rsidR="0055442A" w:rsidRPr="00DD2F9C" w:rsidRDefault="00DB3F33">
            <w:pPr>
              <w:spacing w:after="0" w:line="240" w:lineRule="auto"/>
              <w:rPr>
                <w:rFonts w:ascii="Times New Roman" w:hAnsi="Times New Roman"/>
                <w:sz w:val="24"/>
                <w:szCs w:val="24"/>
              </w:rPr>
            </w:pPr>
            <w:proofErr w:type="spellStart"/>
            <w:r w:rsidRPr="00DD2F9C">
              <w:rPr>
                <w:rFonts w:ascii="Times New Roman" w:hAnsi="Times New Roman"/>
                <w:sz w:val="24"/>
                <w:szCs w:val="24"/>
              </w:rPr>
              <w:t>White</w:t>
            </w:r>
            <w:proofErr w:type="spellEnd"/>
          </w:p>
        </w:tc>
        <w:tc>
          <w:tcPr>
            <w:tcW w:w="6644" w:type="dxa"/>
            <w:shd w:val="clear" w:color="auto" w:fill="auto"/>
            <w:vAlign w:val="center"/>
          </w:tcPr>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lastRenderedPageBreak/>
              <w:t xml:space="preserve">Настенный игровой модуль должен иметь круглую форму. Игровой модуль предусматривает возможность крепления на стену. Свободно вращается на 360 градусов. Игровым полотном модуля является диск, диаметром 520 мм. Диск закреплен вместе с рамой по внешнему радиусу на девяти сквозных металлических болтах черного цвета, с ответной </w:t>
            </w:r>
            <w:r w:rsidRPr="00DD2F9C">
              <w:rPr>
                <w:rFonts w:ascii="Times New Roman" w:hAnsi="Times New Roman"/>
                <w:sz w:val="24"/>
                <w:szCs w:val="24"/>
              </w:rPr>
              <w:lastRenderedPageBreak/>
              <w:t xml:space="preserve">частью с обратной стороны. Так же с обратной стороны модуля на 4 металлических болта должен быть прикреплен металлический механизм, позволяющий модулю вращаться. На сам механизм должен крепиться круглый диск из МДФ. Диаметр диска 398 мм. Толщина диска 28 мм. В диске имеются 8 отверстий, 4 из них овальной формы, ширина 48 мм, высота 31 мм, и 4 отверстия круглой формы, диаметр 8 мм. Внутри круглых отверстий находится крепежная муфта, имеющая на внешней поверхности шурупную резьбу, а внутри метрическую, позволяющая закрепить модуль в систему металлическими болтами (поставляются в комплекте, 4 шт.). Для крепления модуля на стену необходимо сначала прикрепить его к диску из МДФ, вышеописанным способом, а уже сам диск прикрепить к стене, с помощью крепежа, который поставляется в комплекте, 4 металлических </w:t>
            </w:r>
            <w:proofErr w:type="spellStart"/>
            <w:r w:rsidRPr="00DD2F9C">
              <w:rPr>
                <w:rFonts w:ascii="Times New Roman" w:hAnsi="Times New Roman"/>
                <w:sz w:val="24"/>
                <w:szCs w:val="24"/>
              </w:rPr>
              <w:t>самореза</w:t>
            </w:r>
            <w:proofErr w:type="spellEnd"/>
            <w:r w:rsidRPr="00DD2F9C">
              <w:rPr>
                <w:rFonts w:ascii="Times New Roman" w:hAnsi="Times New Roman"/>
                <w:sz w:val="24"/>
                <w:szCs w:val="24"/>
              </w:rPr>
              <w:t xml:space="preserve">, 4 дюбеля и 2 шестигранных ключа. Под </w:t>
            </w:r>
            <w:proofErr w:type="spellStart"/>
            <w:r w:rsidRPr="00DD2F9C">
              <w:rPr>
                <w:rFonts w:ascii="Times New Roman" w:hAnsi="Times New Roman"/>
                <w:sz w:val="24"/>
                <w:szCs w:val="24"/>
              </w:rPr>
              <w:t>саморезы</w:t>
            </w:r>
            <w:proofErr w:type="spellEnd"/>
            <w:r w:rsidRPr="00DD2F9C">
              <w:rPr>
                <w:rFonts w:ascii="Times New Roman" w:hAnsi="Times New Roman"/>
                <w:sz w:val="24"/>
                <w:szCs w:val="24"/>
              </w:rPr>
              <w:t xml:space="preserve"> в диске имеются 4 круглых отверстия, диаметр 7 мм. Диск поставляется в комплекте. </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Игровое полотно закрыто накладкой из прозрачного оргстекла. Полотно поделено пополам перегородкой с прорезями, в одной части изображен арктический день, на другой арктическая ночь. На полотне изображены характерные для Арктики животные и прочие объекты, такие как: пингвины, киты, корабль ледокол, снег, лед, солнце и луна. В центре полотна имеются две выпуклые плоскости </w:t>
            </w:r>
            <w:proofErr w:type="spellStart"/>
            <w:r w:rsidRPr="00DD2F9C">
              <w:rPr>
                <w:rFonts w:ascii="Times New Roman" w:hAnsi="Times New Roman"/>
                <w:sz w:val="24"/>
                <w:szCs w:val="24"/>
              </w:rPr>
              <w:t>трапецевидной</w:t>
            </w:r>
            <w:proofErr w:type="spellEnd"/>
            <w:r w:rsidRPr="00DD2F9C">
              <w:rPr>
                <w:rFonts w:ascii="Times New Roman" w:hAnsi="Times New Roman"/>
                <w:sz w:val="24"/>
                <w:szCs w:val="24"/>
              </w:rPr>
              <w:t xml:space="preserve"> формы, расположенные зеркально, относительно друг друга и перегородки по центру полотна. И еще три выпуклости в форме многогранников, имитирующие снежинки. Внутрь игрового поля, закрытого оргстеклом, засыпаны пластиковые бусинки, белого цвета (RAL 9003), имитирующие снег. При вращении модуля, бусинки пересыпаются через прорези в перегородке из одной части поля в другую.</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 части полотна, где изображен день, основными цветами являются: голубой (RAL 5024), белый (RAL 9003) и черный (RAL 9005). В части полотна, где изображена ночь, основными цветами являются: темно-синий (RAL 5026), черный (RAL 9005) и белый (RAL 9003). Лицевая часть рамы настенного игрового модуля окрашена в белый цвет (RAL 9003), остальные части покрыты лаком. Цвет диска соответствует цвету рамы модуля.</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Материал изготовления настенного игрового модуля – березовая фанера, МДФ, пластик. Вес 8,5 кг. Диаметр модуля 600 мм, толщина 100 мм. Торцы конструкции: должны быть с закруглёнными краями, без использования каких-либо декоративных накладок.</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Все детали, полотно и сам модуль окрашены последовательными слоями по грунту с использованием трафаретов, что обеспечивает равномерный глубокий цвет и четкость линий.</w:t>
            </w:r>
          </w:p>
          <w:p w:rsidR="0055442A" w:rsidRPr="00DD2F9C" w:rsidRDefault="00DB3F33">
            <w:pPr>
              <w:spacing w:after="0" w:line="240" w:lineRule="auto"/>
              <w:rPr>
                <w:rFonts w:ascii="Times New Roman" w:hAnsi="Times New Roman"/>
                <w:sz w:val="24"/>
                <w:szCs w:val="24"/>
              </w:rPr>
            </w:pPr>
            <w:r w:rsidRPr="00DD2F9C">
              <w:rPr>
                <w:rFonts w:ascii="Times New Roman" w:hAnsi="Times New Roman"/>
                <w:sz w:val="24"/>
                <w:szCs w:val="24"/>
              </w:rPr>
              <w:t xml:space="preserve">Данное оборудование классифицируется по товарной номенклатуре как головоломки и подлежит обязательной сертификации с указанием кодов продукции в сертификате. </w:t>
            </w:r>
            <w:r w:rsidRPr="00DD2F9C">
              <w:rPr>
                <w:rFonts w:ascii="Times New Roman" w:hAnsi="Times New Roman"/>
                <w:sz w:val="24"/>
                <w:szCs w:val="24"/>
              </w:rPr>
              <w:lastRenderedPageBreak/>
              <w:t xml:space="preserve">Все элементы окрашены методом порошковой покраски, рисунки нанесены методом </w:t>
            </w:r>
            <w:proofErr w:type="spellStart"/>
            <w:r w:rsidRPr="00DD2F9C">
              <w:rPr>
                <w:rFonts w:ascii="Times New Roman" w:hAnsi="Times New Roman"/>
                <w:sz w:val="24"/>
                <w:szCs w:val="24"/>
              </w:rPr>
              <w:t>шелкографии</w:t>
            </w:r>
            <w:proofErr w:type="spellEnd"/>
            <w:r w:rsidRPr="00DD2F9C">
              <w:rPr>
                <w:rFonts w:ascii="Times New Roman" w:hAnsi="Times New Roman"/>
                <w:sz w:val="24"/>
                <w:szCs w:val="24"/>
              </w:rPr>
              <w:t xml:space="preserve">. </w:t>
            </w:r>
          </w:p>
        </w:tc>
        <w:tc>
          <w:tcPr>
            <w:tcW w:w="920" w:type="dxa"/>
            <w:shd w:val="clear" w:color="auto" w:fill="auto"/>
          </w:tcPr>
          <w:p w:rsidR="0055442A" w:rsidRPr="00DD2F9C" w:rsidRDefault="00DB3F33">
            <w:pPr>
              <w:spacing w:after="0" w:line="240" w:lineRule="auto"/>
              <w:jc w:val="center"/>
              <w:rPr>
                <w:rFonts w:ascii="Times New Roman" w:eastAsia="Times New Roman" w:hAnsi="Times New Roman"/>
                <w:sz w:val="24"/>
                <w:szCs w:val="24"/>
              </w:rPr>
            </w:pPr>
            <w:r w:rsidRPr="00DD2F9C">
              <w:rPr>
                <w:rFonts w:ascii="Times New Roman" w:eastAsia="Times New Roman" w:hAnsi="Times New Roman"/>
                <w:sz w:val="24"/>
                <w:szCs w:val="24"/>
              </w:rPr>
              <w:lastRenderedPageBreak/>
              <w:t>Шт.</w:t>
            </w:r>
          </w:p>
        </w:tc>
        <w:tc>
          <w:tcPr>
            <w:tcW w:w="797" w:type="dxa"/>
            <w:shd w:val="clear" w:color="auto" w:fill="auto"/>
          </w:tcPr>
          <w:p w:rsidR="0055442A" w:rsidRPr="00DD2F9C" w:rsidRDefault="00DB3F33">
            <w:pPr>
              <w:spacing w:after="0" w:line="240" w:lineRule="auto"/>
              <w:jc w:val="center"/>
              <w:rPr>
                <w:rFonts w:ascii="Times New Roman" w:hAnsi="Times New Roman"/>
                <w:sz w:val="24"/>
                <w:szCs w:val="24"/>
              </w:rPr>
            </w:pPr>
            <w:r w:rsidRPr="00DD2F9C">
              <w:rPr>
                <w:rFonts w:ascii="Times New Roman" w:hAnsi="Times New Roman"/>
                <w:sz w:val="24"/>
                <w:szCs w:val="24"/>
              </w:rPr>
              <w:t>1</w:t>
            </w:r>
          </w:p>
        </w:tc>
      </w:tr>
    </w:tbl>
    <w:p w:rsidR="0055442A" w:rsidRPr="00DD2F9C" w:rsidRDefault="00CA2F35" w:rsidP="00DD2F9C">
      <w:pPr>
        <w:spacing w:after="0" w:line="240" w:lineRule="auto"/>
        <w:ind w:rightChars="-5" w:right="-11"/>
        <w:jc w:val="both"/>
        <w:rPr>
          <w:rFonts w:ascii="Times New Roman" w:hAnsi="Times New Roman"/>
          <w:sz w:val="24"/>
          <w:szCs w:val="24"/>
        </w:rPr>
      </w:pPr>
      <w:r w:rsidRPr="00DD2F9C">
        <w:rPr>
          <w:rFonts w:ascii="Times New Roman" w:hAnsi="Times New Roman"/>
          <w:b/>
          <w:sz w:val="24"/>
          <w:szCs w:val="24"/>
        </w:rPr>
        <w:lastRenderedPageBreak/>
        <w:t>5</w:t>
      </w:r>
      <w:r w:rsidR="00DB3F33" w:rsidRPr="00DD2F9C">
        <w:rPr>
          <w:rFonts w:ascii="Times New Roman" w:hAnsi="Times New Roman"/>
          <w:b/>
          <w:sz w:val="24"/>
          <w:szCs w:val="24"/>
        </w:rPr>
        <w:t>. Количество и технические характеристики товара</w:t>
      </w:r>
    </w:p>
    <w:p w:rsidR="0055442A" w:rsidRPr="00DD2F9C" w:rsidRDefault="00CA2F35">
      <w:pPr>
        <w:tabs>
          <w:tab w:val="left" w:pos="6975"/>
        </w:tabs>
        <w:spacing w:after="0" w:line="240" w:lineRule="auto"/>
        <w:ind w:rightChars="-800" w:right="-1760"/>
        <w:jc w:val="both"/>
        <w:rPr>
          <w:rFonts w:ascii="Times New Roman" w:eastAsia="Times New Roman" w:hAnsi="Times New Roman"/>
          <w:bCs/>
          <w:sz w:val="24"/>
          <w:szCs w:val="24"/>
        </w:rPr>
      </w:pPr>
      <w:r w:rsidRPr="00DD2F9C">
        <w:rPr>
          <w:rFonts w:ascii="Times New Roman" w:hAnsi="Times New Roman"/>
          <w:b/>
          <w:sz w:val="24"/>
          <w:szCs w:val="24"/>
        </w:rPr>
        <w:t>6</w:t>
      </w:r>
      <w:r w:rsidR="00DB3F33" w:rsidRPr="00DD2F9C">
        <w:rPr>
          <w:rFonts w:ascii="Times New Roman" w:hAnsi="Times New Roman"/>
          <w:b/>
          <w:sz w:val="24"/>
          <w:szCs w:val="24"/>
        </w:rPr>
        <w:t>. Место поставки товаров</w:t>
      </w:r>
      <w:r w:rsidR="00DB3F33" w:rsidRPr="00DD2F9C">
        <w:rPr>
          <w:rFonts w:ascii="Times New Roman" w:hAnsi="Times New Roman"/>
          <w:sz w:val="24"/>
          <w:szCs w:val="24"/>
        </w:rPr>
        <w:t xml:space="preserve">: 453300, Республика Башкортостан, </w:t>
      </w:r>
      <w:proofErr w:type="spellStart"/>
      <w:r w:rsidR="00DB3F33" w:rsidRPr="00DD2F9C">
        <w:rPr>
          <w:rFonts w:ascii="Times New Roman" w:hAnsi="Times New Roman"/>
          <w:sz w:val="24"/>
          <w:szCs w:val="24"/>
        </w:rPr>
        <w:t>г.Кумертау</w:t>
      </w:r>
      <w:proofErr w:type="spellEnd"/>
      <w:r w:rsidR="00DB3F33" w:rsidRPr="00DD2F9C">
        <w:rPr>
          <w:rFonts w:ascii="Times New Roman" w:hAnsi="Times New Roman"/>
          <w:sz w:val="24"/>
          <w:szCs w:val="24"/>
        </w:rPr>
        <w:t xml:space="preserve">, </w:t>
      </w:r>
      <w:proofErr w:type="spellStart"/>
      <w:r w:rsidR="00DB3F33" w:rsidRPr="00DD2F9C">
        <w:rPr>
          <w:rFonts w:ascii="Times New Roman" w:hAnsi="Times New Roman"/>
          <w:sz w:val="24"/>
          <w:szCs w:val="24"/>
        </w:rPr>
        <w:t>ул.Советская</w:t>
      </w:r>
      <w:proofErr w:type="spellEnd"/>
      <w:r w:rsidR="00DB3F33" w:rsidRPr="00DD2F9C">
        <w:rPr>
          <w:rFonts w:ascii="Times New Roman" w:hAnsi="Times New Roman"/>
          <w:sz w:val="24"/>
          <w:szCs w:val="24"/>
        </w:rPr>
        <w:t>, д.1а.</w:t>
      </w:r>
    </w:p>
    <w:p w:rsidR="0055442A" w:rsidRPr="00DD2F9C" w:rsidRDefault="00CA2F35" w:rsidP="00DD2F9C">
      <w:pPr>
        <w:spacing w:after="0" w:line="240" w:lineRule="auto"/>
        <w:ind w:rightChars="-5" w:right="-11"/>
        <w:jc w:val="both"/>
        <w:rPr>
          <w:rFonts w:ascii="Times New Roman" w:hAnsi="Times New Roman"/>
          <w:sz w:val="24"/>
          <w:szCs w:val="24"/>
        </w:rPr>
      </w:pPr>
      <w:r w:rsidRPr="00DD2F9C">
        <w:rPr>
          <w:rFonts w:ascii="Times New Roman" w:hAnsi="Times New Roman"/>
          <w:b/>
          <w:sz w:val="24"/>
          <w:szCs w:val="24"/>
        </w:rPr>
        <w:t>7</w:t>
      </w:r>
      <w:r w:rsidR="00DB3F33" w:rsidRPr="00DD2F9C">
        <w:rPr>
          <w:rFonts w:ascii="Times New Roman" w:hAnsi="Times New Roman"/>
          <w:b/>
          <w:sz w:val="24"/>
          <w:szCs w:val="24"/>
        </w:rPr>
        <w:t>. Сроки (периоды) поставки товаров</w:t>
      </w:r>
      <w:r w:rsidR="00DB3F33" w:rsidRPr="00DD2F9C">
        <w:rPr>
          <w:rFonts w:ascii="Times New Roman" w:hAnsi="Times New Roman"/>
          <w:sz w:val="24"/>
          <w:szCs w:val="24"/>
        </w:rPr>
        <w:t>: до 31 декабря 2021 года включительно.</w:t>
      </w:r>
    </w:p>
    <w:p w:rsidR="0055442A" w:rsidRPr="00DD2F9C" w:rsidRDefault="00CA2F35" w:rsidP="00DD2F9C">
      <w:pPr>
        <w:spacing w:after="0" w:line="240" w:lineRule="auto"/>
        <w:ind w:rightChars="-5" w:right="-11"/>
        <w:jc w:val="both"/>
        <w:rPr>
          <w:rFonts w:ascii="Times New Roman" w:hAnsi="Times New Roman"/>
          <w:sz w:val="24"/>
          <w:szCs w:val="24"/>
        </w:rPr>
      </w:pPr>
      <w:r w:rsidRPr="00DD2F9C">
        <w:rPr>
          <w:rFonts w:ascii="Times New Roman" w:hAnsi="Times New Roman"/>
          <w:b/>
          <w:sz w:val="24"/>
          <w:szCs w:val="24"/>
        </w:rPr>
        <w:t>8</w:t>
      </w:r>
      <w:r w:rsidR="00DB3F33" w:rsidRPr="00DD2F9C">
        <w:rPr>
          <w:rFonts w:ascii="Times New Roman" w:hAnsi="Times New Roman"/>
          <w:b/>
          <w:sz w:val="24"/>
          <w:szCs w:val="24"/>
        </w:rPr>
        <w:t xml:space="preserve">. Общие функциональные требования и требования к документации на поставляемый товар. </w:t>
      </w:r>
      <w:r w:rsidR="00DB3F33" w:rsidRPr="00DD2F9C">
        <w:rPr>
          <w:rFonts w:ascii="Times New Roman" w:hAnsi="Times New Roman"/>
          <w:sz w:val="24"/>
          <w:szCs w:val="24"/>
        </w:rPr>
        <w:t>Весь поставляемый товар должен быть новым, то есть не бывшим в</w:t>
      </w:r>
      <w:r w:rsidR="00DB3F33" w:rsidRPr="00DD2F9C">
        <w:rPr>
          <w:rFonts w:ascii="Times New Roman" w:hAnsi="Times New Roman"/>
          <w:sz w:val="24"/>
          <w:szCs w:val="24"/>
          <w:lang w:val="en-US"/>
        </w:rPr>
        <w:t> </w:t>
      </w:r>
      <w:r w:rsidR="00DB3F33" w:rsidRPr="00DD2F9C">
        <w:rPr>
          <w:rFonts w:ascii="Times New Roman" w:hAnsi="Times New Roman"/>
          <w:sz w:val="24"/>
          <w:szCs w:val="24"/>
        </w:rPr>
        <w:t>эксплуатации, не</w:t>
      </w:r>
      <w:r w:rsidR="00DB3F33" w:rsidRPr="00DD2F9C">
        <w:rPr>
          <w:rFonts w:ascii="Times New Roman" w:hAnsi="Times New Roman"/>
          <w:sz w:val="24"/>
          <w:szCs w:val="24"/>
          <w:lang w:val="en-US"/>
        </w:rPr>
        <w:t> </w:t>
      </w:r>
      <w:r w:rsidR="00DB3F33" w:rsidRPr="00DD2F9C">
        <w:rPr>
          <w:rFonts w:ascii="Times New Roman" w:hAnsi="Times New Roman"/>
          <w:sz w:val="24"/>
          <w:szCs w:val="24"/>
        </w:rPr>
        <w:t>восстановленным.</w:t>
      </w:r>
    </w:p>
    <w:p w:rsidR="0055442A" w:rsidRPr="00DD2F9C" w:rsidRDefault="00DB3F33" w:rsidP="00DD2F9C">
      <w:pPr>
        <w:spacing w:after="0" w:line="240" w:lineRule="auto"/>
        <w:ind w:rightChars="-5" w:right="-11"/>
        <w:jc w:val="both"/>
        <w:rPr>
          <w:rFonts w:ascii="Times New Roman" w:hAnsi="Times New Roman"/>
          <w:sz w:val="24"/>
          <w:szCs w:val="24"/>
        </w:rPr>
      </w:pPr>
      <w:r w:rsidRPr="00DD2F9C">
        <w:rPr>
          <w:rFonts w:ascii="Times New Roman" w:hAnsi="Times New Roman"/>
          <w:sz w:val="24"/>
          <w:szCs w:val="24"/>
        </w:rPr>
        <w:t>Весь поставляемый товар должен быть работоспособным и обеспечивать предусмотренную производителем функциональность. В комплект поставки должны быть включены все</w:t>
      </w:r>
      <w:r w:rsidRPr="00DD2F9C">
        <w:rPr>
          <w:rFonts w:ascii="Times New Roman" w:hAnsi="Times New Roman"/>
          <w:sz w:val="24"/>
          <w:szCs w:val="24"/>
          <w:lang w:val="en-US"/>
        </w:rPr>
        <w:t> </w:t>
      </w:r>
      <w:r w:rsidRPr="00DD2F9C">
        <w:rPr>
          <w:rFonts w:ascii="Times New Roman" w:hAnsi="Times New Roman"/>
          <w:sz w:val="24"/>
          <w:szCs w:val="24"/>
        </w:rPr>
        <w:t>предметы необходимые для полнофункционального использования товара.</w:t>
      </w:r>
    </w:p>
    <w:p w:rsidR="0055442A" w:rsidRPr="00DD2F9C" w:rsidRDefault="00DB3F33" w:rsidP="00DD2F9C">
      <w:pPr>
        <w:spacing w:after="0" w:line="240" w:lineRule="auto"/>
        <w:ind w:rightChars="-5" w:right="-11"/>
        <w:jc w:val="both"/>
        <w:rPr>
          <w:rFonts w:ascii="Times New Roman" w:hAnsi="Times New Roman"/>
          <w:sz w:val="24"/>
          <w:szCs w:val="24"/>
        </w:rPr>
      </w:pPr>
      <w:r w:rsidRPr="00DD2F9C">
        <w:rPr>
          <w:rFonts w:ascii="Times New Roman" w:hAnsi="Times New Roman"/>
          <w:sz w:val="24"/>
          <w:szCs w:val="24"/>
        </w:rPr>
        <w:t>Каждая единица товара должна сопровождаться техническим паспортом на товар на</w:t>
      </w:r>
      <w:r w:rsidRPr="00DD2F9C">
        <w:rPr>
          <w:rFonts w:ascii="Times New Roman" w:hAnsi="Times New Roman"/>
          <w:sz w:val="24"/>
          <w:szCs w:val="24"/>
          <w:lang w:val="en-US"/>
        </w:rPr>
        <w:t> </w:t>
      </w:r>
      <w:r w:rsidRPr="00DD2F9C">
        <w:rPr>
          <w:rFonts w:ascii="Times New Roman" w:hAnsi="Times New Roman"/>
          <w:sz w:val="24"/>
          <w:szCs w:val="24"/>
        </w:rPr>
        <w:t>русском языке и/или инструкцией пользователя (руководством по эксплуатации) товара на русском языке.</w:t>
      </w:r>
    </w:p>
    <w:p w:rsidR="0055442A" w:rsidRPr="00DD2F9C" w:rsidRDefault="00CA2F35" w:rsidP="00DD2F9C">
      <w:pPr>
        <w:spacing w:after="0" w:line="240" w:lineRule="auto"/>
        <w:ind w:rightChars="-5" w:right="-11"/>
        <w:jc w:val="both"/>
        <w:rPr>
          <w:rFonts w:ascii="Times New Roman" w:hAnsi="Times New Roman"/>
          <w:sz w:val="24"/>
          <w:szCs w:val="24"/>
        </w:rPr>
      </w:pPr>
      <w:r w:rsidRPr="00DD2F9C">
        <w:rPr>
          <w:rFonts w:ascii="Times New Roman" w:hAnsi="Times New Roman"/>
          <w:b/>
          <w:sz w:val="24"/>
          <w:szCs w:val="24"/>
        </w:rPr>
        <w:t>9</w:t>
      </w:r>
      <w:r w:rsidR="00DB3F33" w:rsidRPr="00DD2F9C">
        <w:rPr>
          <w:rFonts w:ascii="Times New Roman" w:hAnsi="Times New Roman"/>
          <w:b/>
          <w:sz w:val="24"/>
          <w:szCs w:val="24"/>
        </w:rPr>
        <w:t>. Требования к условиям поставки товара.</w:t>
      </w:r>
      <w:r w:rsidR="00DB3F33" w:rsidRPr="00DD2F9C">
        <w:rPr>
          <w:rFonts w:ascii="Times New Roman" w:hAnsi="Times New Roman"/>
          <w:sz w:val="24"/>
          <w:szCs w:val="24"/>
        </w:rPr>
        <w:t xml:space="preserve"> Поставщик должен доставить товар по</w:t>
      </w:r>
      <w:r w:rsidR="00DB3F33" w:rsidRPr="00DD2F9C">
        <w:rPr>
          <w:rFonts w:ascii="Times New Roman" w:hAnsi="Times New Roman"/>
          <w:sz w:val="24"/>
          <w:szCs w:val="24"/>
          <w:lang w:val="en-US"/>
        </w:rPr>
        <w:t> </w:t>
      </w:r>
      <w:r w:rsidR="00DB3F33" w:rsidRPr="00DD2F9C">
        <w:rPr>
          <w:rFonts w:ascii="Times New Roman" w:hAnsi="Times New Roman"/>
          <w:sz w:val="24"/>
          <w:szCs w:val="24"/>
        </w:rPr>
        <w:t>адресу заказчика.</w:t>
      </w:r>
    </w:p>
    <w:p w:rsidR="0055442A" w:rsidRPr="00DD2F9C" w:rsidRDefault="00DB3F33" w:rsidP="00DD2F9C">
      <w:pPr>
        <w:spacing w:after="0" w:line="240" w:lineRule="auto"/>
        <w:ind w:rightChars="-5" w:right="-11"/>
        <w:jc w:val="both"/>
        <w:rPr>
          <w:rFonts w:ascii="Times New Roman" w:hAnsi="Times New Roman"/>
          <w:sz w:val="24"/>
          <w:szCs w:val="24"/>
        </w:rPr>
      </w:pPr>
      <w:r w:rsidRPr="00DD2F9C">
        <w:rPr>
          <w:rFonts w:ascii="Times New Roman" w:hAnsi="Times New Roman"/>
          <w:sz w:val="24"/>
          <w:szCs w:val="24"/>
        </w:rPr>
        <w:t>Товар должен поставляться в специальной упаковке, соответствующей стандартам, ТУ,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w:t>
      </w:r>
      <w:r w:rsidRPr="00DD2F9C">
        <w:rPr>
          <w:rFonts w:ascii="Times New Roman" w:hAnsi="Times New Roman"/>
          <w:sz w:val="24"/>
          <w:szCs w:val="24"/>
          <w:lang w:val="en-US"/>
        </w:rPr>
        <w:t> </w:t>
      </w:r>
      <w:r w:rsidRPr="00DD2F9C">
        <w:rPr>
          <w:rFonts w:ascii="Times New Roman" w:hAnsi="Times New Roman"/>
          <w:sz w:val="24"/>
          <w:szCs w:val="24"/>
        </w:rPr>
        <w:t>время перевозки к</w:t>
      </w:r>
      <w:r w:rsidRPr="00DD2F9C">
        <w:rPr>
          <w:rFonts w:ascii="Times New Roman" w:hAnsi="Times New Roman"/>
          <w:sz w:val="24"/>
          <w:szCs w:val="24"/>
          <w:lang w:val="en-US"/>
        </w:rPr>
        <w:t> </w:t>
      </w:r>
      <w:r w:rsidRPr="00DD2F9C">
        <w:rPr>
          <w:rFonts w:ascii="Times New Roman" w:hAnsi="Times New Roman"/>
          <w:sz w:val="24"/>
          <w:szCs w:val="24"/>
        </w:rPr>
        <w:t>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Вся упаковка и маркировка на</w:t>
      </w:r>
      <w:r w:rsidRPr="00DD2F9C">
        <w:rPr>
          <w:rFonts w:ascii="Times New Roman" w:hAnsi="Times New Roman"/>
          <w:sz w:val="24"/>
          <w:szCs w:val="24"/>
          <w:lang w:val="en-US"/>
        </w:rPr>
        <w:t> </w:t>
      </w:r>
      <w:r w:rsidRPr="00DD2F9C">
        <w:rPr>
          <w:rFonts w:ascii="Times New Roman" w:hAnsi="Times New Roman"/>
          <w:sz w:val="24"/>
          <w:szCs w:val="24"/>
        </w:rPr>
        <w:t>ней должны соответствовать требованиям нормативных актов Российской Федерации. Упаковка и маркировка ящиков/контейнеров, а также документация внутри и</w:t>
      </w:r>
      <w:r w:rsidRPr="00DD2F9C">
        <w:rPr>
          <w:rFonts w:ascii="Times New Roman" w:hAnsi="Times New Roman"/>
          <w:sz w:val="24"/>
          <w:szCs w:val="24"/>
          <w:lang w:val="en-US"/>
        </w:rPr>
        <w:t> </w:t>
      </w:r>
      <w:r w:rsidRPr="00DD2F9C">
        <w:rPr>
          <w:rFonts w:ascii="Times New Roman" w:hAnsi="Times New Roman"/>
          <w:sz w:val="24"/>
          <w:szCs w:val="24"/>
        </w:rPr>
        <w:t>вне них, должны строго соответствовать специальным требованиям, если таковые установлены в настоящем техническом задании.</w:t>
      </w:r>
    </w:p>
    <w:p w:rsidR="0055442A" w:rsidRPr="00CA2F35" w:rsidRDefault="00CA2F35" w:rsidP="00DD2F9C">
      <w:pPr>
        <w:spacing w:after="0" w:line="240" w:lineRule="auto"/>
        <w:ind w:rightChars="-5" w:right="-11"/>
        <w:jc w:val="both"/>
        <w:rPr>
          <w:rFonts w:ascii="Times New Roman" w:hAnsi="Times New Roman"/>
          <w:sz w:val="24"/>
          <w:szCs w:val="24"/>
        </w:rPr>
      </w:pPr>
      <w:r w:rsidRPr="00DD2F9C">
        <w:rPr>
          <w:rFonts w:ascii="Times New Roman" w:hAnsi="Times New Roman"/>
          <w:b/>
          <w:sz w:val="24"/>
          <w:szCs w:val="24"/>
        </w:rPr>
        <w:t>10</w:t>
      </w:r>
      <w:r w:rsidR="00DB3F33" w:rsidRPr="00DD2F9C">
        <w:rPr>
          <w:rFonts w:ascii="Times New Roman" w:hAnsi="Times New Roman"/>
          <w:b/>
          <w:sz w:val="24"/>
          <w:szCs w:val="24"/>
        </w:rPr>
        <w:t>. Требования к сроку годности.</w:t>
      </w:r>
      <w:r w:rsidR="00DB3F33" w:rsidRPr="00DD2F9C">
        <w:rPr>
          <w:rFonts w:ascii="Times New Roman" w:hAnsi="Times New Roman"/>
          <w:sz w:val="24"/>
          <w:szCs w:val="24"/>
        </w:rPr>
        <w:t xml:space="preserve"> Остаточный срок годности товара должен составлять не</w:t>
      </w:r>
      <w:r w:rsidR="00DB3F33" w:rsidRPr="00DD2F9C">
        <w:rPr>
          <w:rFonts w:ascii="Times New Roman" w:hAnsi="Times New Roman"/>
          <w:sz w:val="24"/>
          <w:szCs w:val="24"/>
          <w:lang w:val="en-US"/>
        </w:rPr>
        <w:t> </w:t>
      </w:r>
      <w:r w:rsidR="00DB3F33" w:rsidRPr="00DD2F9C">
        <w:rPr>
          <w:rFonts w:ascii="Times New Roman" w:hAnsi="Times New Roman"/>
          <w:sz w:val="24"/>
          <w:szCs w:val="24"/>
        </w:rPr>
        <w:t>менее 12 месяцев.</w:t>
      </w:r>
      <w:bookmarkStart w:id="0" w:name="_GoBack"/>
      <w:bookmarkEnd w:id="0"/>
    </w:p>
    <w:sectPr w:rsidR="0055442A" w:rsidRPr="00CA2F35" w:rsidSect="00DD2F9C">
      <w:headerReference w:type="default" r:id="rId9"/>
      <w:pgSz w:w="11906" w:h="16838"/>
      <w:pgMar w:top="426" w:right="566"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B85" w:rsidRDefault="008E5B85">
      <w:pPr>
        <w:spacing w:line="240" w:lineRule="auto"/>
      </w:pPr>
      <w:r>
        <w:separator/>
      </w:r>
    </w:p>
  </w:endnote>
  <w:endnote w:type="continuationSeparator" w:id="0">
    <w:p w:rsidR="008E5B85" w:rsidRDefault="008E5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B85" w:rsidRDefault="008E5B85">
      <w:pPr>
        <w:spacing w:after="0" w:line="240" w:lineRule="auto"/>
      </w:pPr>
      <w:r>
        <w:separator/>
      </w:r>
    </w:p>
  </w:footnote>
  <w:footnote w:type="continuationSeparator" w:id="0">
    <w:p w:rsidR="008E5B85" w:rsidRDefault="008E5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42A" w:rsidRDefault="0055442A">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8B4F6"/>
    <w:multiLevelType w:val="singleLevel"/>
    <w:tmpl w:val="B648B4F6"/>
    <w:lvl w:ilvl="0">
      <w:start w:val="1"/>
      <w:numFmt w:val="decimal"/>
      <w:lvlText w:val="%1."/>
      <w:lvlJc w:val="left"/>
      <w:pPr>
        <w:tabs>
          <w:tab w:val="left" w:pos="425"/>
        </w:tabs>
        <w:ind w:left="425" w:hanging="425"/>
      </w:pPr>
      <w:rPr>
        <w:rFonts w:hint="default"/>
      </w:rPr>
    </w:lvl>
  </w:abstractNum>
  <w:abstractNum w:abstractNumId="1">
    <w:nsid w:val="500C2A97"/>
    <w:multiLevelType w:val="multilevel"/>
    <w:tmpl w:val="500C2A97"/>
    <w:lvl w:ilvl="0">
      <w:start w:val="1"/>
      <w:numFmt w:val="decimal"/>
      <w:pStyle w:val="a"/>
      <w:lvlText w:val="%1"/>
      <w:lvlJc w:val="left"/>
      <w:pPr>
        <w:ind w:left="432" w:hanging="432"/>
      </w:pPr>
    </w:lvl>
    <w:lvl w:ilvl="1">
      <w:start w:val="1"/>
      <w:numFmt w:val="decimal"/>
      <w:pStyle w:val="1"/>
      <w:lvlText w:val="%1.%2"/>
      <w:lvlJc w:val="left"/>
      <w:pPr>
        <w:ind w:left="1428" w:hanging="576"/>
      </w:pPr>
    </w:lvl>
    <w:lvl w:ilvl="2">
      <w:start w:val="1"/>
      <w:numFmt w:val="decimal"/>
      <w:pStyle w:val="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noPunctuationKerning/>
  <w:characterSpacingControl w:val="doNotCompress"/>
  <w:ignoreMixedContent/>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C1"/>
    <w:rsid w:val="00015744"/>
    <w:rsid w:val="00092C57"/>
    <w:rsid w:val="000935C1"/>
    <w:rsid w:val="000A11CF"/>
    <w:rsid w:val="000D56F0"/>
    <w:rsid w:val="001C1534"/>
    <w:rsid w:val="001F3FB3"/>
    <w:rsid w:val="00213760"/>
    <w:rsid w:val="002E6C1E"/>
    <w:rsid w:val="002F3DCB"/>
    <w:rsid w:val="00322C58"/>
    <w:rsid w:val="003512C8"/>
    <w:rsid w:val="003F015D"/>
    <w:rsid w:val="00403AA9"/>
    <w:rsid w:val="00462EE3"/>
    <w:rsid w:val="0049080D"/>
    <w:rsid w:val="0055442A"/>
    <w:rsid w:val="00615409"/>
    <w:rsid w:val="00641383"/>
    <w:rsid w:val="00641D8E"/>
    <w:rsid w:val="00650C50"/>
    <w:rsid w:val="006B3EA6"/>
    <w:rsid w:val="0072282E"/>
    <w:rsid w:val="00794F86"/>
    <w:rsid w:val="007A0795"/>
    <w:rsid w:val="007B3E53"/>
    <w:rsid w:val="007B5541"/>
    <w:rsid w:val="007C019E"/>
    <w:rsid w:val="00832EAF"/>
    <w:rsid w:val="00862466"/>
    <w:rsid w:val="008820F6"/>
    <w:rsid w:val="008E5B85"/>
    <w:rsid w:val="008F0BFA"/>
    <w:rsid w:val="00996642"/>
    <w:rsid w:val="009E1CB2"/>
    <w:rsid w:val="00A80FB8"/>
    <w:rsid w:val="00B274CE"/>
    <w:rsid w:val="00B40CC9"/>
    <w:rsid w:val="00B67275"/>
    <w:rsid w:val="00BE18F0"/>
    <w:rsid w:val="00C209B6"/>
    <w:rsid w:val="00C21F08"/>
    <w:rsid w:val="00C46FCD"/>
    <w:rsid w:val="00C80BC3"/>
    <w:rsid w:val="00CA2F35"/>
    <w:rsid w:val="00D07954"/>
    <w:rsid w:val="00DB3F33"/>
    <w:rsid w:val="00DD2F9C"/>
    <w:rsid w:val="00E13435"/>
    <w:rsid w:val="00E25477"/>
    <w:rsid w:val="00E43561"/>
    <w:rsid w:val="00E85486"/>
    <w:rsid w:val="00F15716"/>
    <w:rsid w:val="00F21199"/>
    <w:rsid w:val="0DC72CDE"/>
    <w:rsid w:val="0E691A8E"/>
    <w:rsid w:val="142A349B"/>
    <w:rsid w:val="1A353D78"/>
    <w:rsid w:val="1C4470E5"/>
    <w:rsid w:val="1E665369"/>
    <w:rsid w:val="20814E54"/>
    <w:rsid w:val="20FA43FD"/>
    <w:rsid w:val="22125D09"/>
    <w:rsid w:val="28FF6359"/>
    <w:rsid w:val="296710CB"/>
    <w:rsid w:val="2C036B36"/>
    <w:rsid w:val="2E803881"/>
    <w:rsid w:val="324B1768"/>
    <w:rsid w:val="342A2491"/>
    <w:rsid w:val="348C07F1"/>
    <w:rsid w:val="34DF72C2"/>
    <w:rsid w:val="35BF4993"/>
    <w:rsid w:val="375A51B3"/>
    <w:rsid w:val="3BC645A3"/>
    <w:rsid w:val="41947232"/>
    <w:rsid w:val="42BD2F1C"/>
    <w:rsid w:val="452C4D36"/>
    <w:rsid w:val="45E27B04"/>
    <w:rsid w:val="4FBB1A4B"/>
    <w:rsid w:val="524F0A99"/>
    <w:rsid w:val="562A3DFD"/>
    <w:rsid w:val="56A034EE"/>
    <w:rsid w:val="5A1A3A5F"/>
    <w:rsid w:val="5CBE0CFD"/>
    <w:rsid w:val="5D6C7881"/>
    <w:rsid w:val="5EE47305"/>
    <w:rsid w:val="6C5E589D"/>
    <w:rsid w:val="6E451A9C"/>
    <w:rsid w:val="6E94411A"/>
    <w:rsid w:val="6EBE073E"/>
    <w:rsid w:val="732B66EE"/>
    <w:rsid w:val="7BDC7F54"/>
    <w:rsid w:val="7F3E4F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HTML Preformatted" w:qFormat="1"/>
    <w:lsdException w:name="Normal Table" w:qFormat="1"/>
    <w:lsdException w:name="Balloon Text" w:qFormat="1"/>
    <w:lsdException w:name="Table Grid"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rFonts w:ascii="Calibri" w:eastAsia="Calibri" w:hAnsi="Calibri" w:cs="Times New Roman"/>
      <w:sz w:val="22"/>
      <w:szCs w:val="22"/>
      <w:lang w:eastAsia="en-US"/>
    </w:rPr>
  </w:style>
  <w:style w:type="paragraph" w:styleId="10">
    <w:name w:val="heading 1"/>
    <w:basedOn w:val="a0"/>
    <w:next w:val="a0"/>
    <w:qFormat/>
    <w:pPr>
      <w:spacing w:before="100" w:beforeAutospacing="1" w:after="100" w:afterAutospacing="1"/>
      <w:outlineLvl w:val="0"/>
    </w:pPr>
    <w:rPr>
      <w:rFonts w:ascii="SimSun" w:eastAsia="SimSun" w:hAnsi="SimSun" w:hint="eastAsia"/>
      <w:b/>
      <w:bCs/>
      <w:kern w:val="32"/>
      <w:sz w:val="48"/>
      <w:szCs w:val="48"/>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semiHidden/>
    <w:unhideWhenUsed/>
    <w:qFormat/>
    <w:rPr>
      <w:vertAlign w:val="superscript"/>
    </w:rPr>
  </w:style>
  <w:style w:type="character" w:styleId="a5">
    <w:name w:val="annotation reference"/>
    <w:basedOn w:val="a1"/>
    <w:uiPriority w:val="99"/>
    <w:semiHidden/>
    <w:unhideWhenUsed/>
    <w:qFormat/>
    <w:rPr>
      <w:sz w:val="16"/>
      <w:szCs w:val="16"/>
    </w:rPr>
  </w:style>
  <w:style w:type="character" w:styleId="a6">
    <w:name w:val="Emphasis"/>
    <w:basedOn w:val="a1"/>
    <w:qFormat/>
    <w:rPr>
      <w:i/>
      <w:iCs/>
    </w:rPr>
  </w:style>
  <w:style w:type="character" w:styleId="a7">
    <w:name w:val="Hyperlink"/>
    <w:basedOn w:val="a1"/>
    <w:qFormat/>
    <w:rPr>
      <w:color w:val="0000FF"/>
      <w:u w:val="single"/>
    </w:rPr>
  </w:style>
  <w:style w:type="character" w:styleId="a8">
    <w:name w:val="Strong"/>
    <w:basedOn w:val="a1"/>
    <w:uiPriority w:val="22"/>
    <w:qFormat/>
    <w:rPr>
      <w:b/>
      <w:bCs/>
    </w:rPr>
  </w:style>
  <w:style w:type="paragraph" w:styleId="a9">
    <w:name w:val="Balloon Text"/>
    <w:basedOn w:val="a0"/>
    <w:link w:val="aa"/>
    <w:uiPriority w:val="99"/>
    <w:semiHidden/>
    <w:unhideWhenUsed/>
    <w:qFormat/>
    <w:pPr>
      <w:spacing w:after="0" w:line="240" w:lineRule="auto"/>
    </w:pPr>
    <w:rPr>
      <w:rFonts w:ascii="Tahoma" w:hAnsi="Tahoma" w:cs="Tahoma"/>
      <w:sz w:val="16"/>
      <w:szCs w:val="16"/>
    </w:rPr>
  </w:style>
  <w:style w:type="paragraph" w:styleId="ab">
    <w:name w:val="annotation text"/>
    <w:basedOn w:val="a0"/>
    <w:link w:val="ac"/>
    <w:uiPriority w:val="99"/>
    <w:semiHidden/>
    <w:unhideWhenUsed/>
    <w:qFormat/>
    <w:pPr>
      <w:spacing w:after="0" w:line="240" w:lineRule="auto"/>
    </w:pPr>
    <w:rPr>
      <w:rFonts w:ascii="Times New Roman" w:eastAsia="Times New Roman" w:hAnsi="Times New Roman"/>
      <w:sz w:val="20"/>
      <w:szCs w:val="20"/>
      <w:lang w:eastAsia="ru-RU"/>
    </w:rPr>
  </w:style>
  <w:style w:type="paragraph" w:styleId="ad">
    <w:name w:val="footnote text"/>
    <w:basedOn w:val="a0"/>
    <w:uiPriority w:val="99"/>
    <w:semiHidden/>
    <w:unhideWhenUsed/>
    <w:qFormat/>
    <w:rPr>
      <w:sz w:val="20"/>
      <w:szCs w:val="20"/>
    </w:rPr>
  </w:style>
  <w:style w:type="paragraph" w:styleId="ae">
    <w:name w:val="header"/>
    <w:basedOn w:val="a0"/>
    <w:link w:val="af"/>
    <w:uiPriority w:val="99"/>
    <w:semiHidden/>
    <w:unhideWhenUsed/>
    <w:qFormat/>
    <w:pPr>
      <w:tabs>
        <w:tab w:val="center" w:pos="4677"/>
        <w:tab w:val="right" w:pos="9355"/>
      </w:tabs>
    </w:pPr>
  </w:style>
  <w:style w:type="paragraph" w:styleId="af0">
    <w:name w:val="Body Text"/>
    <w:basedOn w:val="a0"/>
    <w:qFormat/>
    <w:pPr>
      <w:spacing w:after="120"/>
    </w:pPr>
  </w:style>
  <w:style w:type="paragraph" w:styleId="af1">
    <w:name w:val="Body Text Indent"/>
    <w:basedOn w:val="a0"/>
    <w:qFormat/>
    <w:pPr>
      <w:spacing w:after="120"/>
      <w:ind w:left="283"/>
    </w:pPr>
  </w:style>
  <w:style w:type="paragraph" w:styleId="af2">
    <w:name w:val="footer"/>
    <w:basedOn w:val="a0"/>
    <w:link w:val="af3"/>
    <w:uiPriority w:val="99"/>
    <w:semiHidden/>
    <w:unhideWhenUsed/>
    <w:qFormat/>
    <w:pPr>
      <w:tabs>
        <w:tab w:val="center" w:pos="4677"/>
        <w:tab w:val="right" w:pos="9355"/>
      </w:tabs>
    </w:pPr>
  </w:style>
  <w:style w:type="paragraph" w:styleId="af4">
    <w:name w:val="Normal (Web)"/>
    <w:basedOn w:val="a0"/>
    <w:qFormat/>
    <w:pPr>
      <w:spacing w:before="100" w:beforeAutospacing="1" w:after="100" w:afterAutospacing="1"/>
    </w:pPr>
    <w:rPr>
      <w:rFonts w:ascii="Times New Roman" w:eastAsia="SimSun" w:hAnsi="Times New Roman"/>
      <w:sz w:val="24"/>
      <w:szCs w:val="24"/>
      <w:lang w:val="en-US" w:eastAsia="zh-CN"/>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table" w:styleId="af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примечания Знак"/>
    <w:basedOn w:val="a1"/>
    <w:link w:val="ab"/>
    <w:uiPriority w:val="99"/>
    <w:semiHidden/>
    <w:qFormat/>
    <w:rPr>
      <w:rFonts w:ascii="Times New Roman" w:eastAsia="Times New Roman" w:hAnsi="Times New Roman" w:cs="Times New Roman"/>
      <w:sz w:val="20"/>
      <w:szCs w:val="20"/>
      <w:lang w:eastAsia="ru-RU"/>
    </w:rPr>
  </w:style>
  <w:style w:type="character" w:customStyle="1" w:styleId="aa">
    <w:name w:val="Текст выноски Знак"/>
    <w:basedOn w:val="a1"/>
    <w:link w:val="a9"/>
    <w:uiPriority w:val="99"/>
    <w:semiHidden/>
    <w:qFormat/>
    <w:rPr>
      <w:rFonts w:ascii="Tahoma" w:hAnsi="Tahoma" w:cs="Tahoma"/>
      <w:sz w:val="16"/>
      <w:szCs w:val="16"/>
    </w:rPr>
  </w:style>
  <w:style w:type="character" w:customStyle="1" w:styleId="af">
    <w:name w:val="Верхний колонтитул Знак"/>
    <w:basedOn w:val="a1"/>
    <w:link w:val="ae"/>
    <w:uiPriority w:val="99"/>
    <w:semiHidden/>
    <w:qFormat/>
    <w:rPr>
      <w:sz w:val="22"/>
      <w:szCs w:val="22"/>
      <w:lang w:eastAsia="en-US"/>
    </w:rPr>
  </w:style>
  <w:style w:type="character" w:customStyle="1" w:styleId="af3">
    <w:name w:val="Нижний колонтитул Знак"/>
    <w:basedOn w:val="a1"/>
    <w:link w:val="af2"/>
    <w:uiPriority w:val="99"/>
    <w:semiHidden/>
    <w:qFormat/>
    <w:rPr>
      <w:sz w:val="22"/>
      <w:szCs w:val="22"/>
      <w:lang w:eastAsia="en-US"/>
    </w:rPr>
  </w:style>
  <w:style w:type="paragraph" w:styleId="af6">
    <w:name w:val="List Paragraph"/>
    <w:basedOn w:val="a0"/>
    <w:uiPriority w:val="34"/>
    <w:qFormat/>
    <w:pPr>
      <w:spacing w:after="0" w:line="240" w:lineRule="auto"/>
      <w:ind w:left="720"/>
      <w:contextualSpacing/>
      <w:jc w:val="both"/>
    </w:pPr>
    <w:rPr>
      <w:rFonts w:ascii="Times New Roman" w:eastAsia="Times New Roman" w:hAnsi="Times New Roman"/>
      <w:sz w:val="24"/>
      <w:szCs w:val="24"/>
      <w:lang w:val="en-US" w:bidi="en-US"/>
    </w:rPr>
  </w:style>
  <w:style w:type="paragraph" w:customStyle="1" w:styleId="af7">
    <w:name w:val="Содержимое таблицы"/>
    <w:basedOn w:val="a0"/>
    <w:qFormat/>
    <w:pPr>
      <w:suppressLineNumbers/>
    </w:pPr>
  </w:style>
  <w:style w:type="paragraph" w:customStyle="1" w:styleId="a">
    <w:name w:val="МойТабСпис"/>
    <w:basedOn w:val="af8"/>
    <w:qFormat/>
    <w:pPr>
      <w:numPr>
        <w:numId w:val="1"/>
      </w:numPr>
    </w:pPr>
  </w:style>
  <w:style w:type="paragraph" w:customStyle="1" w:styleId="af8">
    <w:name w:val="Об"/>
    <w:basedOn w:val="a0"/>
    <w:qFormat/>
    <w:pPr>
      <w:autoSpaceDE w:val="0"/>
      <w:spacing w:before="120" w:after="120"/>
    </w:pPr>
    <w:rPr>
      <w:bCs/>
      <w:color w:val="000000"/>
    </w:rPr>
  </w:style>
  <w:style w:type="paragraph" w:customStyle="1" w:styleId="af9">
    <w:name w:val="ОбЗаг"/>
    <w:basedOn w:val="a0"/>
    <w:qFormat/>
    <w:pPr>
      <w:autoSpaceDE w:val="0"/>
      <w:spacing w:before="120" w:after="120"/>
    </w:pPr>
    <w:rPr>
      <w:b/>
      <w:bCs/>
      <w:color w:val="000000"/>
    </w:rPr>
  </w:style>
  <w:style w:type="paragraph" w:customStyle="1" w:styleId="1">
    <w:name w:val="МойТабСпис1"/>
    <w:basedOn w:val="a"/>
    <w:qFormat/>
    <w:pPr>
      <w:numPr>
        <w:ilvl w:val="1"/>
      </w:numPr>
    </w:pPr>
  </w:style>
  <w:style w:type="paragraph" w:customStyle="1" w:styleId="2">
    <w:name w:val="МойТабСпис2"/>
    <w:basedOn w:val="1"/>
    <w:qFormat/>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HTML Preformatted" w:qFormat="1"/>
    <w:lsdException w:name="Normal Table" w:qFormat="1"/>
    <w:lsdException w:name="Balloon Text" w:qFormat="1"/>
    <w:lsdException w:name="Table Grid"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rFonts w:ascii="Calibri" w:eastAsia="Calibri" w:hAnsi="Calibri" w:cs="Times New Roman"/>
      <w:sz w:val="22"/>
      <w:szCs w:val="22"/>
      <w:lang w:eastAsia="en-US"/>
    </w:rPr>
  </w:style>
  <w:style w:type="paragraph" w:styleId="10">
    <w:name w:val="heading 1"/>
    <w:basedOn w:val="a0"/>
    <w:next w:val="a0"/>
    <w:qFormat/>
    <w:pPr>
      <w:spacing w:before="100" w:beforeAutospacing="1" w:after="100" w:afterAutospacing="1"/>
      <w:outlineLvl w:val="0"/>
    </w:pPr>
    <w:rPr>
      <w:rFonts w:ascii="SimSun" w:eastAsia="SimSun" w:hAnsi="SimSun" w:hint="eastAsia"/>
      <w:b/>
      <w:bCs/>
      <w:kern w:val="32"/>
      <w:sz w:val="48"/>
      <w:szCs w:val="48"/>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semiHidden/>
    <w:unhideWhenUsed/>
    <w:qFormat/>
    <w:rPr>
      <w:vertAlign w:val="superscript"/>
    </w:rPr>
  </w:style>
  <w:style w:type="character" w:styleId="a5">
    <w:name w:val="annotation reference"/>
    <w:basedOn w:val="a1"/>
    <w:uiPriority w:val="99"/>
    <w:semiHidden/>
    <w:unhideWhenUsed/>
    <w:qFormat/>
    <w:rPr>
      <w:sz w:val="16"/>
      <w:szCs w:val="16"/>
    </w:rPr>
  </w:style>
  <w:style w:type="character" w:styleId="a6">
    <w:name w:val="Emphasis"/>
    <w:basedOn w:val="a1"/>
    <w:qFormat/>
    <w:rPr>
      <w:i/>
      <w:iCs/>
    </w:rPr>
  </w:style>
  <w:style w:type="character" w:styleId="a7">
    <w:name w:val="Hyperlink"/>
    <w:basedOn w:val="a1"/>
    <w:qFormat/>
    <w:rPr>
      <w:color w:val="0000FF"/>
      <w:u w:val="single"/>
    </w:rPr>
  </w:style>
  <w:style w:type="character" w:styleId="a8">
    <w:name w:val="Strong"/>
    <w:basedOn w:val="a1"/>
    <w:uiPriority w:val="22"/>
    <w:qFormat/>
    <w:rPr>
      <w:b/>
      <w:bCs/>
    </w:rPr>
  </w:style>
  <w:style w:type="paragraph" w:styleId="a9">
    <w:name w:val="Balloon Text"/>
    <w:basedOn w:val="a0"/>
    <w:link w:val="aa"/>
    <w:uiPriority w:val="99"/>
    <w:semiHidden/>
    <w:unhideWhenUsed/>
    <w:qFormat/>
    <w:pPr>
      <w:spacing w:after="0" w:line="240" w:lineRule="auto"/>
    </w:pPr>
    <w:rPr>
      <w:rFonts w:ascii="Tahoma" w:hAnsi="Tahoma" w:cs="Tahoma"/>
      <w:sz w:val="16"/>
      <w:szCs w:val="16"/>
    </w:rPr>
  </w:style>
  <w:style w:type="paragraph" w:styleId="ab">
    <w:name w:val="annotation text"/>
    <w:basedOn w:val="a0"/>
    <w:link w:val="ac"/>
    <w:uiPriority w:val="99"/>
    <w:semiHidden/>
    <w:unhideWhenUsed/>
    <w:qFormat/>
    <w:pPr>
      <w:spacing w:after="0" w:line="240" w:lineRule="auto"/>
    </w:pPr>
    <w:rPr>
      <w:rFonts w:ascii="Times New Roman" w:eastAsia="Times New Roman" w:hAnsi="Times New Roman"/>
      <w:sz w:val="20"/>
      <w:szCs w:val="20"/>
      <w:lang w:eastAsia="ru-RU"/>
    </w:rPr>
  </w:style>
  <w:style w:type="paragraph" w:styleId="ad">
    <w:name w:val="footnote text"/>
    <w:basedOn w:val="a0"/>
    <w:uiPriority w:val="99"/>
    <w:semiHidden/>
    <w:unhideWhenUsed/>
    <w:qFormat/>
    <w:rPr>
      <w:sz w:val="20"/>
      <w:szCs w:val="20"/>
    </w:rPr>
  </w:style>
  <w:style w:type="paragraph" w:styleId="ae">
    <w:name w:val="header"/>
    <w:basedOn w:val="a0"/>
    <w:link w:val="af"/>
    <w:uiPriority w:val="99"/>
    <w:semiHidden/>
    <w:unhideWhenUsed/>
    <w:qFormat/>
    <w:pPr>
      <w:tabs>
        <w:tab w:val="center" w:pos="4677"/>
        <w:tab w:val="right" w:pos="9355"/>
      </w:tabs>
    </w:pPr>
  </w:style>
  <w:style w:type="paragraph" w:styleId="af0">
    <w:name w:val="Body Text"/>
    <w:basedOn w:val="a0"/>
    <w:qFormat/>
    <w:pPr>
      <w:spacing w:after="120"/>
    </w:pPr>
  </w:style>
  <w:style w:type="paragraph" w:styleId="af1">
    <w:name w:val="Body Text Indent"/>
    <w:basedOn w:val="a0"/>
    <w:qFormat/>
    <w:pPr>
      <w:spacing w:after="120"/>
      <w:ind w:left="283"/>
    </w:pPr>
  </w:style>
  <w:style w:type="paragraph" w:styleId="af2">
    <w:name w:val="footer"/>
    <w:basedOn w:val="a0"/>
    <w:link w:val="af3"/>
    <w:uiPriority w:val="99"/>
    <w:semiHidden/>
    <w:unhideWhenUsed/>
    <w:qFormat/>
    <w:pPr>
      <w:tabs>
        <w:tab w:val="center" w:pos="4677"/>
        <w:tab w:val="right" w:pos="9355"/>
      </w:tabs>
    </w:pPr>
  </w:style>
  <w:style w:type="paragraph" w:styleId="af4">
    <w:name w:val="Normal (Web)"/>
    <w:basedOn w:val="a0"/>
    <w:qFormat/>
    <w:pPr>
      <w:spacing w:before="100" w:beforeAutospacing="1" w:after="100" w:afterAutospacing="1"/>
    </w:pPr>
    <w:rPr>
      <w:rFonts w:ascii="Times New Roman" w:eastAsia="SimSun" w:hAnsi="Times New Roman"/>
      <w:sz w:val="24"/>
      <w:szCs w:val="24"/>
      <w:lang w:val="en-US" w:eastAsia="zh-CN"/>
    </w:rPr>
  </w:style>
  <w:style w:type="paragraph" w:styleId="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table" w:styleId="af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примечания Знак"/>
    <w:basedOn w:val="a1"/>
    <w:link w:val="ab"/>
    <w:uiPriority w:val="99"/>
    <w:semiHidden/>
    <w:qFormat/>
    <w:rPr>
      <w:rFonts w:ascii="Times New Roman" w:eastAsia="Times New Roman" w:hAnsi="Times New Roman" w:cs="Times New Roman"/>
      <w:sz w:val="20"/>
      <w:szCs w:val="20"/>
      <w:lang w:eastAsia="ru-RU"/>
    </w:rPr>
  </w:style>
  <w:style w:type="character" w:customStyle="1" w:styleId="aa">
    <w:name w:val="Текст выноски Знак"/>
    <w:basedOn w:val="a1"/>
    <w:link w:val="a9"/>
    <w:uiPriority w:val="99"/>
    <w:semiHidden/>
    <w:qFormat/>
    <w:rPr>
      <w:rFonts w:ascii="Tahoma" w:hAnsi="Tahoma" w:cs="Tahoma"/>
      <w:sz w:val="16"/>
      <w:szCs w:val="16"/>
    </w:rPr>
  </w:style>
  <w:style w:type="character" w:customStyle="1" w:styleId="af">
    <w:name w:val="Верхний колонтитул Знак"/>
    <w:basedOn w:val="a1"/>
    <w:link w:val="ae"/>
    <w:uiPriority w:val="99"/>
    <w:semiHidden/>
    <w:qFormat/>
    <w:rPr>
      <w:sz w:val="22"/>
      <w:szCs w:val="22"/>
      <w:lang w:eastAsia="en-US"/>
    </w:rPr>
  </w:style>
  <w:style w:type="character" w:customStyle="1" w:styleId="af3">
    <w:name w:val="Нижний колонтитул Знак"/>
    <w:basedOn w:val="a1"/>
    <w:link w:val="af2"/>
    <w:uiPriority w:val="99"/>
    <w:semiHidden/>
    <w:qFormat/>
    <w:rPr>
      <w:sz w:val="22"/>
      <w:szCs w:val="22"/>
      <w:lang w:eastAsia="en-US"/>
    </w:rPr>
  </w:style>
  <w:style w:type="paragraph" w:styleId="af6">
    <w:name w:val="List Paragraph"/>
    <w:basedOn w:val="a0"/>
    <w:uiPriority w:val="34"/>
    <w:qFormat/>
    <w:pPr>
      <w:spacing w:after="0" w:line="240" w:lineRule="auto"/>
      <w:ind w:left="720"/>
      <w:contextualSpacing/>
      <w:jc w:val="both"/>
    </w:pPr>
    <w:rPr>
      <w:rFonts w:ascii="Times New Roman" w:eastAsia="Times New Roman" w:hAnsi="Times New Roman"/>
      <w:sz w:val="24"/>
      <w:szCs w:val="24"/>
      <w:lang w:val="en-US" w:bidi="en-US"/>
    </w:rPr>
  </w:style>
  <w:style w:type="paragraph" w:customStyle="1" w:styleId="af7">
    <w:name w:val="Содержимое таблицы"/>
    <w:basedOn w:val="a0"/>
    <w:qFormat/>
    <w:pPr>
      <w:suppressLineNumbers/>
    </w:pPr>
  </w:style>
  <w:style w:type="paragraph" w:customStyle="1" w:styleId="a">
    <w:name w:val="МойТабСпис"/>
    <w:basedOn w:val="af8"/>
    <w:qFormat/>
    <w:pPr>
      <w:numPr>
        <w:numId w:val="1"/>
      </w:numPr>
    </w:pPr>
  </w:style>
  <w:style w:type="paragraph" w:customStyle="1" w:styleId="af8">
    <w:name w:val="Об"/>
    <w:basedOn w:val="a0"/>
    <w:qFormat/>
    <w:pPr>
      <w:autoSpaceDE w:val="0"/>
      <w:spacing w:before="120" w:after="120"/>
    </w:pPr>
    <w:rPr>
      <w:bCs/>
      <w:color w:val="000000"/>
    </w:rPr>
  </w:style>
  <w:style w:type="paragraph" w:customStyle="1" w:styleId="af9">
    <w:name w:val="ОбЗаг"/>
    <w:basedOn w:val="a0"/>
    <w:qFormat/>
    <w:pPr>
      <w:autoSpaceDE w:val="0"/>
      <w:spacing w:before="120" w:after="120"/>
    </w:pPr>
    <w:rPr>
      <w:b/>
      <w:bCs/>
      <w:color w:val="000000"/>
    </w:rPr>
  </w:style>
  <w:style w:type="paragraph" w:customStyle="1" w:styleId="1">
    <w:name w:val="МойТабСпис1"/>
    <w:basedOn w:val="a"/>
    <w:qFormat/>
    <w:pPr>
      <w:numPr>
        <w:ilvl w:val="1"/>
      </w:numPr>
    </w:pPr>
  </w:style>
  <w:style w:type="paragraph" w:customStyle="1" w:styleId="2">
    <w:name w:val="МойТабСпис2"/>
    <w:basedOn w:val="1"/>
    <w:qFormat/>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2493</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infom</dc:creator>
  <dc:description>Документ с сайта pro-goszakaz.ru</dc:description>
  <cp:lastModifiedBy>Юрист</cp:lastModifiedBy>
  <cp:revision>7</cp:revision>
  <dcterms:created xsi:type="dcterms:W3CDTF">2019-04-04T08:03:00Z</dcterms:created>
  <dcterms:modified xsi:type="dcterms:W3CDTF">2021-07-14T08:56:00Z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