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A960E4" w:rsidRPr="00A960E4">
        <w:rPr>
          <w:b/>
          <w:sz w:val="22"/>
          <w:szCs w:val="22"/>
        </w:rPr>
        <w:t xml:space="preserve">автомобиля </w:t>
      </w:r>
      <w:r w:rsidR="00334D4B" w:rsidRPr="00334D4B">
        <w:rPr>
          <w:b/>
          <w:sz w:val="22"/>
          <w:szCs w:val="22"/>
        </w:rPr>
        <w:t>УАЗ-3909 «</w:t>
      </w:r>
      <w:proofErr w:type="spellStart"/>
      <w:r w:rsidR="00334D4B" w:rsidRPr="00334D4B">
        <w:rPr>
          <w:b/>
          <w:sz w:val="22"/>
          <w:szCs w:val="22"/>
        </w:rPr>
        <w:t>Комби</w:t>
      </w:r>
      <w:proofErr w:type="spellEnd"/>
      <w:r w:rsidR="00334D4B" w:rsidRPr="00334D4B">
        <w:rPr>
          <w:b/>
          <w:sz w:val="22"/>
          <w:szCs w:val="22"/>
        </w:rPr>
        <w:t>»</w:t>
      </w:r>
      <w:r w:rsidR="00A960E4" w:rsidRPr="00A960E4">
        <w:rPr>
          <w:b/>
          <w:sz w:val="22"/>
          <w:szCs w:val="22"/>
        </w:rPr>
        <w:t xml:space="preserve"> (или эквивалент) для нужд ГБУ "СИВИНСКИЙ ЛЕСХОЗ"</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w:t>
            </w:r>
            <w:proofErr w:type="spellStart"/>
            <w:r w:rsidRPr="003E7D8E">
              <w:rPr>
                <w:bCs/>
                <w:sz w:val="22"/>
                <w:szCs w:val="22"/>
              </w:rPr>
              <w:t>Сивинский</w:t>
            </w:r>
            <w:proofErr w:type="spellEnd"/>
            <w:r w:rsidRPr="003E7D8E">
              <w:rPr>
                <w:bCs/>
                <w:sz w:val="22"/>
                <w:szCs w:val="22"/>
              </w:rPr>
              <w:t xml:space="preserve">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с.Сива,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4B67EA" w:rsidP="004B67EA">
            <w:pPr>
              <w:widowControl w:val="0"/>
              <w:ind w:right="70"/>
              <w:jc w:val="both"/>
              <w:rPr>
                <w:sz w:val="22"/>
                <w:szCs w:val="22"/>
              </w:rPr>
            </w:pPr>
            <w:r>
              <w:rPr>
                <w:sz w:val="22"/>
                <w:szCs w:val="22"/>
              </w:rPr>
              <w:t>Директор</w:t>
            </w:r>
          </w:p>
          <w:p w:rsidR="003E7D8E" w:rsidRDefault="004B67EA" w:rsidP="003E7D8E">
            <w:pPr>
              <w:widowControl w:val="0"/>
              <w:ind w:left="96" w:right="70"/>
              <w:jc w:val="both"/>
              <w:rPr>
                <w:sz w:val="22"/>
                <w:szCs w:val="22"/>
              </w:rPr>
            </w:pPr>
            <w:proofErr w:type="spellStart"/>
            <w:r>
              <w:rPr>
                <w:sz w:val="22"/>
                <w:szCs w:val="22"/>
              </w:rPr>
              <w:t>Шибельгут</w:t>
            </w:r>
            <w:proofErr w:type="spellEnd"/>
            <w:r>
              <w:rPr>
                <w:sz w:val="22"/>
                <w:szCs w:val="22"/>
              </w:rPr>
              <w:t xml:space="preserve"> Эдуард Викторович</w:t>
            </w:r>
            <w:r w:rsidR="0061092F" w:rsidRPr="0061092F">
              <w:rPr>
                <w:sz w:val="22"/>
                <w:szCs w:val="22"/>
              </w:rPr>
              <w:t xml:space="preserve">, </w:t>
            </w:r>
          </w:p>
          <w:p w:rsidR="000411D5" w:rsidRPr="00FA65BF" w:rsidRDefault="0061092F" w:rsidP="00B62EAD">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автомобиля</w:t>
            </w:r>
            <w:r w:rsidR="004B67EA">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proofErr w:type="gramStart"/>
            <w:r w:rsidR="00E00310">
              <w:rPr>
                <w:sz w:val="22"/>
                <w:szCs w:val="22"/>
              </w:rPr>
              <w:t>2</w:t>
            </w:r>
            <w:proofErr w:type="gramEnd"/>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1B7D56" w:rsidRPr="00FA65BF" w:rsidRDefault="000411D5" w:rsidP="00B62EAD">
            <w:pPr>
              <w:widowControl w:val="0"/>
              <w:ind w:right="70"/>
              <w:jc w:val="both"/>
              <w:rPr>
                <w:sz w:val="22"/>
                <w:szCs w:val="22"/>
              </w:rPr>
            </w:pPr>
            <w:r w:rsidRPr="00FA65BF">
              <w:rPr>
                <w:spacing w:val="1"/>
                <w:sz w:val="22"/>
                <w:szCs w:val="22"/>
              </w:rPr>
              <w:t xml:space="preserve">Предмет договора – </w:t>
            </w:r>
            <w:r w:rsidR="00376F5D">
              <w:rPr>
                <w:spacing w:val="1"/>
                <w:sz w:val="22"/>
                <w:szCs w:val="22"/>
              </w:rPr>
              <w:t>поставка товара</w:t>
            </w: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B62EAD" w:rsidRPr="00B62EAD">
              <w:rPr>
                <w:bCs/>
                <w:sz w:val="22"/>
                <w:szCs w:val="22"/>
              </w:rPr>
              <w:t xml:space="preserve">617240 Пермский край </w:t>
            </w:r>
            <w:proofErr w:type="spellStart"/>
            <w:r w:rsidR="00B62EAD" w:rsidRPr="00B62EAD">
              <w:rPr>
                <w:bCs/>
                <w:sz w:val="22"/>
                <w:szCs w:val="22"/>
              </w:rPr>
              <w:t>Сивинский</w:t>
            </w:r>
            <w:proofErr w:type="spellEnd"/>
            <w:r w:rsidR="00B62EAD" w:rsidRPr="00B62EAD">
              <w:rPr>
                <w:bCs/>
                <w:sz w:val="22"/>
                <w:szCs w:val="22"/>
              </w:rPr>
              <w:t xml:space="preserve"> район с. Сива ул. Логовая, д.13</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B62EAD" w:rsidRPr="00494C21">
              <w:rPr>
                <w:sz w:val="22"/>
                <w:szCs w:val="22"/>
              </w:rPr>
              <w:t xml:space="preserve">в течение </w:t>
            </w:r>
            <w:r w:rsidR="00B62EAD" w:rsidRPr="00494C21">
              <w:rPr>
                <w:sz w:val="22"/>
                <w:szCs w:val="22"/>
                <w:highlight w:val="yellow"/>
              </w:rPr>
              <w:t>45 (сорока пяти) календарных дней</w:t>
            </w:r>
            <w:r w:rsidR="00B62EAD" w:rsidRPr="00494C21">
              <w:rPr>
                <w:sz w:val="22"/>
                <w:szCs w:val="22"/>
              </w:rPr>
              <w:t xml:space="preserve"> с даты </w:t>
            </w:r>
            <w:r w:rsidR="00B62EAD">
              <w:rPr>
                <w:sz w:val="22"/>
                <w:szCs w:val="22"/>
              </w:rPr>
              <w:t>заключения</w:t>
            </w:r>
            <w:r w:rsidR="00B62EAD" w:rsidRPr="00494C21">
              <w:rPr>
                <w:sz w:val="22"/>
                <w:szCs w:val="22"/>
              </w:rPr>
              <w:t xml:space="preserve">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00920C61">
              <w:rPr>
                <w:sz w:val="22"/>
                <w:szCs w:val="22"/>
              </w:rPr>
              <w:t>4</w:t>
            </w:r>
            <w:r w:rsidRPr="00A13697">
              <w:rPr>
                <w:sz w:val="22"/>
                <w:szCs w:val="22"/>
              </w:rPr>
              <w:t xml:space="preserve"> документации об аукционе). </w:t>
            </w:r>
          </w:p>
          <w:p w:rsidR="00B04B44" w:rsidRPr="00FD3AAD" w:rsidRDefault="00575AD6" w:rsidP="00B62EAD">
            <w:pPr>
              <w:ind w:left="96" w:right="70"/>
              <w:jc w:val="both"/>
              <w:rPr>
                <w:bCs/>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proofErr w:type="gramStart"/>
            <w:r w:rsidR="00920C61">
              <w:rPr>
                <w:sz w:val="22"/>
                <w:szCs w:val="22"/>
              </w:rPr>
              <w:t>4</w:t>
            </w:r>
            <w:proofErr w:type="gramEnd"/>
            <w:r w:rsidRPr="00A13697">
              <w:rPr>
                <w:sz w:val="22"/>
                <w:szCs w:val="22"/>
              </w:rPr>
              <w:t xml:space="preserve"> документации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575AD6" w:rsidP="00EF5F47">
            <w:pPr>
              <w:jc w:val="both"/>
              <w:rPr>
                <w:sz w:val="22"/>
                <w:szCs w:val="22"/>
              </w:rPr>
            </w:pPr>
            <w:r w:rsidRPr="00037F23">
              <w:rPr>
                <w:b/>
                <w:sz w:val="22"/>
                <w:szCs w:val="22"/>
              </w:rPr>
              <w:lastRenderedPageBreak/>
              <w:t>Начальная (максимальная) цена договора</w:t>
            </w:r>
            <w:r w:rsidR="004B67EA">
              <w:rPr>
                <w:b/>
                <w:sz w:val="22"/>
                <w:szCs w:val="22"/>
              </w:rPr>
              <w:t xml:space="preserve"> </w:t>
            </w:r>
            <w:r w:rsidR="00334D4B">
              <w:rPr>
                <w:b/>
                <w:sz w:val="22"/>
                <w:szCs w:val="22"/>
              </w:rPr>
              <w:t>1 910 </w:t>
            </w:r>
            <w:r w:rsidR="00334D4B" w:rsidRPr="0084555C">
              <w:rPr>
                <w:b/>
                <w:sz w:val="22"/>
                <w:szCs w:val="22"/>
              </w:rPr>
              <w:t>533,33</w:t>
            </w:r>
            <w:r w:rsidR="00334D4B" w:rsidRPr="005C511A">
              <w:rPr>
                <w:b/>
                <w:sz w:val="22"/>
                <w:szCs w:val="22"/>
              </w:rPr>
              <w:t>(</w:t>
            </w:r>
            <w:r w:rsidR="00334D4B" w:rsidRPr="0084555C">
              <w:rPr>
                <w:b/>
                <w:sz w:val="22"/>
                <w:szCs w:val="22"/>
              </w:rPr>
              <w:t>Один миллион девятьсот десять тысяч пятьсот тридцать три</w:t>
            </w:r>
            <w:r w:rsidR="00334D4B" w:rsidRPr="005C511A">
              <w:rPr>
                <w:b/>
                <w:sz w:val="22"/>
                <w:szCs w:val="22"/>
              </w:rPr>
              <w:t xml:space="preserve">) рублей </w:t>
            </w:r>
            <w:r w:rsidR="00334D4B">
              <w:rPr>
                <w:b/>
                <w:sz w:val="22"/>
                <w:szCs w:val="22"/>
              </w:rPr>
              <w:t>33</w:t>
            </w:r>
            <w:r w:rsidR="00334D4B" w:rsidRPr="005C511A">
              <w:rPr>
                <w:b/>
                <w:sz w:val="22"/>
                <w:szCs w:val="22"/>
              </w:rPr>
              <w:t xml:space="preserve"> копе</w:t>
            </w:r>
            <w:r w:rsidR="00334D4B">
              <w:rPr>
                <w:b/>
                <w:sz w:val="22"/>
                <w:szCs w:val="22"/>
              </w:rPr>
              <w:t>йки</w:t>
            </w:r>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4B67EA">
              <w:rPr>
                <w:sz w:val="22"/>
                <w:szCs w:val="22"/>
              </w:rPr>
              <w:t xml:space="preserve"> </w:t>
            </w:r>
            <w:r w:rsidR="00920C61">
              <w:rPr>
                <w:sz w:val="22"/>
                <w:szCs w:val="22"/>
              </w:rPr>
              <w:t>5</w:t>
            </w:r>
            <w:r w:rsidR="00020AB4" w:rsidRPr="00FA65BF">
              <w:rPr>
                <w:sz w:val="22"/>
                <w:szCs w:val="22"/>
              </w:rPr>
              <w:t xml:space="preserve"> документации</w:t>
            </w:r>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4B67EA">
              <w:rPr>
                <w:sz w:val="22"/>
                <w:szCs w:val="22"/>
              </w:rPr>
              <w:t xml:space="preserve"> </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4B67EA">
              <w:rPr>
                <w:sz w:val="22"/>
                <w:szCs w:val="22"/>
              </w:rPr>
              <w:t xml:space="preserve"> </w:t>
            </w:r>
            <w:r w:rsidR="004C3391">
              <w:fldChar w:fldCharType="begin"/>
            </w:r>
            <w:r w:rsidR="004C3391">
              <w:instrText>HYPERLINK "https://etp-region.ru"</w:instrText>
            </w:r>
            <w:r w:rsidR="004C3391">
              <w:fldChar w:fldCharType="separate"/>
            </w:r>
            <w:r w:rsidR="00EE56D6" w:rsidRPr="007806E8">
              <w:rPr>
                <w:rStyle w:val="a3"/>
                <w:rFonts w:eastAsia="Calibri"/>
                <w:sz w:val="22"/>
              </w:rPr>
              <w:t>https://etp-region.ru</w:t>
            </w:r>
            <w:r w:rsidR="004C3391">
              <w:fldChar w:fldCharType="end"/>
            </w:r>
            <w:r w:rsidR="006B1AA5" w:rsidRPr="00C45E08">
              <w:rPr>
                <w:b/>
                <w:bCs/>
                <w:sz w:val="22"/>
                <w:szCs w:val="22"/>
              </w:rPr>
              <w:t>с «</w:t>
            </w:r>
            <w:r w:rsidR="00847BB4">
              <w:rPr>
                <w:b/>
                <w:bCs/>
                <w:sz w:val="22"/>
                <w:szCs w:val="22"/>
              </w:rPr>
              <w:t>02</w:t>
            </w:r>
            <w:r w:rsidR="006B1AA5" w:rsidRPr="00C45E08">
              <w:rPr>
                <w:b/>
                <w:bCs/>
                <w:sz w:val="22"/>
                <w:szCs w:val="22"/>
              </w:rPr>
              <w:t xml:space="preserve">» </w:t>
            </w:r>
            <w:r w:rsidR="00334D4B">
              <w:rPr>
                <w:b/>
                <w:bCs/>
                <w:sz w:val="22"/>
                <w:szCs w:val="22"/>
              </w:rPr>
              <w:t>сентября</w:t>
            </w:r>
            <w:r w:rsidR="00B62EAD">
              <w:rPr>
                <w:b/>
                <w:bCs/>
                <w:sz w:val="22"/>
                <w:szCs w:val="22"/>
              </w:rPr>
              <w:t xml:space="preserve"> 2021</w:t>
            </w:r>
            <w:r w:rsidR="006B1AA5" w:rsidRPr="00C45E08">
              <w:rPr>
                <w:b/>
                <w:bCs/>
                <w:sz w:val="22"/>
                <w:szCs w:val="22"/>
              </w:rPr>
              <w:t>г. по «</w:t>
            </w:r>
            <w:r w:rsidR="00334D4B">
              <w:rPr>
                <w:b/>
                <w:bCs/>
                <w:sz w:val="22"/>
                <w:szCs w:val="22"/>
              </w:rPr>
              <w:t>17</w:t>
            </w:r>
            <w:r w:rsidR="006B1AA5" w:rsidRPr="00C45E08">
              <w:rPr>
                <w:b/>
                <w:bCs/>
                <w:sz w:val="22"/>
                <w:szCs w:val="22"/>
              </w:rPr>
              <w:t xml:space="preserve">» </w:t>
            </w:r>
            <w:r w:rsidR="0088152E">
              <w:rPr>
                <w:b/>
                <w:bCs/>
                <w:sz w:val="22"/>
                <w:szCs w:val="22"/>
              </w:rPr>
              <w:t>сентября</w:t>
            </w:r>
            <w:r w:rsidR="006B1AA5" w:rsidRPr="00C45E08">
              <w:rPr>
                <w:b/>
                <w:bCs/>
                <w:sz w:val="22"/>
                <w:szCs w:val="22"/>
              </w:rPr>
              <w:t xml:space="preserve"> 202</w:t>
            </w:r>
            <w:r w:rsidR="0088152E">
              <w:rPr>
                <w:b/>
                <w:bCs/>
                <w:sz w:val="22"/>
                <w:szCs w:val="22"/>
              </w:rPr>
              <w:t>1</w:t>
            </w:r>
            <w:r w:rsidR="007806E8">
              <w:rPr>
                <w:b/>
                <w:bCs/>
                <w:sz w:val="22"/>
                <w:szCs w:val="22"/>
              </w:rPr>
              <w:t xml:space="preserve">г. до </w:t>
            </w:r>
            <w:r w:rsidR="00F75F6E">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7" w:history="1">
              <w:r w:rsidR="00204CBA" w:rsidRPr="007806E8">
                <w:rPr>
                  <w:rStyle w:val="a3"/>
                  <w:rFonts w:eastAsia="Calibri"/>
                  <w:sz w:val="22"/>
                </w:rPr>
                <w:t>https://etp-region.ru</w:t>
              </w:r>
            </w:hyperlink>
            <w:r w:rsidR="0088152E" w:rsidRPr="00C45E08">
              <w:rPr>
                <w:b/>
                <w:bCs/>
                <w:sz w:val="22"/>
                <w:szCs w:val="22"/>
              </w:rPr>
              <w:t>с «</w:t>
            </w:r>
            <w:r w:rsidR="00847BB4">
              <w:rPr>
                <w:b/>
                <w:bCs/>
                <w:sz w:val="22"/>
                <w:szCs w:val="22"/>
              </w:rPr>
              <w:t>02</w:t>
            </w:r>
            <w:r w:rsidR="0088152E" w:rsidRPr="00C45E08">
              <w:rPr>
                <w:b/>
                <w:bCs/>
                <w:sz w:val="22"/>
                <w:szCs w:val="22"/>
              </w:rPr>
              <w:t xml:space="preserve">» </w:t>
            </w:r>
            <w:r w:rsidR="00334D4B">
              <w:rPr>
                <w:b/>
                <w:bCs/>
                <w:sz w:val="22"/>
                <w:szCs w:val="22"/>
              </w:rPr>
              <w:t>сентября</w:t>
            </w:r>
            <w:r w:rsidR="0088152E">
              <w:rPr>
                <w:b/>
                <w:bCs/>
                <w:sz w:val="22"/>
                <w:szCs w:val="22"/>
              </w:rPr>
              <w:t xml:space="preserve"> 2021</w:t>
            </w:r>
            <w:r w:rsidR="0088152E" w:rsidRPr="00C45E08">
              <w:rPr>
                <w:b/>
                <w:bCs/>
                <w:sz w:val="22"/>
                <w:szCs w:val="22"/>
              </w:rPr>
              <w:t>г. по «</w:t>
            </w:r>
            <w:r w:rsidR="00334D4B">
              <w:rPr>
                <w:b/>
                <w:bCs/>
                <w:sz w:val="22"/>
                <w:szCs w:val="22"/>
              </w:rPr>
              <w:t>17</w:t>
            </w:r>
            <w:r w:rsidR="0088152E" w:rsidRPr="00C45E08">
              <w:rPr>
                <w:b/>
                <w:bCs/>
                <w:sz w:val="22"/>
                <w:szCs w:val="22"/>
              </w:rPr>
              <w:t xml:space="preserve">» </w:t>
            </w:r>
            <w:r w:rsidR="0088152E">
              <w:rPr>
                <w:b/>
                <w:bCs/>
                <w:sz w:val="22"/>
                <w:szCs w:val="22"/>
              </w:rPr>
              <w:t>сентября</w:t>
            </w:r>
            <w:r w:rsidR="0088152E" w:rsidRPr="00C45E08">
              <w:rPr>
                <w:b/>
                <w:bCs/>
                <w:sz w:val="22"/>
                <w:szCs w:val="22"/>
              </w:rPr>
              <w:t xml:space="preserve"> 202</w:t>
            </w:r>
            <w:r w:rsidR="0088152E">
              <w:rPr>
                <w:b/>
                <w:bCs/>
                <w:sz w:val="22"/>
                <w:szCs w:val="22"/>
              </w:rPr>
              <w:t>1г. до 09</w:t>
            </w:r>
            <w:r w:rsidR="0088152E" w:rsidRPr="00C45E08">
              <w:rPr>
                <w:b/>
                <w:bCs/>
                <w:sz w:val="22"/>
                <w:szCs w:val="22"/>
              </w:rPr>
              <w:t xml:space="preserve"> час. 00 мин. (</w:t>
            </w:r>
            <w:r w:rsidR="0088152E">
              <w:rPr>
                <w:b/>
                <w:bCs/>
                <w:sz w:val="22"/>
                <w:szCs w:val="22"/>
              </w:rPr>
              <w:t>местное время заказчика</w:t>
            </w:r>
            <w:r w:rsidR="0088152E" w:rsidRPr="00C45E08">
              <w:rPr>
                <w:b/>
                <w:bCs/>
                <w:sz w:val="22"/>
                <w:szCs w:val="22"/>
              </w:rPr>
              <w:t>)</w:t>
            </w:r>
            <w:r w:rsidR="00204CBA" w:rsidRPr="00204CBA">
              <w:rPr>
                <w:b/>
                <w:bCs/>
                <w:sz w:val="22"/>
                <w:szCs w:val="22"/>
              </w:rPr>
              <w:t>.</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с.Сива, ул. </w:t>
            </w:r>
            <w:r w:rsidR="00425F3F" w:rsidRPr="00037F23">
              <w:rPr>
                <w:bCs/>
                <w:sz w:val="22"/>
                <w:szCs w:val="22"/>
              </w:rPr>
              <w:t>ул.</w:t>
            </w:r>
            <w:r w:rsidR="00037F23">
              <w:rPr>
                <w:bCs/>
                <w:sz w:val="22"/>
                <w:szCs w:val="22"/>
              </w:rPr>
              <w:t>Логовая, д.13</w:t>
            </w:r>
            <w:r w:rsidR="00CC11A6" w:rsidRPr="00037F23">
              <w:rPr>
                <w:sz w:val="22"/>
                <w:szCs w:val="22"/>
              </w:rPr>
              <w:t>.</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проведения аукциона:</w:t>
            </w:r>
          </w:p>
          <w:p w:rsidR="00334D4B"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20</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20</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1A50E5" w:rsidRPr="006B1AA5" w:rsidRDefault="00334D4B" w:rsidP="00334D4B">
            <w:pPr>
              <w:rPr>
                <w:b/>
                <w:i/>
                <w:sz w:val="22"/>
                <w:szCs w:val="22"/>
                <w:lang w:eastAsia="zh-CN"/>
              </w:rPr>
            </w:pPr>
            <w:r>
              <w:rPr>
                <w:b/>
                <w:i/>
                <w:sz w:val="22"/>
                <w:szCs w:val="22"/>
                <w:lang w:eastAsia="zh-CN"/>
              </w:rPr>
              <w:t>«20</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bookmarkStart w:id="0" w:name="_GoBack"/>
            <w:bookmarkEnd w:id="0"/>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34D4B"/>
    <w:rsid w:val="003409D9"/>
    <w:rsid w:val="003529E0"/>
    <w:rsid w:val="003720DC"/>
    <w:rsid w:val="00376F5D"/>
    <w:rsid w:val="0038545B"/>
    <w:rsid w:val="003B29A1"/>
    <w:rsid w:val="003B6597"/>
    <w:rsid w:val="003C0047"/>
    <w:rsid w:val="003C01E3"/>
    <w:rsid w:val="003C43AB"/>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B67EA"/>
    <w:rsid w:val="004C3391"/>
    <w:rsid w:val="004F1447"/>
    <w:rsid w:val="00504689"/>
    <w:rsid w:val="00520CF9"/>
    <w:rsid w:val="00532801"/>
    <w:rsid w:val="005620D1"/>
    <w:rsid w:val="00564918"/>
    <w:rsid w:val="00574DDC"/>
    <w:rsid w:val="00575AD6"/>
    <w:rsid w:val="005940CD"/>
    <w:rsid w:val="005B490C"/>
    <w:rsid w:val="005C511A"/>
    <w:rsid w:val="005F550D"/>
    <w:rsid w:val="0061092F"/>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47BB4"/>
    <w:rsid w:val="008603FA"/>
    <w:rsid w:val="00874E64"/>
    <w:rsid w:val="0088152E"/>
    <w:rsid w:val="008B641F"/>
    <w:rsid w:val="008C52AC"/>
    <w:rsid w:val="008D77E2"/>
    <w:rsid w:val="008E23D4"/>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960E4"/>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62EAD"/>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34</cp:revision>
  <cp:lastPrinted>2020-01-20T09:53:00Z</cp:lastPrinted>
  <dcterms:created xsi:type="dcterms:W3CDTF">2020-08-27T05:23:00Z</dcterms:created>
  <dcterms:modified xsi:type="dcterms:W3CDTF">2021-09-02T05:02:00Z</dcterms:modified>
</cp:coreProperties>
</file>