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B20D" w14:textId="77777777" w:rsidR="00FA2A94" w:rsidRPr="00FA2A94" w:rsidRDefault="00FA2A94" w:rsidP="00FA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A2A94">
        <w:rPr>
          <w:rFonts w:ascii="Times New Roman" w:eastAsia="Times New Roman" w:hAnsi="Times New Roman" w:cs="Times New Roman"/>
          <w:b/>
        </w:rPr>
        <w:t>ТЕХНИЧЕСКОЕ ЗАДАНИЕ</w:t>
      </w:r>
    </w:p>
    <w:p w14:paraId="2E904470" w14:textId="77777777" w:rsidR="00FA2A94" w:rsidRPr="00FA2A94" w:rsidRDefault="00FA2A94" w:rsidP="00FA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6095"/>
      </w:tblGrid>
      <w:tr w:rsidR="00FA2A94" w:rsidRPr="00FA2A94" w14:paraId="0BA63868" w14:textId="77777777" w:rsidTr="00694FC8">
        <w:tc>
          <w:tcPr>
            <w:tcW w:w="709" w:type="dxa"/>
          </w:tcPr>
          <w:p w14:paraId="6F9E3A80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14:paraId="24373B16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Параметры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требований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товарам</w:t>
            </w:r>
            <w:proofErr w:type="spellEnd"/>
          </w:p>
        </w:tc>
        <w:tc>
          <w:tcPr>
            <w:tcW w:w="6095" w:type="dxa"/>
          </w:tcPr>
          <w:p w14:paraId="75E274C2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Конкретные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требования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товарам</w:t>
            </w:r>
            <w:proofErr w:type="spellEnd"/>
          </w:p>
        </w:tc>
      </w:tr>
      <w:tr w:rsidR="00FA2A94" w:rsidRPr="00FA2A94" w14:paraId="1ED305A6" w14:textId="77777777" w:rsidTr="00694FC8">
        <w:tc>
          <w:tcPr>
            <w:tcW w:w="709" w:type="dxa"/>
          </w:tcPr>
          <w:p w14:paraId="02CEA010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4BDF34B8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095" w:type="dxa"/>
          </w:tcPr>
          <w:p w14:paraId="4CF64572" w14:textId="77777777" w:rsidR="00FA2A94" w:rsidRPr="00FA2A94" w:rsidRDefault="00FA2A94" w:rsidP="00FA2A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Поставка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товара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бумага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А4)</w:t>
            </w:r>
          </w:p>
        </w:tc>
      </w:tr>
      <w:tr w:rsidR="00FA2A94" w:rsidRPr="00FA2A94" w14:paraId="2A40C996" w14:textId="77777777" w:rsidTr="00694FC8">
        <w:trPr>
          <w:trHeight w:val="553"/>
        </w:trPr>
        <w:tc>
          <w:tcPr>
            <w:tcW w:w="709" w:type="dxa"/>
          </w:tcPr>
          <w:p w14:paraId="208C85FA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2A9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86" w:type="dxa"/>
          </w:tcPr>
          <w:p w14:paraId="49FC8509" w14:textId="77777777" w:rsidR="00FA2A94" w:rsidRPr="00FA2A94" w:rsidRDefault="00FA2A94" w:rsidP="00FA2A94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FA2A94">
              <w:rPr>
                <w:rFonts w:ascii="Times New Roman" w:hAnsi="Times New Roman" w:cs="Times New Roman"/>
                <w:iCs/>
                <w:lang w:eastAsia="ru-RU"/>
              </w:rPr>
              <w:t>Количество поставляемого товара, требования к качеству товара</w:t>
            </w:r>
          </w:p>
        </w:tc>
        <w:tc>
          <w:tcPr>
            <w:tcW w:w="6095" w:type="dxa"/>
          </w:tcPr>
          <w:p w14:paraId="5C514877" w14:textId="77777777" w:rsidR="00FA2A94" w:rsidRDefault="00FA2A94" w:rsidP="00A60F0F">
            <w:pPr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FA2A94">
              <w:rPr>
                <w:rFonts w:ascii="Times New Roman" w:hAnsi="Times New Roman" w:cs="Times New Roman"/>
                <w:iCs/>
                <w:lang w:eastAsia="ru-RU"/>
              </w:rPr>
              <w:t>В соответствии с характеристиками и условиями, изложенными в Приложении №1 к Техническому заданию.</w:t>
            </w:r>
          </w:p>
          <w:p w14:paraId="3555E276" w14:textId="77777777" w:rsidR="00E97517" w:rsidRDefault="00E97517" w:rsidP="00A60F0F">
            <w:pPr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  <w:p w14:paraId="64D3BE84" w14:textId="020DB670" w:rsidR="00E97517" w:rsidRPr="000F3568" w:rsidRDefault="00E97517" w:rsidP="00A60F0F">
            <w:pPr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072D7D">
              <w:rPr>
                <w:rFonts w:ascii="Times New Roman" w:hAnsi="Times New Roman" w:cs="Times New Roman"/>
                <w:iCs/>
                <w:lang w:eastAsia="ru-RU"/>
              </w:rPr>
              <w:t>В соответствии с пунктом 48.3 Положения о закупках товаров, работ, услуг МАОУ «СОШ №1» при заключении договора Заказчик по согласованию с участником, с которым заключается договор, вправе увеличить количество поставляемого товара, если это предусмотрено документацией о закупке. Цена единицы товара в таком случае не должна превышать цену, определяемую как частное от деления цены договора, указанной в заявке участника электронного аукциона, с которым заключается договор, на количество товара, установленное в документации о закупках, и по обоюдному соглашению сторон.</w:t>
            </w:r>
          </w:p>
        </w:tc>
      </w:tr>
      <w:tr w:rsidR="00FA2A94" w:rsidRPr="00FA2A94" w14:paraId="36DB63D9" w14:textId="77777777" w:rsidTr="00694FC8">
        <w:trPr>
          <w:trHeight w:val="122"/>
        </w:trPr>
        <w:tc>
          <w:tcPr>
            <w:tcW w:w="709" w:type="dxa"/>
          </w:tcPr>
          <w:p w14:paraId="12824E18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2BFAB6F4" w14:textId="77777777" w:rsidR="00FA2A94" w:rsidRPr="00FA2A94" w:rsidRDefault="00FA2A94" w:rsidP="00FA2A94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FA2A94">
              <w:rPr>
                <w:rFonts w:ascii="Times New Roman" w:hAnsi="Times New Roman" w:cs="Times New Roman"/>
              </w:rPr>
              <w:t>Цели осуществления закупки</w:t>
            </w:r>
          </w:p>
        </w:tc>
        <w:tc>
          <w:tcPr>
            <w:tcW w:w="6095" w:type="dxa"/>
          </w:tcPr>
          <w:p w14:paraId="4C496603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FA2A94">
              <w:rPr>
                <w:rFonts w:ascii="Times New Roman" w:hAnsi="Times New Roman" w:cs="Times New Roman"/>
                <w:iCs/>
                <w:lang w:eastAsia="ru-RU"/>
              </w:rPr>
              <w:t>Выпо</w:t>
            </w:r>
            <w:r w:rsidR="00B61DFD">
              <w:rPr>
                <w:rFonts w:ascii="Times New Roman" w:hAnsi="Times New Roman" w:cs="Times New Roman"/>
                <w:iCs/>
                <w:lang w:eastAsia="ru-RU"/>
              </w:rPr>
              <w:t>лнение производственных задач МА</w:t>
            </w:r>
            <w:r w:rsidRPr="00FA2A94">
              <w:rPr>
                <w:rFonts w:ascii="Times New Roman" w:hAnsi="Times New Roman" w:cs="Times New Roman"/>
                <w:iCs/>
                <w:lang w:eastAsia="ru-RU"/>
              </w:rPr>
              <w:t>ОУ «СОШ №1»</w:t>
            </w:r>
          </w:p>
        </w:tc>
      </w:tr>
      <w:tr w:rsidR="00FA2A94" w:rsidRPr="00FA2A94" w14:paraId="648369E9" w14:textId="77777777" w:rsidTr="00694FC8">
        <w:tc>
          <w:tcPr>
            <w:tcW w:w="709" w:type="dxa"/>
          </w:tcPr>
          <w:p w14:paraId="19923EBF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1A7DE0BC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Сроки (периоды) поставки товара, порядок (последовательность, этапы) поставки товаров</w:t>
            </w:r>
          </w:p>
        </w:tc>
        <w:tc>
          <w:tcPr>
            <w:tcW w:w="6095" w:type="dxa"/>
          </w:tcPr>
          <w:p w14:paraId="6A233A60" w14:textId="77777777" w:rsidR="00FA2A94" w:rsidRPr="00FA2A94" w:rsidRDefault="00FA2A94" w:rsidP="00B61DFD">
            <w:pPr>
              <w:jc w:val="both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Поставка товара должна быть осуществлена в течение 1</w:t>
            </w:r>
            <w:r w:rsidR="00B61DFD">
              <w:rPr>
                <w:rFonts w:ascii="Times New Roman" w:hAnsi="Times New Roman" w:cs="Times New Roman"/>
              </w:rPr>
              <w:t>0</w:t>
            </w:r>
            <w:r w:rsidRPr="00FA2A94">
              <w:rPr>
                <w:rFonts w:ascii="Times New Roman" w:hAnsi="Times New Roman" w:cs="Times New Roman"/>
              </w:rPr>
              <w:t xml:space="preserve"> (</w:t>
            </w:r>
            <w:r w:rsidR="00B61DFD">
              <w:rPr>
                <w:rFonts w:ascii="Times New Roman" w:hAnsi="Times New Roman" w:cs="Times New Roman"/>
              </w:rPr>
              <w:t>Десяти</w:t>
            </w:r>
            <w:r w:rsidRPr="00FA2A94">
              <w:rPr>
                <w:rFonts w:ascii="Times New Roman" w:hAnsi="Times New Roman" w:cs="Times New Roman"/>
              </w:rPr>
              <w:t xml:space="preserve">) календарных дней с момента подписания сторонами </w:t>
            </w:r>
            <w:r w:rsidR="00B61DFD">
              <w:rPr>
                <w:rFonts w:ascii="Times New Roman" w:hAnsi="Times New Roman" w:cs="Times New Roman"/>
              </w:rPr>
              <w:t>Договора</w:t>
            </w:r>
            <w:r w:rsidRPr="00FA2A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A2A94" w:rsidRPr="00FA2A94" w14:paraId="44A4960C" w14:textId="77777777" w:rsidTr="00694FC8">
        <w:tc>
          <w:tcPr>
            <w:tcW w:w="709" w:type="dxa"/>
          </w:tcPr>
          <w:p w14:paraId="20830536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5D6B9BDE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поставки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товаров</w:t>
            </w:r>
            <w:proofErr w:type="spellEnd"/>
          </w:p>
        </w:tc>
        <w:tc>
          <w:tcPr>
            <w:tcW w:w="6095" w:type="dxa"/>
          </w:tcPr>
          <w:p w14:paraId="044776C8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628685, ул. Свободы, д. 6, город Мегион, Ханты-Мансийский Автономный округ - Югра</w:t>
            </w:r>
          </w:p>
        </w:tc>
      </w:tr>
      <w:tr w:rsidR="00FA2A94" w:rsidRPr="00FA2A94" w14:paraId="01628634" w14:textId="77777777" w:rsidTr="00694FC8">
        <w:tc>
          <w:tcPr>
            <w:tcW w:w="709" w:type="dxa"/>
          </w:tcPr>
          <w:p w14:paraId="791D1775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6C19E02F" w14:textId="77777777" w:rsidR="00FA2A94" w:rsidRPr="00FA2A94" w:rsidRDefault="00FA2A94" w:rsidP="00FA2A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Требования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безопасности</w:t>
            </w:r>
            <w:proofErr w:type="spellEnd"/>
            <w:r w:rsidRPr="00FA2A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2A94">
              <w:rPr>
                <w:rFonts w:ascii="Times New Roman" w:hAnsi="Times New Roman" w:cs="Times New Roman"/>
                <w:lang w:val="en-US"/>
              </w:rPr>
              <w:t>товаров</w:t>
            </w:r>
            <w:proofErr w:type="spellEnd"/>
          </w:p>
        </w:tc>
        <w:tc>
          <w:tcPr>
            <w:tcW w:w="6095" w:type="dxa"/>
          </w:tcPr>
          <w:p w14:paraId="37BA4E81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Товар не должен представлять опасности для жизни и здоровья граждан.</w:t>
            </w:r>
          </w:p>
        </w:tc>
      </w:tr>
      <w:tr w:rsidR="00FA2A94" w:rsidRPr="00FA2A94" w14:paraId="756F830B" w14:textId="77777777" w:rsidTr="00694FC8">
        <w:tc>
          <w:tcPr>
            <w:tcW w:w="709" w:type="dxa"/>
          </w:tcPr>
          <w:p w14:paraId="3BC33C7A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14:paraId="4BF3E804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Требования по объему</w:t>
            </w:r>
          </w:p>
          <w:p w14:paraId="6718C2A2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гарантий качества товаров</w:t>
            </w:r>
          </w:p>
        </w:tc>
        <w:tc>
          <w:tcPr>
            <w:tcW w:w="6095" w:type="dxa"/>
          </w:tcPr>
          <w:p w14:paraId="3BEFB13F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В случае обнаружения Заказчиком дефектов поставленного товара Поставщик должен заменить дефектный товар в течение 10 дней со дня получения извещения о выявлении таких дефектов.</w:t>
            </w:r>
          </w:p>
        </w:tc>
      </w:tr>
      <w:tr w:rsidR="00FA2A94" w:rsidRPr="00FA2A94" w14:paraId="5BDC826D" w14:textId="77777777" w:rsidTr="00694FC8">
        <w:tc>
          <w:tcPr>
            <w:tcW w:w="709" w:type="dxa"/>
          </w:tcPr>
          <w:p w14:paraId="52032FEF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5F52D63D" w14:textId="77777777" w:rsidR="00FA2A94" w:rsidRPr="00FA2A94" w:rsidRDefault="00FA2A94" w:rsidP="00FA2A94">
            <w:pPr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Иные требования к товарам</w:t>
            </w:r>
          </w:p>
          <w:p w14:paraId="07F1CA04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по усмотрению заказчика</w:t>
            </w:r>
          </w:p>
        </w:tc>
        <w:tc>
          <w:tcPr>
            <w:tcW w:w="6095" w:type="dxa"/>
          </w:tcPr>
          <w:p w14:paraId="61DFA57C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Товар должен быть упакован в стандартную тару, обеспечивающую его сохранность при транспортировке до места поставки.</w:t>
            </w:r>
          </w:p>
        </w:tc>
      </w:tr>
      <w:tr w:rsidR="00FA2A94" w:rsidRPr="00FA2A94" w14:paraId="37D1DB99" w14:textId="77777777" w:rsidTr="00B61DFD">
        <w:trPr>
          <w:trHeight w:val="3534"/>
        </w:trPr>
        <w:tc>
          <w:tcPr>
            <w:tcW w:w="709" w:type="dxa"/>
            <w:tcBorders>
              <w:bottom w:val="single" w:sz="4" w:space="0" w:color="auto"/>
            </w:tcBorders>
          </w:tcPr>
          <w:p w14:paraId="7A0ADFC5" w14:textId="76569097" w:rsidR="00FA2A94" w:rsidRPr="00FA2A94" w:rsidRDefault="000F3568" w:rsidP="00FA2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0E378759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 xml:space="preserve">Заказчик в праве увеличить предусмотренные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 xml:space="preserve">ом количество товара, объем работы или услуги не более чем на 10% или уменьшаются предусмотренные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>ом количество поставляемого товара, объем выполняемой работы или оказываемой услуги не более чем на 10%.</w:t>
            </w:r>
          </w:p>
          <w:p w14:paraId="035021B3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 xml:space="preserve">При этом по соглашению сторон допускается изменение с учетом положений бюджетного законодательства Российской Федерации цены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 xml:space="preserve">а пропорционально дополнительному количеству товара, дополнительному объему работы или услуги исходя из установленной в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 xml:space="preserve">е цены единицы товара, работы или услуги, но не более чем на десять процентов цены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 xml:space="preserve">а. </w:t>
            </w:r>
          </w:p>
          <w:p w14:paraId="342984A1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 xml:space="preserve">При уменьшении предусмотренных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 xml:space="preserve">ом количества товара, объема работы или услуги стороны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 xml:space="preserve">а обязаны уменьшить цену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 xml:space="preserve">а исходя из цены единицы товара, работы или услуги. Цена единицы дополнительно поставляемого товара или цена единицы товара при уменьшении предусмотренного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 xml:space="preserve">ом количества поставляемого товара должна определяться как частное от деления первоначальной цены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 xml:space="preserve">а на предусмотренное в </w:t>
            </w:r>
            <w:r w:rsidR="00A60F0F">
              <w:rPr>
                <w:rFonts w:ascii="Times New Roman" w:hAnsi="Times New Roman" w:cs="Times New Roman"/>
                <w:lang w:eastAsia="ru-RU"/>
              </w:rPr>
              <w:t>Договор</w:t>
            </w:r>
            <w:r w:rsidRPr="00FA2A94">
              <w:rPr>
                <w:rFonts w:ascii="Times New Roman" w:hAnsi="Times New Roman" w:cs="Times New Roman"/>
                <w:lang w:eastAsia="ru-RU"/>
              </w:rPr>
              <w:t>е количество такого товара.</w:t>
            </w:r>
          </w:p>
        </w:tc>
      </w:tr>
    </w:tbl>
    <w:p w14:paraId="08E25587" w14:textId="77777777" w:rsidR="00FA2A94" w:rsidRPr="00A60F0F" w:rsidRDefault="00FA2A94" w:rsidP="00FA2A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F7C075" w14:textId="77777777" w:rsidR="00FA2A94" w:rsidRPr="00A60F0F" w:rsidRDefault="00FA2A94" w:rsidP="00FA2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49F2CFB" w14:textId="77777777" w:rsidR="00FA2A94" w:rsidRPr="00FA2A94" w:rsidRDefault="00FA2A94" w:rsidP="00FA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98D8959" w14:textId="77777777" w:rsidR="00FA2A94" w:rsidRPr="00FA2A94" w:rsidRDefault="00FA2A94" w:rsidP="00FA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813"/>
        <w:gridCol w:w="1673"/>
        <w:gridCol w:w="2143"/>
      </w:tblGrid>
      <w:tr w:rsidR="00FA2A94" w:rsidRPr="00FA2A94" w14:paraId="7111548E" w14:textId="77777777" w:rsidTr="00694FC8">
        <w:trPr>
          <w:trHeight w:val="269"/>
        </w:trPr>
        <w:tc>
          <w:tcPr>
            <w:tcW w:w="6813" w:type="dxa"/>
            <w:vMerge w:val="restart"/>
            <w:tcBorders>
              <w:top w:val="nil"/>
              <w:left w:val="nil"/>
              <w:right w:val="nil"/>
            </w:tcBorders>
          </w:tcPr>
          <w:p w14:paraId="45DB1850" w14:textId="77777777" w:rsidR="00FA2A94" w:rsidRPr="00FA2A94" w:rsidRDefault="00FA2A94" w:rsidP="00557BD4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Директор М</w:t>
            </w:r>
            <w:r w:rsidR="00557BD4">
              <w:rPr>
                <w:rFonts w:ascii="Times New Roman" w:hAnsi="Times New Roman" w:cs="Times New Roman"/>
              </w:rPr>
              <w:t>А</w:t>
            </w:r>
            <w:r w:rsidRPr="00FA2A94">
              <w:rPr>
                <w:rFonts w:ascii="Times New Roman" w:hAnsi="Times New Roman" w:cs="Times New Roman"/>
              </w:rPr>
              <w:t>ОУ "Средняя общеобразовательная школа №1"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14:paraId="01408E02" w14:textId="77777777" w:rsidR="00FA2A94" w:rsidRPr="00FA2A94" w:rsidRDefault="00FA2A94" w:rsidP="00FA2A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nil"/>
              <w:right w:val="nil"/>
            </w:tcBorders>
          </w:tcPr>
          <w:p w14:paraId="24948725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 xml:space="preserve">   А.В. Петряев</w:t>
            </w:r>
          </w:p>
        </w:tc>
      </w:tr>
      <w:tr w:rsidR="00FA2A94" w:rsidRPr="00FA2A94" w14:paraId="3DABF705" w14:textId="77777777" w:rsidTr="00694FC8">
        <w:trPr>
          <w:trHeight w:val="191"/>
        </w:trPr>
        <w:tc>
          <w:tcPr>
            <w:tcW w:w="6813" w:type="dxa"/>
            <w:vMerge/>
            <w:tcBorders>
              <w:left w:val="nil"/>
              <w:bottom w:val="nil"/>
              <w:right w:val="nil"/>
            </w:tcBorders>
          </w:tcPr>
          <w:p w14:paraId="40E5C72E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14:paraId="4A170E0C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/>
            <w:tcBorders>
              <w:left w:val="nil"/>
              <w:bottom w:val="nil"/>
              <w:right w:val="nil"/>
            </w:tcBorders>
          </w:tcPr>
          <w:p w14:paraId="7182B022" w14:textId="77777777" w:rsidR="00FA2A94" w:rsidRPr="00FA2A94" w:rsidRDefault="00FA2A94" w:rsidP="00FA2A9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9305F99" w14:textId="77777777" w:rsidR="00FA2A94" w:rsidRPr="00FA2A94" w:rsidRDefault="00FA2A94" w:rsidP="00FA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FD02FD3" w14:textId="77777777" w:rsidR="00FA2A94" w:rsidRPr="00FA2A94" w:rsidRDefault="00FA2A94" w:rsidP="00FA2A94">
      <w:pPr>
        <w:spacing w:after="0" w:line="259" w:lineRule="auto"/>
        <w:rPr>
          <w:rFonts w:ascii="Times New Roman" w:eastAsia="Times New Roman" w:hAnsi="Times New Roman" w:cs="Times New Roman"/>
        </w:rPr>
      </w:pPr>
    </w:p>
    <w:p w14:paraId="10C770D2" w14:textId="7A8C4DEF" w:rsidR="00FA2A94" w:rsidRDefault="00FA2A94" w:rsidP="00FA2A94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7396B9EB" w14:textId="78675318" w:rsidR="000F3568" w:rsidRDefault="000F3568" w:rsidP="00FA2A94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2EEBC11F" w14:textId="255C906A" w:rsidR="000F3568" w:rsidRDefault="000F3568" w:rsidP="00FA2A94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0393D7BB" w14:textId="77777777" w:rsidR="00FA2A94" w:rsidRPr="00FA2A94" w:rsidRDefault="00FA2A94" w:rsidP="00FA2A94">
      <w:pPr>
        <w:tabs>
          <w:tab w:val="left" w:pos="7725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2A9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14:paraId="59C7DCE0" w14:textId="77777777" w:rsidR="00FA2A94" w:rsidRPr="00FA2A94" w:rsidRDefault="00FA2A94" w:rsidP="00FA2A94">
      <w:pPr>
        <w:tabs>
          <w:tab w:val="left" w:pos="7725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2A94">
        <w:rPr>
          <w:rFonts w:ascii="Times New Roman" w:eastAsia="Times New Roman" w:hAnsi="Times New Roman" w:cs="Times New Roman"/>
          <w:sz w:val="20"/>
          <w:szCs w:val="20"/>
        </w:rPr>
        <w:t>к Техническому заданию</w:t>
      </w:r>
    </w:p>
    <w:p w14:paraId="63716333" w14:textId="77777777" w:rsidR="00FA2A94" w:rsidRPr="00FA2A94" w:rsidRDefault="00FA2A94" w:rsidP="00FA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FF795F7" w14:textId="77777777" w:rsidR="00FA2A94" w:rsidRPr="00FA2A94" w:rsidRDefault="00FA2A94" w:rsidP="00FA2A9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A94">
        <w:rPr>
          <w:rFonts w:ascii="Times New Roman" w:eastAsia="Times New Roman" w:hAnsi="Times New Roman" w:cs="Times New Roman"/>
          <w:color w:val="000000"/>
          <w:lang w:eastAsia="ru-RU"/>
        </w:rPr>
        <w:t>Поставка бумаги А4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7343"/>
        <w:gridCol w:w="1417"/>
        <w:gridCol w:w="1276"/>
      </w:tblGrid>
      <w:tr w:rsidR="00FA2A94" w:rsidRPr="00FA2A94" w14:paraId="094C5555" w14:textId="77777777" w:rsidTr="00694FC8">
        <w:tc>
          <w:tcPr>
            <w:tcW w:w="562" w:type="dxa"/>
          </w:tcPr>
          <w:p w14:paraId="2840D091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2A94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343" w:type="dxa"/>
          </w:tcPr>
          <w:p w14:paraId="598E081E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2A9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14:paraId="38DA3EA4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2A94">
              <w:rPr>
                <w:rFonts w:ascii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276" w:type="dxa"/>
          </w:tcPr>
          <w:p w14:paraId="27A1E7F4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2A94">
              <w:rPr>
                <w:rFonts w:ascii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FA2A94" w:rsidRPr="00FA2A94" w14:paraId="5F017875" w14:textId="77777777" w:rsidTr="00694FC8">
        <w:tc>
          <w:tcPr>
            <w:tcW w:w="562" w:type="dxa"/>
          </w:tcPr>
          <w:p w14:paraId="5072619D" w14:textId="77777777" w:rsidR="00FA2A94" w:rsidRPr="00FA2A94" w:rsidRDefault="00FA2A94" w:rsidP="00FA2A94">
            <w:pPr>
              <w:numPr>
                <w:ilvl w:val="0"/>
                <w:numId w:val="1"/>
              </w:numPr>
              <w:tabs>
                <w:tab w:val="left" w:pos="360"/>
                <w:tab w:val="left" w:pos="6525"/>
              </w:tabs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43" w:type="dxa"/>
          </w:tcPr>
          <w:p w14:paraId="4F17A5AB" w14:textId="5A812181" w:rsidR="00FA2A94" w:rsidRPr="00FA2A94" w:rsidRDefault="00383837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A2A94" w:rsidRPr="00FA2A94">
              <w:rPr>
                <w:rFonts w:ascii="Times New Roman" w:hAnsi="Times New Roman" w:cs="Times New Roman"/>
              </w:rPr>
              <w:t>у</w:t>
            </w:r>
            <w:r w:rsidR="00FA2A94" w:rsidRPr="00FA2A94">
              <w:rPr>
                <w:rFonts w:ascii="Times New Roman" w:hAnsi="Times New Roman" w:cs="Times New Roman"/>
                <w:lang w:eastAsia="ru-RU"/>
              </w:rPr>
              <w:t>маг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  <w:r w:rsidR="00FA2A94" w:rsidRPr="00FA2A94">
              <w:rPr>
                <w:rFonts w:ascii="Times New Roman" w:hAnsi="Times New Roman" w:cs="Times New Roman"/>
                <w:lang w:eastAsia="ru-RU"/>
              </w:rPr>
              <w:t xml:space="preserve"> А4</w:t>
            </w:r>
          </w:p>
          <w:p w14:paraId="593B5E99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55A8E660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Масса 1 м2, г не менее 80</w:t>
            </w:r>
          </w:p>
          <w:p w14:paraId="4B9AE610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Толщина, микроны не менее 106</w:t>
            </w:r>
          </w:p>
          <w:p w14:paraId="1078D0F4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Жесткость MD, мН не менее 135</w:t>
            </w:r>
          </w:p>
          <w:p w14:paraId="05F4CBA7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Жесткость СD, мН не менее 60</w:t>
            </w:r>
          </w:p>
          <w:p w14:paraId="1B358330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Шероховатость. мл/мин не более 200</w:t>
            </w:r>
          </w:p>
          <w:p w14:paraId="6EF680C8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Белизна – CIE, % не менее 161</w:t>
            </w:r>
          </w:p>
          <w:p w14:paraId="01B76947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Белизна – ISO D65/10о, % не менее 110</w:t>
            </w:r>
          </w:p>
          <w:p w14:paraId="744E7C91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Белизна – ISO C/2о, % не менее 98</w:t>
            </w:r>
          </w:p>
          <w:p w14:paraId="020DB43A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Непрозрачность, % не менее 93</w:t>
            </w:r>
          </w:p>
          <w:p w14:paraId="62C7CEB0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Прочность поверхности по Деннисону, не менее 14</w:t>
            </w:r>
          </w:p>
          <w:p w14:paraId="265129EE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Пористость, мл/мин не менее 800</w:t>
            </w:r>
          </w:p>
          <w:p w14:paraId="12C260D6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Сорность на 1м2 не более 10</w:t>
            </w:r>
          </w:p>
          <w:p w14:paraId="4609AF42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Влажность не более 4,6%</w:t>
            </w:r>
          </w:p>
          <w:p w14:paraId="7C9555AF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Содержание золы не менее 18%</w:t>
            </w:r>
          </w:p>
          <w:p w14:paraId="08050B32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Пыление при печати не более 350мг/10000 отпечатков</w:t>
            </w:r>
          </w:p>
          <w:p w14:paraId="448B30F1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2A94">
              <w:rPr>
                <w:rFonts w:ascii="Times New Roman" w:hAnsi="Times New Roman" w:cs="Times New Roman"/>
                <w:lang w:eastAsia="ru-RU"/>
              </w:rPr>
              <w:t>Абразивность</w:t>
            </w:r>
            <w:proofErr w:type="spellEnd"/>
            <w:r w:rsidRPr="00FA2A94">
              <w:rPr>
                <w:rFonts w:ascii="Times New Roman" w:hAnsi="Times New Roman" w:cs="Times New Roman"/>
                <w:lang w:eastAsia="ru-RU"/>
              </w:rPr>
              <w:t xml:space="preserve"> не более 12 мг</w:t>
            </w:r>
          </w:p>
          <w:p w14:paraId="2AE154BC" w14:textId="77777777" w:rsidR="00FA2A94" w:rsidRPr="00FA2A94" w:rsidRDefault="00FA2A94" w:rsidP="00FA2A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Количество листов в упаковке: не менее 500</w:t>
            </w:r>
          </w:p>
          <w:p w14:paraId="217C7934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  <w:lang w:eastAsia="ru-RU"/>
              </w:rPr>
              <w:t>Товар должен соответствовать требованиям, указанным в настоящем Техническом задании. Товар должен быть новым, не бывшим в употреблении, упакованным, без следов повреждения. Поставщик гарантирует качество и надёжность товара до его передачи Заказчику.</w:t>
            </w:r>
          </w:p>
        </w:tc>
        <w:tc>
          <w:tcPr>
            <w:tcW w:w="1417" w:type="dxa"/>
          </w:tcPr>
          <w:p w14:paraId="3F428F9D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</w:tcPr>
          <w:p w14:paraId="778C5E10" w14:textId="77777777" w:rsidR="00FA2A94" w:rsidRPr="00FA2A94" w:rsidRDefault="00BB771A" w:rsidP="00FA2A9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</w:t>
            </w:r>
          </w:p>
        </w:tc>
      </w:tr>
    </w:tbl>
    <w:p w14:paraId="56770907" w14:textId="77777777" w:rsidR="00FA2A94" w:rsidRPr="00FA2A94" w:rsidRDefault="00FA2A94" w:rsidP="00FA2A94">
      <w:pPr>
        <w:spacing w:after="160" w:line="259" w:lineRule="auto"/>
        <w:rPr>
          <w:rFonts w:ascii="Times New Roman" w:eastAsia="Times New Roman" w:hAnsi="Times New Roman" w:cs="Times New Roman"/>
          <w:b/>
          <w:u w:val="single"/>
        </w:rPr>
      </w:pPr>
    </w:p>
    <w:p w14:paraId="2FA23A4B" w14:textId="77777777" w:rsidR="00FA2A94" w:rsidRPr="00FA2A94" w:rsidRDefault="00FA2A94" w:rsidP="00FA2A94">
      <w:pPr>
        <w:spacing w:after="160" w:line="259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813"/>
        <w:gridCol w:w="1673"/>
        <w:gridCol w:w="2143"/>
      </w:tblGrid>
      <w:tr w:rsidR="00FA2A94" w:rsidRPr="00FA2A94" w14:paraId="37759236" w14:textId="77777777" w:rsidTr="00694FC8">
        <w:trPr>
          <w:trHeight w:val="269"/>
        </w:trPr>
        <w:tc>
          <w:tcPr>
            <w:tcW w:w="6813" w:type="dxa"/>
            <w:vMerge w:val="restart"/>
            <w:tcBorders>
              <w:top w:val="nil"/>
              <w:left w:val="nil"/>
              <w:right w:val="nil"/>
            </w:tcBorders>
          </w:tcPr>
          <w:p w14:paraId="7DA32689" w14:textId="77777777" w:rsidR="00FA2A94" w:rsidRPr="00FA2A94" w:rsidRDefault="00FA2A94" w:rsidP="004E5316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>Директор М</w:t>
            </w:r>
            <w:r w:rsidR="004E5316">
              <w:rPr>
                <w:rFonts w:ascii="Times New Roman" w:hAnsi="Times New Roman" w:cs="Times New Roman"/>
              </w:rPr>
              <w:t>А</w:t>
            </w:r>
            <w:r w:rsidRPr="00FA2A94">
              <w:rPr>
                <w:rFonts w:ascii="Times New Roman" w:hAnsi="Times New Roman" w:cs="Times New Roman"/>
              </w:rPr>
              <w:t>ОУ "Средняя общеобразовательная школа №1"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14:paraId="770A470F" w14:textId="77777777" w:rsidR="00FA2A94" w:rsidRPr="00FA2A94" w:rsidRDefault="00FA2A94" w:rsidP="00FA2A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nil"/>
              <w:right w:val="nil"/>
            </w:tcBorders>
          </w:tcPr>
          <w:p w14:paraId="6054FCDD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  <w:r w:rsidRPr="00FA2A94">
              <w:rPr>
                <w:rFonts w:ascii="Times New Roman" w:hAnsi="Times New Roman" w:cs="Times New Roman"/>
              </w:rPr>
              <w:t xml:space="preserve">   А.В. Петряев</w:t>
            </w:r>
          </w:p>
        </w:tc>
      </w:tr>
      <w:tr w:rsidR="00FA2A94" w:rsidRPr="00FA2A94" w14:paraId="218C3632" w14:textId="77777777" w:rsidTr="00694FC8">
        <w:trPr>
          <w:trHeight w:val="191"/>
        </w:trPr>
        <w:tc>
          <w:tcPr>
            <w:tcW w:w="6813" w:type="dxa"/>
            <w:vMerge/>
            <w:tcBorders>
              <w:left w:val="nil"/>
              <w:bottom w:val="nil"/>
              <w:right w:val="nil"/>
            </w:tcBorders>
          </w:tcPr>
          <w:p w14:paraId="3476F8FC" w14:textId="77777777" w:rsidR="00FA2A94" w:rsidRPr="00FA2A94" w:rsidRDefault="00FA2A94" w:rsidP="00FA2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14:paraId="533AAD71" w14:textId="77777777" w:rsidR="00FA2A94" w:rsidRPr="00FA2A94" w:rsidRDefault="00FA2A94" w:rsidP="00FA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/>
            <w:tcBorders>
              <w:left w:val="nil"/>
              <w:bottom w:val="nil"/>
              <w:right w:val="nil"/>
            </w:tcBorders>
          </w:tcPr>
          <w:p w14:paraId="0D1CB659" w14:textId="77777777" w:rsidR="00FA2A94" w:rsidRPr="00FA2A94" w:rsidRDefault="00FA2A94" w:rsidP="00FA2A9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B07E90B" w14:textId="77777777" w:rsidR="00FA2A94" w:rsidRPr="00FA2A94" w:rsidRDefault="00FA2A94" w:rsidP="00FA2A94">
      <w:pPr>
        <w:spacing w:after="0" w:line="259" w:lineRule="auto"/>
        <w:rPr>
          <w:rFonts w:ascii="Times New Roman" w:eastAsia="Times New Roman" w:hAnsi="Times New Roman" w:cs="Times New Roman"/>
        </w:rPr>
      </w:pPr>
    </w:p>
    <w:p w14:paraId="19840C69" w14:textId="77777777" w:rsidR="00FA2A94" w:rsidRPr="00FA2A94" w:rsidRDefault="00FA2A94" w:rsidP="00FA2A94">
      <w:pPr>
        <w:spacing w:after="0" w:line="259" w:lineRule="auto"/>
        <w:rPr>
          <w:rFonts w:ascii="Times New Roman" w:eastAsia="Times New Roman" w:hAnsi="Times New Roman" w:cs="Times New Roman"/>
        </w:rPr>
      </w:pPr>
    </w:p>
    <w:p w14:paraId="79DCE192" w14:textId="77777777" w:rsidR="00FA2A94" w:rsidRPr="00FA2A94" w:rsidRDefault="00FA2A94" w:rsidP="00FA2A94">
      <w:pPr>
        <w:spacing w:after="0" w:line="259" w:lineRule="auto"/>
        <w:rPr>
          <w:rFonts w:ascii="Times New Roman" w:eastAsia="Times New Roman" w:hAnsi="Times New Roman" w:cs="Times New Roman"/>
        </w:rPr>
      </w:pPr>
    </w:p>
    <w:p w14:paraId="29C69E8B" w14:textId="77777777" w:rsidR="00FA2A94" w:rsidRPr="00FA2A94" w:rsidRDefault="00FA2A94" w:rsidP="00FA2A94">
      <w:pPr>
        <w:spacing w:after="0" w:line="259" w:lineRule="auto"/>
        <w:rPr>
          <w:rFonts w:ascii="Times New Roman" w:eastAsia="Times New Roman" w:hAnsi="Times New Roman" w:cs="Times New Roman"/>
        </w:rPr>
      </w:pPr>
    </w:p>
    <w:p w14:paraId="43BD01C1" w14:textId="77777777" w:rsidR="00FA2A94" w:rsidRPr="00FA2A94" w:rsidRDefault="00FA2A94" w:rsidP="00FA2A94">
      <w:pPr>
        <w:spacing w:after="0" w:line="259" w:lineRule="auto"/>
        <w:rPr>
          <w:rFonts w:ascii="Times New Roman" w:eastAsia="Times New Roman" w:hAnsi="Times New Roman" w:cs="Times New Roman"/>
        </w:rPr>
      </w:pPr>
    </w:p>
    <w:p w14:paraId="44F918FD" w14:textId="77777777" w:rsidR="00225FB8" w:rsidRDefault="00225FB8"/>
    <w:sectPr w:rsidR="00225FB8" w:rsidSect="00FA2A9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1448"/>
    <w:multiLevelType w:val="hybridMultilevel"/>
    <w:tmpl w:val="62C24A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3A"/>
    <w:rsid w:val="00072D7D"/>
    <w:rsid w:val="000F3568"/>
    <w:rsid w:val="002257EC"/>
    <w:rsid w:val="00225FB8"/>
    <w:rsid w:val="00333194"/>
    <w:rsid w:val="00383837"/>
    <w:rsid w:val="004E5316"/>
    <w:rsid w:val="004F4B3A"/>
    <w:rsid w:val="00557BD4"/>
    <w:rsid w:val="005C6ED6"/>
    <w:rsid w:val="00850BB8"/>
    <w:rsid w:val="00A60F0F"/>
    <w:rsid w:val="00AF58CC"/>
    <w:rsid w:val="00B61DFD"/>
    <w:rsid w:val="00BB771A"/>
    <w:rsid w:val="00E97517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2A9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2A9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2A9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2A9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Патракова</dc:creator>
  <cp:keywords/>
  <dc:description/>
  <cp:lastModifiedBy>Маша Патракова</cp:lastModifiedBy>
  <cp:revision>16</cp:revision>
  <dcterms:created xsi:type="dcterms:W3CDTF">2021-09-30T05:26:00Z</dcterms:created>
  <dcterms:modified xsi:type="dcterms:W3CDTF">2021-10-01T10:11:00Z</dcterms:modified>
</cp:coreProperties>
</file>