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EED" w:rsidRPr="008D2EED" w:rsidRDefault="00792F14" w:rsidP="00792F14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92F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32110695006</w:t>
      </w:r>
      <w:r w:rsidR="008D2EED" w:rsidRPr="008D2E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9D1892" w:rsidRPr="00E35F8B" w:rsidRDefault="009D1892" w:rsidP="00033872">
      <w:pPr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1C76D2" w:rsidRPr="00E35F8B" w:rsidRDefault="001C76D2" w:rsidP="0003387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35F8B">
        <w:rPr>
          <w:rFonts w:ascii="Times New Roman" w:eastAsia="Calibri" w:hAnsi="Times New Roman" w:cs="Times New Roman"/>
          <w:b/>
          <w:sz w:val="24"/>
          <w:szCs w:val="24"/>
        </w:rPr>
        <w:t>Запрос на разъяснение документации</w:t>
      </w:r>
    </w:p>
    <w:p w:rsidR="009D4449" w:rsidRPr="00E35F8B" w:rsidRDefault="009D4449" w:rsidP="00033872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</w:p>
    <w:p w:rsidR="001C76D2" w:rsidRPr="00E35F8B" w:rsidRDefault="001C76D2" w:rsidP="00033872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  <w:r w:rsidRPr="00E35F8B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>Уважаемый заказчик!</w:t>
      </w:r>
    </w:p>
    <w:p w:rsidR="009D4449" w:rsidRPr="00E35F8B" w:rsidRDefault="009D4449" w:rsidP="00033872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12"/>
          <w:szCs w:val="12"/>
          <w:lang w:eastAsia="zh-CN" w:bidi="hi-IN"/>
        </w:rPr>
      </w:pPr>
    </w:p>
    <w:p w:rsidR="001C76D2" w:rsidRPr="00E35F8B" w:rsidRDefault="001C76D2" w:rsidP="009D4449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5F8B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 xml:space="preserve">Просим Вас разъяснить положения документации </w:t>
      </w:r>
      <w:r w:rsidR="00792F14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>запроса котировок</w:t>
      </w:r>
      <w:r w:rsidR="00C729A6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 xml:space="preserve"> в электронной форме </w:t>
      </w:r>
      <w:r w:rsidRPr="00E35F8B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 xml:space="preserve">№ </w:t>
      </w:r>
      <w:r w:rsidR="00792F14" w:rsidRPr="00792F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32110695006</w:t>
      </w:r>
      <w:r w:rsidRPr="00E35F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</w:p>
    <w:p w:rsidR="00756CF7" w:rsidRPr="00E35F8B" w:rsidRDefault="00756CF7" w:rsidP="00033872">
      <w:pPr>
        <w:pStyle w:val="ae"/>
        <w:tabs>
          <w:tab w:val="left" w:pos="567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C27C7C" w:rsidRPr="00E35F8B" w:rsidRDefault="00C27C7C" w:rsidP="00033872">
      <w:pPr>
        <w:pStyle w:val="ae"/>
        <w:numPr>
          <w:ilvl w:val="0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F8B">
        <w:rPr>
          <w:rFonts w:ascii="Times New Roman" w:hAnsi="Times New Roman" w:cs="Times New Roman"/>
          <w:sz w:val="24"/>
          <w:szCs w:val="24"/>
        </w:rPr>
        <w:t xml:space="preserve">Основными правовыми актами на территории Российской Федерации, </w:t>
      </w:r>
      <w:r w:rsidRPr="00E35F8B">
        <w:rPr>
          <w:rFonts w:ascii="Times New Roman" w:hAnsi="Times New Roman" w:cs="Times New Roman"/>
          <w:b/>
          <w:bCs/>
          <w:sz w:val="24"/>
          <w:szCs w:val="24"/>
        </w:rPr>
        <w:t>обязательными к исполнению</w:t>
      </w:r>
      <w:r w:rsidRPr="00E35F8B">
        <w:rPr>
          <w:rFonts w:ascii="Times New Roman" w:hAnsi="Times New Roman" w:cs="Times New Roman"/>
          <w:sz w:val="24"/>
          <w:szCs w:val="24"/>
        </w:rPr>
        <w:t xml:space="preserve"> и регламентирующими оборот смесей белковых композитных сухих (далее – СБКС) в медицинских организациях, являются:</w:t>
      </w:r>
    </w:p>
    <w:p w:rsidR="00C27C7C" w:rsidRPr="00E35F8B" w:rsidRDefault="00C27C7C" w:rsidP="00033872">
      <w:pPr>
        <w:pStyle w:val="ae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5F8B">
        <w:rPr>
          <w:rFonts w:ascii="Times New Roman" w:hAnsi="Times New Roman" w:cs="Times New Roman"/>
          <w:sz w:val="24"/>
          <w:szCs w:val="24"/>
        </w:rPr>
        <w:t>Технический регламент Таможенного союза ТР ТС 021/2011 «О безопасности пищевой продукции» (далее - ТР ТС 021/2011);</w:t>
      </w:r>
    </w:p>
    <w:p w:rsidR="00C27C7C" w:rsidRPr="00E35F8B" w:rsidRDefault="00C27C7C" w:rsidP="00033872">
      <w:pPr>
        <w:pStyle w:val="ae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5F8B">
        <w:rPr>
          <w:rFonts w:ascii="Times New Roman" w:hAnsi="Times New Roman" w:cs="Times New Roman"/>
          <w:sz w:val="24"/>
          <w:szCs w:val="24"/>
        </w:rPr>
        <w:t>Технический регламент Таможенного Союза ТР ТС 027/2012 «О безопасности отдельных видов специализированной пищевой продукции, в том числе диетического лечебного и диетического профилактического питания» (далее -  ТР ТС 027/2012).</w:t>
      </w:r>
    </w:p>
    <w:p w:rsidR="00C27C7C" w:rsidRPr="00E35F8B" w:rsidRDefault="00C27C7C" w:rsidP="00033872">
      <w:pPr>
        <w:pStyle w:val="ae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5F8B">
        <w:rPr>
          <w:rFonts w:ascii="Times New Roman" w:hAnsi="Times New Roman" w:cs="Times New Roman"/>
          <w:sz w:val="24"/>
          <w:szCs w:val="24"/>
        </w:rPr>
        <w:t>ГОСТ 33933-2016 «Продукты диетического лечебного и диетического профилактического питания. Смеси белковые композитные сухие. Общие технические условия» (далее – ГОСТ 33933-2016).</w:t>
      </w:r>
    </w:p>
    <w:p w:rsidR="00C27C7C" w:rsidRPr="00E35F8B" w:rsidRDefault="00C27C7C" w:rsidP="00033872">
      <w:pPr>
        <w:pStyle w:val="ae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5F8B">
        <w:rPr>
          <w:rFonts w:ascii="Times New Roman" w:hAnsi="Times New Roman" w:cs="Times New Roman"/>
          <w:sz w:val="24"/>
          <w:szCs w:val="24"/>
        </w:rPr>
        <w:t>Приказ Минздрава РФ от 05.08.2003 N 330 «О мерах по совершенствованию лечебного питания в лечебно-профилактических учреждениях Российской Федерации» (далее — Приказ 330).</w:t>
      </w:r>
    </w:p>
    <w:p w:rsidR="00C27C7C" w:rsidRPr="00E35F8B" w:rsidRDefault="00C27C7C" w:rsidP="00033872">
      <w:pPr>
        <w:pStyle w:val="ae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5F8B">
        <w:rPr>
          <w:rFonts w:ascii="Times New Roman" w:hAnsi="Times New Roman" w:cs="Times New Roman"/>
          <w:sz w:val="24"/>
          <w:szCs w:val="24"/>
        </w:rPr>
        <w:t>СанПиН 2.3.2.1078-01 «Продовольственное сырье и пищевые продукты. Гигиенические требования безопасности и пищевой ценности пищевых продуктов. Санитарно-эпидемиологические правила и нормативы» (далее - СанПиН 2.3.2.1078-01).</w:t>
      </w:r>
    </w:p>
    <w:p w:rsidR="00C27C7C" w:rsidRPr="00E35F8B" w:rsidRDefault="00C27C7C" w:rsidP="00033872">
      <w:pPr>
        <w:pStyle w:val="ae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5F8B">
        <w:rPr>
          <w:rFonts w:ascii="Times New Roman" w:hAnsi="Times New Roman" w:cs="Times New Roman"/>
          <w:b/>
          <w:sz w:val="24"/>
          <w:szCs w:val="24"/>
        </w:rPr>
        <w:t>Приказ Минздрава РФ от 21.06.2013 № 395н «Об утверждении норм лечебного питания» (далее - Приказ 395н).</w:t>
      </w:r>
    </w:p>
    <w:p w:rsidR="00C27C7C" w:rsidRPr="00E35F8B" w:rsidRDefault="00C27C7C" w:rsidP="00033872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35F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соответствии с подпунктом 14 пункта 7 раздела </w:t>
      </w:r>
      <w:r w:rsidRPr="00E35F8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E35F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«Положения о Министерстве Юстиции Российской Федерации, утвержденного Указом Президента РФ № 1313 от 13.10.2004 г., вышеуказанные приказы Министерства здравоохранения Российской Федерации зарегистрированы в установленном порядке и являются нормативно-правовыми актами, исполнение которых </w:t>
      </w:r>
      <w:r w:rsidRPr="00E35F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обязательно для всех медицинских учреждений</w:t>
      </w:r>
      <w:r w:rsidRPr="00E35F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70A0B" w:rsidRPr="00E35F8B" w:rsidRDefault="00370A0B" w:rsidP="00033872">
      <w:pPr>
        <w:pStyle w:val="ae"/>
        <w:tabs>
          <w:tab w:val="left" w:pos="567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CE9" w:rsidRPr="00E35F8B" w:rsidRDefault="00370A0B" w:rsidP="00033872">
      <w:pPr>
        <w:pStyle w:val="ae"/>
        <w:tabs>
          <w:tab w:val="left" w:pos="567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35F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64CE9" w:rsidRPr="00E35F8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В </w:t>
      </w:r>
      <w:r w:rsidR="00B2695E" w:rsidRPr="00E35F8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техническом задании </w:t>
      </w:r>
      <w:r w:rsidR="00C729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аукциона в </w:t>
      </w:r>
      <w:r w:rsidR="00F64CE9" w:rsidRPr="00E35F8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электронно</w:t>
      </w:r>
      <w:r w:rsidR="00C729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й форме </w:t>
      </w:r>
      <w:r w:rsidR="00F64CE9" w:rsidRPr="00E35F8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Заказчик установил следующее требование к закупаемой продукции</w:t>
      </w:r>
      <w:r w:rsidR="009D1892" w:rsidRPr="00E35F8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(СБКС)</w:t>
      </w:r>
      <w:r w:rsidR="00F64CE9" w:rsidRPr="00E35F8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</w:p>
    <w:p w:rsidR="00F52694" w:rsidRPr="00E35F8B" w:rsidRDefault="00F52694" w:rsidP="0003387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152232" w:rsidRPr="00E35F8B" w:rsidRDefault="00F52694" w:rsidP="008D2EE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35F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52232" w:rsidRPr="00E35F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«…</w:t>
      </w:r>
      <w:r w:rsidR="008D2EED" w:rsidRPr="008D2E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Смесь должна содержать кальций не менее 1,85 на </w:t>
      </w:r>
      <w:smartTag w:uri="urn:schemas-microsoft-com:office:smarttags" w:element="metricconverter">
        <w:smartTagPr>
          <w:attr w:name="ProductID" w:val="100 г"/>
        </w:smartTagPr>
        <w:r w:rsidR="008D2EED" w:rsidRPr="008D2EED">
          <w:rPr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100 г</w:t>
        </w:r>
      </w:smartTag>
      <w:r w:rsidR="008D2EED" w:rsidRPr="008D2E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152232" w:rsidRPr="00E35F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…»</w:t>
      </w:r>
      <w:r w:rsidR="001757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</w:p>
    <w:p w:rsidR="00F64CE9" w:rsidRPr="00E35F8B" w:rsidRDefault="00F64CE9" w:rsidP="0003387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2694" w:rsidRPr="00E35F8B" w:rsidRDefault="00F64CE9" w:rsidP="0003387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F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 этом Заказчик, устан</w:t>
      </w:r>
      <w:r w:rsidR="00F52694" w:rsidRPr="00E35F8B">
        <w:rPr>
          <w:rFonts w:ascii="Times New Roman" w:eastAsia="Times New Roman" w:hAnsi="Times New Roman" w:cs="Times New Roman"/>
          <w:sz w:val="24"/>
          <w:szCs w:val="24"/>
          <w:lang w:eastAsia="ru-RU"/>
        </w:rPr>
        <w:t>авливая вышеуказанные требования,</w:t>
      </w:r>
      <w:r w:rsidRPr="00E35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C7C" w:rsidRPr="00E35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указывает что товар должен производится согласно ГОСТ </w:t>
      </w:r>
      <w:r w:rsidR="00F52694" w:rsidRPr="00E35F8B">
        <w:rPr>
          <w:rFonts w:ascii="Times New Roman" w:eastAsia="Times New Roman" w:hAnsi="Times New Roman" w:cs="Times New Roman"/>
          <w:sz w:val="24"/>
          <w:szCs w:val="24"/>
          <w:lang w:eastAsia="ru-RU"/>
        </w:rPr>
        <w:t>33933-2016.</w:t>
      </w:r>
    </w:p>
    <w:p w:rsidR="00C27C7C" w:rsidRPr="00E35F8B" w:rsidRDefault="00C27C7C" w:rsidP="00033872">
      <w:pPr>
        <w:tabs>
          <w:tab w:val="left" w:pos="567"/>
        </w:tabs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E35F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Обращаем внимания Заказчика на то, что ГОСТ 33933-2016 никак не регламентирует конкретную форму кальция, его происхождение и тем более </w:t>
      </w:r>
      <w:r w:rsidRPr="00E35F8B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конкретное содержание в 100 граммах.</w:t>
      </w:r>
    </w:p>
    <w:p w:rsidR="00C27C7C" w:rsidRPr="00E35F8B" w:rsidRDefault="00C27C7C" w:rsidP="00033872">
      <w:pPr>
        <w:tabs>
          <w:tab w:val="left" w:pos="567"/>
        </w:tabs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</w:p>
    <w:p w:rsidR="00370A0B" w:rsidRPr="00E35F8B" w:rsidRDefault="00370A0B" w:rsidP="0003387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F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27C7C" w:rsidRPr="00E35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обращаем внимание Заказчика на то, что </w:t>
      </w:r>
      <w:r w:rsidRPr="00E35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Приказе 395н также отсутствует указание </w:t>
      </w:r>
      <w:r w:rsidR="00F64CE9" w:rsidRPr="00E35F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содержания</w:t>
      </w:r>
      <w:r w:rsidRPr="00E35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СБКС</w:t>
      </w:r>
      <w:r w:rsidR="00F64CE9" w:rsidRPr="00E35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2694" w:rsidRPr="00E35F8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0B46D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кальция</w:t>
      </w:r>
      <w:r w:rsidR="00F52694" w:rsidRPr="00E35F8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F64CE9" w:rsidRPr="00E35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35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также отсутствует </w:t>
      </w:r>
      <w:r w:rsidR="00F64CE9" w:rsidRPr="00E35F8B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</w:t>
      </w:r>
      <w:r w:rsidR="00F52694" w:rsidRPr="00E35F8B">
        <w:rPr>
          <w:rFonts w:ascii="Times New Roman" w:eastAsia="Times New Roman" w:hAnsi="Times New Roman" w:cs="Times New Roman"/>
          <w:sz w:val="24"/>
          <w:szCs w:val="24"/>
          <w:lang w:eastAsia="ru-RU"/>
        </w:rPr>
        <w:t>е на его количество</w:t>
      </w:r>
      <w:r w:rsidR="0048227A" w:rsidRPr="00E35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СБКС</w:t>
      </w:r>
      <w:r w:rsidR="00F64CE9" w:rsidRPr="00E35F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35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 №395н не регламентирует содержание минеральных веществ, в том числе кальция, в СБКС.</w:t>
      </w:r>
    </w:p>
    <w:p w:rsidR="009D4449" w:rsidRPr="00E35F8B" w:rsidRDefault="009D4449" w:rsidP="009D4449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D4449" w:rsidRPr="00E35F8B" w:rsidRDefault="009D4449" w:rsidP="0003387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792F14" w:rsidRPr="00792F14" w:rsidRDefault="00792F14" w:rsidP="00792F1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65502" w:rsidRPr="00792F14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 w:rsidR="00A15763" w:rsidRPr="00792F14">
        <w:rPr>
          <w:rFonts w:ascii="Times New Roman" w:hAnsi="Times New Roman" w:cs="Times New Roman"/>
          <w:sz w:val="24"/>
          <w:szCs w:val="24"/>
        </w:rPr>
        <w:t>с пунктом</w:t>
      </w:r>
      <w:r w:rsidR="00152232" w:rsidRPr="00792F14">
        <w:rPr>
          <w:rFonts w:ascii="Times New Roman" w:hAnsi="Times New Roman" w:cs="Times New Roman"/>
          <w:sz w:val="24"/>
          <w:szCs w:val="24"/>
        </w:rPr>
        <w:t xml:space="preserve"> </w:t>
      </w:r>
      <w:r w:rsidRPr="00792F14">
        <w:rPr>
          <w:rFonts w:ascii="Times New Roman" w:hAnsi="Times New Roman" w:cs="Times New Roman"/>
          <w:sz w:val="24"/>
          <w:szCs w:val="24"/>
        </w:rPr>
        <w:t>13</w:t>
      </w:r>
      <w:r w:rsidR="00E35F8B" w:rsidRPr="00792F14">
        <w:rPr>
          <w:rFonts w:ascii="Times New Roman" w:hAnsi="Times New Roman" w:cs="Times New Roman"/>
          <w:sz w:val="24"/>
          <w:szCs w:val="24"/>
        </w:rPr>
        <w:t xml:space="preserve"> </w:t>
      </w:r>
      <w:r w:rsidRPr="00792F14">
        <w:rPr>
          <w:rFonts w:ascii="Times New Roman" w:hAnsi="Times New Roman" w:cs="Times New Roman"/>
          <w:sz w:val="24"/>
          <w:szCs w:val="24"/>
        </w:rPr>
        <w:t>П</w:t>
      </w:r>
      <w:r w:rsidR="00E35F8B" w:rsidRPr="00792F14">
        <w:rPr>
          <w:rFonts w:ascii="Times New Roman" w:hAnsi="Times New Roman" w:cs="Times New Roman"/>
          <w:sz w:val="24"/>
          <w:szCs w:val="24"/>
        </w:rPr>
        <w:t xml:space="preserve">оложения о закупке товаров, работ, услуг </w:t>
      </w:r>
      <w:r w:rsidRPr="00792F14">
        <w:rPr>
          <w:rFonts w:ascii="Times New Roman" w:hAnsi="Times New Roman" w:cs="Times New Roman"/>
          <w:bCs/>
          <w:sz w:val="24"/>
          <w:szCs w:val="24"/>
        </w:rPr>
        <w:t>Автономного учреждения социального обслуживания Республики Бурятия «Бабушкинский психоневрологический интернат»</w:t>
      </w:r>
    </w:p>
    <w:p w:rsidR="00792F14" w:rsidRPr="00792F14" w:rsidRDefault="00E35F8B" w:rsidP="00792F14">
      <w:pPr>
        <w:pStyle w:val="ae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2F14">
        <w:rPr>
          <w:rFonts w:ascii="Times New Roman" w:hAnsi="Times New Roman" w:cs="Times New Roman"/>
          <w:sz w:val="24"/>
          <w:szCs w:val="24"/>
        </w:rPr>
        <w:t xml:space="preserve"> </w:t>
      </w:r>
      <w:r w:rsidR="00792F14" w:rsidRPr="00792F14">
        <w:rPr>
          <w:rFonts w:ascii="Times New Roman" w:hAnsi="Times New Roman" w:cs="Times New Roman"/>
          <w:sz w:val="24"/>
          <w:szCs w:val="24"/>
        </w:rPr>
        <w:t xml:space="preserve">необходимо при установлении в документации о закупке требований к качеству, техническим характеристикам товара, работы, услуги, безопасности, функциональным характеристикам (потребительским свойствам) товара, размерам, упаковке, отгрузке товара, результатам работы и иных требований, связанных с определением соответствия </w:t>
      </w:r>
      <w:r w:rsidR="00792F14" w:rsidRPr="00792F14">
        <w:rPr>
          <w:rFonts w:ascii="Times New Roman" w:hAnsi="Times New Roman" w:cs="Times New Roman"/>
          <w:sz w:val="24"/>
          <w:szCs w:val="24"/>
        </w:rPr>
        <w:lastRenderedPageBreak/>
        <w:t>поставляемого товара, выполняемой работы, оказываемой услуги потребностям Заказчика, учитывать, что такие требования не должны приводить к ограничению числа участников закупки, и, как следствие, недопущению, ограничению, устранению конкуренции при осуществлении закупки, в частности, в результате:</w:t>
      </w:r>
    </w:p>
    <w:p w:rsidR="00792F14" w:rsidRPr="00792F14" w:rsidRDefault="00792F14" w:rsidP="00792F14">
      <w:pPr>
        <w:pStyle w:val="ae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92F14">
        <w:rPr>
          <w:rFonts w:ascii="Times New Roman" w:hAnsi="Times New Roman" w:cs="Times New Roman"/>
          <w:sz w:val="24"/>
          <w:szCs w:val="24"/>
          <w:lang w:bidi="ru-RU"/>
        </w:rPr>
        <w:t>объединения в предмет закупки товаров, работ, услуг технологически и функционально не связанных между собой;</w:t>
      </w:r>
    </w:p>
    <w:p w:rsidR="00792F14" w:rsidRPr="00792F14" w:rsidRDefault="00792F14" w:rsidP="00792F14">
      <w:pPr>
        <w:pStyle w:val="ae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92F14">
        <w:rPr>
          <w:rFonts w:ascii="Times New Roman" w:hAnsi="Times New Roman" w:cs="Times New Roman"/>
          <w:sz w:val="24"/>
          <w:szCs w:val="24"/>
          <w:lang w:bidi="ru-RU"/>
        </w:rPr>
        <w:t>установления требований, не предусмотренных законодательством Российской Федерации и ограничивающих доступ к участию в закупке.</w:t>
      </w:r>
    </w:p>
    <w:p w:rsidR="00A15763" w:rsidRPr="00E35F8B" w:rsidRDefault="00A15763" w:rsidP="00E74680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12"/>
          <w:szCs w:val="12"/>
        </w:rPr>
      </w:pPr>
    </w:p>
    <w:p w:rsidR="00B65502" w:rsidRPr="00E35F8B" w:rsidRDefault="00B65502" w:rsidP="00033872">
      <w:pPr>
        <w:pStyle w:val="ae"/>
        <w:spacing w:after="12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5F8B">
        <w:rPr>
          <w:rFonts w:ascii="Times New Roman" w:hAnsi="Times New Roman" w:cs="Times New Roman"/>
          <w:sz w:val="24"/>
          <w:szCs w:val="24"/>
        </w:rPr>
        <w:t xml:space="preserve">Таким образом, описание объекта закупки не должно подразумевать описание товара конкретного производителя и не может содержать требования, не обоснованные потребностями Заказчика. Если заказчиком при составлении описания объекта закупки не используются установленные в соответствии с законодательством Российской Федерации о техническом регулировании, законодательством Российской Федерации о стандартизации показатели, требования, условные обозначения и терминология, в документации о закупке должно содержаться обоснование необходимости использования других показателей, требований, условных обозначений и терминологии. </w:t>
      </w:r>
    </w:p>
    <w:p w:rsidR="00B65502" w:rsidRDefault="00B65502" w:rsidP="0003387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F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основании изложенного,</w:t>
      </w:r>
      <w:r w:rsidR="0044127D" w:rsidRPr="00E35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очевидно, </w:t>
      </w:r>
      <w:r w:rsidRPr="00E35F8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Pr="00E35F8B">
        <w:rPr>
          <w:rFonts w:ascii="Times New Roman" w:eastAsia="Calibri" w:hAnsi="Times New Roman" w:cs="Times New Roman"/>
          <w:sz w:val="24"/>
          <w:szCs w:val="24"/>
        </w:rPr>
        <w:t xml:space="preserve"> Заказчик в техническом задании установил недостоверные, необоснованные и противоречивые требования, которые </w:t>
      </w:r>
      <w:r w:rsidR="00A15763" w:rsidRPr="00E35F8B">
        <w:rPr>
          <w:rFonts w:ascii="Times New Roman" w:eastAsia="Calibri" w:hAnsi="Times New Roman" w:cs="Times New Roman"/>
          <w:sz w:val="24"/>
          <w:szCs w:val="24"/>
        </w:rPr>
        <w:t xml:space="preserve">в свою очередь ограничивают конкуренцию. </w:t>
      </w:r>
    </w:p>
    <w:p w:rsidR="00792F14" w:rsidRPr="00792F14" w:rsidRDefault="00792F14" w:rsidP="00792F14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         </w:t>
      </w:r>
      <w:r w:rsidRPr="00792F14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Также считаем необходимым довести до сведения Заказчика письмо от 14.04.2021 г. №410-01-20/423 ФГБУН «ФИЦ питания и биотехнологии» о недопустимости применения СБКС, обогащенных кальцием организации диетического лечебного питания в медицинских организациях (в приложении).</w:t>
      </w:r>
    </w:p>
    <w:p w:rsidR="00B65502" w:rsidRPr="00E35F8B" w:rsidRDefault="00B65502" w:rsidP="00792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74680" w:rsidRPr="00E35F8B" w:rsidRDefault="00D87C43" w:rsidP="00E74680">
      <w:pPr>
        <w:pStyle w:val="af"/>
        <w:shd w:val="clear" w:color="auto" w:fill="FFFFFF"/>
        <w:spacing w:beforeAutospacing="0" w:after="0" w:afterAutospacing="0"/>
        <w:ind w:firstLine="567"/>
        <w:jc w:val="both"/>
        <w:rPr>
          <w:color w:val="000000"/>
        </w:rPr>
      </w:pPr>
      <w:r w:rsidRPr="00E35F8B">
        <w:t>Т</w:t>
      </w:r>
      <w:r w:rsidRPr="00E35F8B">
        <w:rPr>
          <w:color w:val="000000"/>
        </w:rPr>
        <w:t xml:space="preserve">аким образом, документация о проведении </w:t>
      </w:r>
      <w:r w:rsidR="00792F14">
        <w:rPr>
          <w:color w:val="000000"/>
        </w:rPr>
        <w:t>запроса котировок</w:t>
      </w:r>
      <w:r w:rsidRPr="00E35F8B">
        <w:rPr>
          <w:color w:val="000000"/>
        </w:rPr>
        <w:t xml:space="preserve"> не соответствуют требованиям действующего законодательства.</w:t>
      </w:r>
    </w:p>
    <w:p w:rsidR="00E74680" w:rsidRPr="00E35F8B" w:rsidRDefault="00E74680" w:rsidP="00E74680">
      <w:pPr>
        <w:pStyle w:val="af"/>
        <w:shd w:val="clear" w:color="auto" w:fill="FFFFFF"/>
        <w:spacing w:beforeAutospacing="0" w:after="0" w:afterAutospacing="0"/>
        <w:ind w:firstLine="567"/>
        <w:jc w:val="both"/>
        <w:rPr>
          <w:color w:val="000000"/>
        </w:rPr>
      </w:pPr>
    </w:p>
    <w:p w:rsidR="00D87C43" w:rsidRPr="00E35F8B" w:rsidRDefault="00E74680" w:rsidP="00E74680">
      <w:pPr>
        <w:pStyle w:val="af"/>
        <w:shd w:val="clear" w:color="auto" w:fill="FFFFFF"/>
        <w:spacing w:beforeAutospacing="0" w:after="0" w:afterAutospacing="0"/>
        <w:ind w:firstLine="567"/>
        <w:jc w:val="both"/>
        <w:rPr>
          <w:color w:val="000000"/>
        </w:rPr>
      </w:pPr>
      <w:r w:rsidRPr="00E35F8B">
        <w:rPr>
          <w:color w:val="000000"/>
        </w:rPr>
        <w:t>На основании изложенного, руководствуясь частью 2 статьи 3.2. Закона №223-ФЗ,</w:t>
      </w:r>
    </w:p>
    <w:p w:rsidR="00D87C43" w:rsidRPr="00E35F8B" w:rsidRDefault="00D87C43" w:rsidP="00033872">
      <w:pPr>
        <w:pStyle w:val="af"/>
        <w:spacing w:before="120" w:beforeAutospacing="0" w:after="120" w:afterAutospacing="0"/>
        <w:jc w:val="center"/>
        <w:rPr>
          <w:b/>
          <w:color w:val="000000"/>
        </w:rPr>
      </w:pPr>
      <w:r w:rsidRPr="00E35F8B">
        <w:rPr>
          <w:b/>
          <w:color w:val="000000"/>
        </w:rPr>
        <w:t>Просим:</w:t>
      </w:r>
    </w:p>
    <w:p w:rsidR="00460B0C" w:rsidRPr="00E35F8B" w:rsidRDefault="00460B0C" w:rsidP="00460B0C">
      <w:pPr>
        <w:pStyle w:val="af"/>
        <w:numPr>
          <w:ilvl w:val="0"/>
          <w:numId w:val="4"/>
        </w:numPr>
        <w:tabs>
          <w:tab w:val="left" w:pos="993"/>
        </w:tabs>
        <w:spacing w:beforeAutospacing="0" w:after="0" w:afterAutospacing="0"/>
        <w:ind w:left="0" w:firstLine="567"/>
        <w:jc w:val="both"/>
        <w:rPr>
          <w:color w:val="000000"/>
        </w:rPr>
      </w:pPr>
      <w:r w:rsidRPr="00E35F8B">
        <w:rPr>
          <w:rFonts w:eastAsia="SimSun"/>
          <w:kern w:val="2"/>
          <w:lang w:eastAsia="zh-CN" w:bidi="hi-IN"/>
        </w:rPr>
        <w:t>Внести необходимые изменения в документацию, исключив из технического задания недостоверные, необоснованные и противоречивые требования по содержанию в закупаемой продукции кальция и его конкретному содержанию в 100 граммах</w:t>
      </w:r>
      <w:r w:rsidRPr="00E35F8B">
        <w:t>;</w:t>
      </w:r>
    </w:p>
    <w:p w:rsidR="009D1892" w:rsidRPr="00792F14" w:rsidRDefault="00FC5E81" w:rsidP="00033872">
      <w:pPr>
        <w:pStyle w:val="af"/>
        <w:numPr>
          <w:ilvl w:val="0"/>
          <w:numId w:val="4"/>
        </w:numPr>
        <w:tabs>
          <w:tab w:val="left" w:pos="993"/>
        </w:tabs>
        <w:spacing w:beforeAutospacing="0" w:after="0" w:afterAutospacing="0"/>
        <w:ind w:left="0" w:firstLine="567"/>
        <w:jc w:val="both"/>
      </w:pPr>
      <w:r w:rsidRPr="00E35F8B">
        <w:rPr>
          <w:color w:val="000000"/>
        </w:rPr>
        <w:t>При ответе на запрос публиковать текст самого запроса</w:t>
      </w:r>
      <w:r w:rsidR="00E74680" w:rsidRPr="00E35F8B">
        <w:rPr>
          <w:color w:val="000000"/>
        </w:rPr>
        <w:t>.</w:t>
      </w:r>
      <w:r w:rsidR="00F465B1" w:rsidRPr="00E35F8B">
        <w:rPr>
          <w:color w:val="000000"/>
        </w:rPr>
        <w:t xml:space="preserve"> </w:t>
      </w:r>
    </w:p>
    <w:p w:rsidR="00792F14" w:rsidRDefault="00792F14" w:rsidP="00792F14">
      <w:pPr>
        <w:pStyle w:val="af"/>
        <w:tabs>
          <w:tab w:val="left" w:pos="993"/>
        </w:tabs>
        <w:spacing w:beforeAutospacing="0" w:after="0" w:afterAutospacing="0"/>
        <w:jc w:val="both"/>
        <w:rPr>
          <w:color w:val="000000"/>
        </w:rPr>
      </w:pPr>
    </w:p>
    <w:p w:rsidR="00792F14" w:rsidRPr="00792F14" w:rsidRDefault="00792F14" w:rsidP="00792F14">
      <w:pPr>
        <w:pStyle w:val="af"/>
        <w:tabs>
          <w:tab w:val="left" w:pos="993"/>
        </w:tabs>
        <w:rPr>
          <w:color w:val="000000"/>
        </w:rPr>
      </w:pPr>
      <w:r w:rsidRPr="00792F14">
        <w:rPr>
          <w:color w:val="000000"/>
        </w:rPr>
        <w:t>Приложение:</w:t>
      </w:r>
    </w:p>
    <w:p w:rsidR="0017577B" w:rsidRPr="00792F14" w:rsidRDefault="00792F14" w:rsidP="00BD7397">
      <w:pPr>
        <w:pStyle w:val="af"/>
        <w:tabs>
          <w:tab w:val="left" w:pos="993"/>
        </w:tabs>
        <w:spacing w:before="100" w:after="100"/>
        <w:rPr>
          <w:color w:val="000000"/>
        </w:rPr>
      </w:pPr>
      <w:r w:rsidRPr="00792F14">
        <w:rPr>
          <w:color w:val="000000"/>
        </w:rPr>
        <w:t>Письмо №410-01-20/423 ФГБУН «ФИЦ питания и биотехнологии» от 14.04.2021г.</w:t>
      </w:r>
    </w:p>
    <w:p w:rsidR="00792F14" w:rsidRDefault="00792F14" w:rsidP="00792F14">
      <w:pPr>
        <w:pStyle w:val="af"/>
        <w:tabs>
          <w:tab w:val="left" w:pos="993"/>
        </w:tabs>
        <w:spacing w:beforeAutospacing="0" w:after="0" w:afterAutospacing="0"/>
        <w:jc w:val="both"/>
        <w:rPr>
          <w:color w:val="000000"/>
        </w:rPr>
      </w:pPr>
    </w:p>
    <w:p w:rsidR="00792F14" w:rsidRDefault="00792F14" w:rsidP="00792F14">
      <w:pPr>
        <w:pStyle w:val="af"/>
        <w:tabs>
          <w:tab w:val="left" w:pos="993"/>
        </w:tabs>
        <w:spacing w:beforeAutospacing="0" w:after="0" w:afterAutospacing="0"/>
        <w:jc w:val="both"/>
        <w:rPr>
          <w:color w:val="000000"/>
        </w:rPr>
      </w:pPr>
    </w:p>
    <w:p w:rsidR="00792F14" w:rsidRDefault="00792F14" w:rsidP="00792F14">
      <w:pPr>
        <w:pStyle w:val="af"/>
        <w:tabs>
          <w:tab w:val="left" w:pos="993"/>
        </w:tabs>
        <w:spacing w:beforeAutospacing="0" w:after="0" w:afterAutospacing="0"/>
        <w:jc w:val="both"/>
        <w:rPr>
          <w:color w:val="000000"/>
        </w:rPr>
      </w:pPr>
    </w:p>
    <w:p w:rsidR="00792F14" w:rsidRDefault="00792F14" w:rsidP="00792F14">
      <w:pPr>
        <w:pStyle w:val="af"/>
        <w:tabs>
          <w:tab w:val="left" w:pos="993"/>
        </w:tabs>
        <w:spacing w:beforeAutospacing="0" w:after="0" w:afterAutospacing="0"/>
        <w:jc w:val="both"/>
        <w:rPr>
          <w:color w:val="000000"/>
        </w:rPr>
      </w:pPr>
    </w:p>
    <w:p w:rsidR="00792F14" w:rsidRDefault="00792F14" w:rsidP="00792F14">
      <w:pPr>
        <w:pStyle w:val="af"/>
        <w:tabs>
          <w:tab w:val="left" w:pos="993"/>
        </w:tabs>
        <w:spacing w:beforeAutospacing="0" w:after="0" w:afterAutospacing="0"/>
        <w:jc w:val="both"/>
        <w:rPr>
          <w:color w:val="000000"/>
        </w:rPr>
      </w:pPr>
    </w:p>
    <w:p w:rsidR="00792F14" w:rsidRDefault="00792F14" w:rsidP="00792F14">
      <w:pPr>
        <w:pStyle w:val="af"/>
        <w:tabs>
          <w:tab w:val="left" w:pos="993"/>
        </w:tabs>
        <w:spacing w:beforeAutospacing="0" w:after="0" w:afterAutospacing="0"/>
        <w:jc w:val="both"/>
        <w:rPr>
          <w:color w:val="000000"/>
        </w:rPr>
      </w:pPr>
    </w:p>
    <w:p w:rsidR="00792F14" w:rsidRDefault="00792F14" w:rsidP="00792F14">
      <w:pPr>
        <w:pStyle w:val="af"/>
        <w:tabs>
          <w:tab w:val="left" w:pos="993"/>
        </w:tabs>
        <w:spacing w:beforeAutospacing="0" w:after="0" w:afterAutospacing="0"/>
        <w:jc w:val="both"/>
        <w:rPr>
          <w:color w:val="000000"/>
        </w:rPr>
      </w:pPr>
    </w:p>
    <w:p w:rsidR="00792F14" w:rsidRDefault="00792F14" w:rsidP="00792F14">
      <w:pPr>
        <w:pStyle w:val="af"/>
        <w:tabs>
          <w:tab w:val="left" w:pos="993"/>
        </w:tabs>
        <w:spacing w:beforeAutospacing="0" w:after="0" w:afterAutospacing="0"/>
        <w:jc w:val="both"/>
        <w:rPr>
          <w:color w:val="000000"/>
        </w:rPr>
      </w:pPr>
    </w:p>
    <w:p w:rsidR="00792F14" w:rsidRDefault="00792F14" w:rsidP="00792F14">
      <w:pPr>
        <w:pStyle w:val="af"/>
        <w:tabs>
          <w:tab w:val="left" w:pos="993"/>
        </w:tabs>
        <w:spacing w:beforeAutospacing="0" w:after="0" w:afterAutospacing="0"/>
        <w:jc w:val="both"/>
        <w:rPr>
          <w:color w:val="000000"/>
        </w:rPr>
      </w:pPr>
    </w:p>
    <w:p w:rsidR="00792F14" w:rsidRDefault="00792F14" w:rsidP="00792F14">
      <w:pPr>
        <w:pStyle w:val="af"/>
        <w:tabs>
          <w:tab w:val="left" w:pos="993"/>
        </w:tabs>
        <w:spacing w:beforeAutospacing="0" w:after="0" w:afterAutospacing="0"/>
        <w:jc w:val="both"/>
        <w:rPr>
          <w:color w:val="000000"/>
        </w:rPr>
      </w:pPr>
    </w:p>
    <w:p w:rsidR="00792F14" w:rsidRDefault="00792F14" w:rsidP="00792F14">
      <w:pPr>
        <w:pStyle w:val="af"/>
        <w:tabs>
          <w:tab w:val="left" w:pos="993"/>
        </w:tabs>
        <w:spacing w:beforeAutospacing="0" w:after="0" w:afterAutospacing="0"/>
        <w:jc w:val="both"/>
        <w:rPr>
          <w:color w:val="000000"/>
        </w:rPr>
      </w:pPr>
    </w:p>
    <w:p w:rsidR="00792F14" w:rsidRDefault="00792F14" w:rsidP="00792F14">
      <w:pPr>
        <w:pStyle w:val="af"/>
        <w:tabs>
          <w:tab w:val="left" w:pos="993"/>
        </w:tabs>
        <w:spacing w:beforeAutospacing="0" w:after="0" w:afterAutospacing="0"/>
        <w:jc w:val="both"/>
        <w:rPr>
          <w:color w:val="000000"/>
        </w:rPr>
      </w:pPr>
    </w:p>
    <w:p w:rsidR="00792F14" w:rsidRDefault="00792F14" w:rsidP="00792F14">
      <w:pPr>
        <w:pStyle w:val="af"/>
        <w:tabs>
          <w:tab w:val="left" w:pos="993"/>
        </w:tabs>
        <w:spacing w:beforeAutospacing="0" w:after="0" w:afterAutospacing="0"/>
        <w:jc w:val="both"/>
        <w:rPr>
          <w:color w:val="000000"/>
        </w:rPr>
      </w:pPr>
    </w:p>
    <w:p w:rsidR="00792F14" w:rsidRDefault="00792F14" w:rsidP="00792F14">
      <w:pPr>
        <w:pStyle w:val="af"/>
        <w:tabs>
          <w:tab w:val="left" w:pos="993"/>
        </w:tabs>
        <w:spacing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5932170" cy="84740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47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7DEB" w:rsidRDefault="00137DEB" w:rsidP="00792F14">
      <w:pPr>
        <w:pStyle w:val="af"/>
        <w:tabs>
          <w:tab w:val="left" w:pos="993"/>
        </w:tabs>
        <w:spacing w:beforeAutospacing="0" w:after="0" w:afterAutospacing="0"/>
        <w:jc w:val="both"/>
      </w:pPr>
    </w:p>
    <w:p w:rsidR="00137DEB" w:rsidRDefault="00137DEB" w:rsidP="00792F14">
      <w:pPr>
        <w:pStyle w:val="af"/>
        <w:tabs>
          <w:tab w:val="left" w:pos="993"/>
        </w:tabs>
        <w:spacing w:beforeAutospacing="0" w:after="0" w:afterAutospacing="0"/>
        <w:jc w:val="both"/>
      </w:pPr>
    </w:p>
    <w:p w:rsidR="00137DEB" w:rsidRDefault="00137DEB" w:rsidP="00792F14">
      <w:pPr>
        <w:pStyle w:val="af"/>
        <w:tabs>
          <w:tab w:val="left" w:pos="993"/>
        </w:tabs>
        <w:spacing w:beforeAutospacing="0" w:after="0" w:afterAutospacing="0"/>
        <w:jc w:val="both"/>
      </w:pPr>
    </w:p>
    <w:p w:rsidR="00137DEB" w:rsidRDefault="00137DEB" w:rsidP="00792F14">
      <w:pPr>
        <w:pStyle w:val="af"/>
        <w:tabs>
          <w:tab w:val="left" w:pos="993"/>
        </w:tabs>
        <w:spacing w:beforeAutospacing="0" w:after="0" w:afterAutospacing="0"/>
        <w:jc w:val="both"/>
      </w:pPr>
    </w:p>
    <w:p w:rsidR="00137DEB" w:rsidRDefault="00137DEB" w:rsidP="00792F14">
      <w:pPr>
        <w:pStyle w:val="af"/>
        <w:tabs>
          <w:tab w:val="left" w:pos="993"/>
        </w:tabs>
        <w:spacing w:beforeAutospacing="0" w:after="0" w:afterAutospacing="0"/>
        <w:jc w:val="both"/>
      </w:pPr>
    </w:p>
    <w:p w:rsidR="00137DEB" w:rsidRDefault="00137DEB" w:rsidP="00792F14">
      <w:pPr>
        <w:pStyle w:val="af"/>
        <w:tabs>
          <w:tab w:val="left" w:pos="993"/>
        </w:tabs>
        <w:spacing w:beforeAutospacing="0" w:after="0" w:afterAutospacing="0"/>
        <w:jc w:val="both"/>
      </w:pPr>
    </w:p>
    <w:p w:rsidR="00137DEB" w:rsidRDefault="00137DEB" w:rsidP="00792F14">
      <w:pPr>
        <w:pStyle w:val="af"/>
        <w:tabs>
          <w:tab w:val="left" w:pos="993"/>
        </w:tabs>
        <w:spacing w:beforeAutospacing="0" w:after="0" w:afterAutospacing="0"/>
        <w:jc w:val="both"/>
      </w:pPr>
    </w:p>
    <w:p w:rsidR="00137DEB" w:rsidRDefault="00137DEB" w:rsidP="00C418D7">
      <w:pPr>
        <w:pStyle w:val="af"/>
        <w:tabs>
          <w:tab w:val="left" w:pos="993"/>
        </w:tabs>
        <w:spacing w:after="0" w:line="276" w:lineRule="auto"/>
        <w:jc w:val="both"/>
      </w:pPr>
      <w:r>
        <w:t xml:space="preserve">Ответ на запрос на разъяснение </w:t>
      </w:r>
    </w:p>
    <w:p w:rsidR="00137DEB" w:rsidRDefault="00137DEB" w:rsidP="00C418D7">
      <w:pPr>
        <w:pStyle w:val="af"/>
        <w:tabs>
          <w:tab w:val="left" w:pos="993"/>
        </w:tabs>
        <w:spacing w:beforeAutospacing="0" w:after="0" w:afterAutospacing="0" w:line="276" w:lineRule="auto"/>
        <w:jc w:val="both"/>
        <w:rPr>
          <w:b/>
        </w:rPr>
      </w:pPr>
      <w:r>
        <w:t xml:space="preserve"> </w:t>
      </w:r>
      <w:r w:rsidRPr="00137DEB">
        <w:rPr>
          <w:b/>
        </w:rPr>
        <w:t>Обращаем Ваше внимание, Приказ Минздрава РФ от 21.06.2013 № 395н «Об утверждении норм лечебного питания» не распространяет на учреждения социального обслуживания.</w:t>
      </w:r>
    </w:p>
    <w:p w:rsidR="002F7AB2" w:rsidRDefault="002F7AB2" w:rsidP="00C418D7">
      <w:pPr>
        <w:pStyle w:val="af"/>
        <w:tabs>
          <w:tab w:val="left" w:pos="993"/>
        </w:tabs>
        <w:spacing w:beforeAutospacing="0" w:after="0" w:afterAutospacing="0" w:line="276" w:lineRule="auto"/>
        <w:jc w:val="both"/>
      </w:pPr>
      <w:r>
        <w:rPr>
          <w:b/>
        </w:rPr>
        <w:t xml:space="preserve">   </w:t>
      </w:r>
      <w:r w:rsidRPr="002F7AB2">
        <w:t>Согласно постановлению Президиума Высшего Арбитражного суда РФ от 28.12.2010 №11017/10 по делу А 06-6611/2009 основной задачей законодательства, устанавливающего порядок проведения торгов, является не столько обеспечение максимального широкого круга участников   размещения заказов, сколько выявление в результате торгов лица, исполнение контракта которым в наибольшей степени будет отвечать целям эффективного использования источников финансирования.</w:t>
      </w:r>
    </w:p>
    <w:p w:rsidR="002F7AB2" w:rsidRDefault="002F7AB2" w:rsidP="00C418D7">
      <w:pPr>
        <w:pStyle w:val="af"/>
        <w:tabs>
          <w:tab w:val="left" w:pos="993"/>
        </w:tabs>
        <w:spacing w:beforeAutospacing="0" w:after="0" w:afterAutospacing="0" w:line="276" w:lineRule="auto"/>
        <w:jc w:val="both"/>
      </w:pPr>
      <w:r>
        <w:t>Согласно приказу Министерства социальной защиты населения республики Бурятия от 24 октября 2014 года N 1496 «Об утверждении норм питания получателей социальных услуг в стационарной и полустационарной форме в домах-интернатах для престарелых и инвалидов, специальных домах-интернатах для престарелых и инвалидов, комплексных центрах социального обслуживания для совершеннолетних граждан, психоневрологических интернатах, отделениях милосердия организаций социального обслуживания, находящихся в ведении Республики Бурятия»  (с изменениями на 6 декабря 2018 года), на одного проживающие в сутки предусмотрено</w:t>
      </w:r>
      <w:r w:rsidR="00C418D7">
        <w:t xml:space="preserve"> не более 27 грамм смеси белковой композитной сухой и 50-100% от физиологической нормы  </w:t>
      </w:r>
      <w:proofErr w:type="spellStart"/>
      <w:r w:rsidR="00C418D7">
        <w:t>витаминно</w:t>
      </w:r>
      <w:proofErr w:type="spellEnd"/>
      <w:r w:rsidR="00C418D7">
        <w:t xml:space="preserve"> – минерального комплекса.</w:t>
      </w:r>
      <w:r>
        <w:t xml:space="preserve"> </w:t>
      </w:r>
    </w:p>
    <w:p w:rsidR="00C418D7" w:rsidRDefault="00C418D7" w:rsidP="00C418D7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Согласно Методическим рекомендациям МР 2.3.1.0253-21 «Нормы физиологических потребностей в энергии и пищевых веществах для различных групп населения Российской Федерации», уточненная физиологическая потребность в кальции для взрослых -  1000 мг/сутки (1 г/сутки).</w:t>
      </w:r>
    </w:p>
    <w:p w:rsidR="00C418D7" w:rsidRDefault="00C418D7" w:rsidP="00C418D7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Установленное в документации требование к количеству кальция получено </w:t>
      </w:r>
      <w:r w:rsidRPr="00C418D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путем на 100 грамм </w:t>
      </w:r>
      <w:r w:rsidRPr="00C41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смеси белковой композитной сухой приходится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1, 85 г кальция ((0,5х100/27)). </w:t>
      </w:r>
      <w:r w:rsidRPr="00C418D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в 100 г смеси белковой композитной сухой кальция не менее 1,85г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соответствует ГОСТ 33933-2016 </w:t>
      </w:r>
      <w:r w:rsidRPr="00C418D7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«Продукты диетического лечебного и диетического профилактического питания. Смеси белковые композитные сухие. Общие технические условия»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</w:t>
      </w:r>
      <w:r w:rsidRPr="00C41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находится в переделах, установленных в таблице 2 пункта 5.1.3 ГОСТ 339333-2016 и в таблице В3 Приложения В этого стандарта.</w:t>
      </w:r>
    </w:p>
    <w:p w:rsidR="00C418D7" w:rsidRPr="00C418D7" w:rsidRDefault="00C418D7" w:rsidP="00C418D7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Обоснованность данных требований подтверждается УФАС по Ленинградской области, Калужской области, г. Москвы. </w:t>
      </w:r>
      <w:bookmarkStart w:id="0" w:name="_GoBack"/>
      <w:bookmarkEnd w:id="0"/>
    </w:p>
    <w:sectPr w:rsidR="00C418D7" w:rsidRPr="00C418D7" w:rsidSect="00122D53">
      <w:pgSz w:w="11906" w:h="16838"/>
      <w:pgMar w:top="709" w:right="707" w:bottom="851" w:left="85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OpenSymbol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A621A"/>
    <w:multiLevelType w:val="multilevel"/>
    <w:tmpl w:val="AB74F88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29F1433"/>
    <w:multiLevelType w:val="hybridMultilevel"/>
    <w:tmpl w:val="BC466BCA"/>
    <w:lvl w:ilvl="0" w:tplc="90F69C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AE44130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21DFC"/>
    <w:multiLevelType w:val="hybridMultilevel"/>
    <w:tmpl w:val="F6EEC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767E3C"/>
    <w:multiLevelType w:val="hybridMultilevel"/>
    <w:tmpl w:val="BC466BCA"/>
    <w:lvl w:ilvl="0" w:tplc="90F69C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AE44130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6D50FC"/>
    <w:multiLevelType w:val="hybridMultilevel"/>
    <w:tmpl w:val="C67C0622"/>
    <w:lvl w:ilvl="0" w:tplc="67B4BDE2">
      <w:start w:val="1"/>
      <w:numFmt w:val="decimal"/>
      <w:lvlText w:val="%1."/>
      <w:lvlJc w:val="left"/>
      <w:pPr>
        <w:ind w:left="759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9CBC5F3C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  <w:sz w:val="24"/>
        <w:szCs w:val="24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C7107C"/>
    <w:multiLevelType w:val="hybridMultilevel"/>
    <w:tmpl w:val="A23415B4"/>
    <w:lvl w:ilvl="0" w:tplc="AE44130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AE44130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EB50E4"/>
    <w:multiLevelType w:val="hybridMultilevel"/>
    <w:tmpl w:val="654EF1E6"/>
    <w:lvl w:ilvl="0" w:tplc="8FCAB35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5552BD"/>
    <w:multiLevelType w:val="hybridMultilevel"/>
    <w:tmpl w:val="C67C0622"/>
    <w:lvl w:ilvl="0" w:tplc="67B4BDE2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9CBC5F3C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  <w:sz w:val="24"/>
        <w:szCs w:val="24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F35DEA"/>
    <w:multiLevelType w:val="multilevel"/>
    <w:tmpl w:val="170803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9">
    <w:nsid w:val="72267DC5"/>
    <w:multiLevelType w:val="hybridMultilevel"/>
    <w:tmpl w:val="9692F84E"/>
    <w:lvl w:ilvl="0" w:tplc="11AAF3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741408C"/>
    <w:multiLevelType w:val="multilevel"/>
    <w:tmpl w:val="1D6CF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  <w:b/>
        <w:bCs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  <w:b/>
        <w:bCs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  <w:b/>
        <w:bCs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  <w:b/>
        <w:bCs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  <w:b/>
        <w:bCs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  <w:b/>
        <w:bCs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  <w:b/>
        <w:bCs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  <w:b/>
        <w:bCs/>
        <w:sz w:val="24"/>
        <w:szCs w:val="24"/>
      </w:r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2"/>
  </w:num>
  <w:num w:numId="7">
    <w:abstractNumId w:val="6"/>
  </w:num>
  <w:num w:numId="8">
    <w:abstractNumId w:val="8"/>
  </w:num>
  <w:num w:numId="9">
    <w:abstractNumId w:val="1"/>
  </w:num>
  <w:num w:numId="10">
    <w:abstractNumId w:val="5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autoHyphenation/>
  <w:characterSpacingControl w:val="doNotCompress"/>
  <w:compat/>
  <w:rsids>
    <w:rsidRoot w:val="00206C1A"/>
    <w:rsid w:val="0002173C"/>
    <w:rsid w:val="00033872"/>
    <w:rsid w:val="000B46D7"/>
    <w:rsid w:val="000F2AA7"/>
    <w:rsid w:val="00122D53"/>
    <w:rsid w:val="00137DEB"/>
    <w:rsid w:val="00152232"/>
    <w:rsid w:val="0017577B"/>
    <w:rsid w:val="001A56A7"/>
    <w:rsid w:val="001C76D2"/>
    <w:rsid w:val="00206C1A"/>
    <w:rsid w:val="00220E17"/>
    <w:rsid w:val="00252736"/>
    <w:rsid w:val="002F7AB2"/>
    <w:rsid w:val="00306B93"/>
    <w:rsid w:val="00325704"/>
    <w:rsid w:val="00370A0B"/>
    <w:rsid w:val="0044127D"/>
    <w:rsid w:val="00460B0C"/>
    <w:rsid w:val="0048227A"/>
    <w:rsid w:val="004E0A69"/>
    <w:rsid w:val="00577C40"/>
    <w:rsid w:val="005B0665"/>
    <w:rsid w:val="006162BC"/>
    <w:rsid w:val="00705248"/>
    <w:rsid w:val="00756CF7"/>
    <w:rsid w:val="00792F14"/>
    <w:rsid w:val="007D0437"/>
    <w:rsid w:val="008D2EED"/>
    <w:rsid w:val="0091581A"/>
    <w:rsid w:val="00950621"/>
    <w:rsid w:val="009A212B"/>
    <w:rsid w:val="009D1892"/>
    <w:rsid w:val="009D4449"/>
    <w:rsid w:val="00A15763"/>
    <w:rsid w:val="00B2695E"/>
    <w:rsid w:val="00B3210D"/>
    <w:rsid w:val="00B65502"/>
    <w:rsid w:val="00B9635A"/>
    <w:rsid w:val="00BA49EE"/>
    <w:rsid w:val="00BD3D73"/>
    <w:rsid w:val="00BD7397"/>
    <w:rsid w:val="00C27C7C"/>
    <w:rsid w:val="00C418D7"/>
    <w:rsid w:val="00C45A65"/>
    <w:rsid w:val="00C729A6"/>
    <w:rsid w:val="00D04E18"/>
    <w:rsid w:val="00D16A53"/>
    <w:rsid w:val="00D855D8"/>
    <w:rsid w:val="00D87C43"/>
    <w:rsid w:val="00DF60BB"/>
    <w:rsid w:val="00E33577"/>
    <w:rsid w:val="00E35F8B"/>
    <w:rsid w:val="00E74680"/>
    <w:rsid w:val="00EB5B05"/>
    <w:rsid w:val="00F465B1"/>
    <w:rsid w:val="00F52694"/>
    <w:rsid w:val="00F64CE9"/>
    <w:rsid w:val="00FC5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A53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384397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32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748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695DE4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sid w:val="0038439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11">
    <w:name w:val="Заголовок 1 Знак1"/>
    <w:qFormat/>
    <w:rsid w:val="00384397"/>
    <w:rPr>
      <w:rFonts w:ascii="Cambria" w:eastAsia="Times New Roman" w:hAnsi="Cambria" w:cs="Times New Roman"/>
      <w:b/>
      <w:bCs/>
      <w:kern w:val="2"/>
      <w:sz w:val="32"/>
      <w:szCs w:val="32"/>
      <w:lang w:eastAsia="ru-RU"/>
    </w:rPr>
  </w:style>
  <w:style w:type="character" w:styleId="a3">
    <w:name w:val="Emphasis"/>
    <w:basedOn w:val="a0"/>
    <w:qFormat/>
    <w:rsid w:val="00384397"/>
    <w:rPr>
      <w:i/>
      <w:iCs/>
    </w:rPr>
  </w:style>
  <w:style w:type="character" w:styleId="a4">
    <w:name w:val="Strong"/>
    <w:basedOn w:val="a0"/>
    <w:uiPriority w:val="22"/>
    <w:qFormat/>
    <w:rsid w:val="00FA2BA0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qFormat/>
    <w:rsid w:val="005932C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5">
    <w:name w:val="Абзац списка Знак"/>
    <w:aliases w:val="Bullet List Знак,FooterText Знак,numbered Знак,Цветной список - Акцент 11 Знак"/>
    <w:uiPriority w:val="34"/>
    <w:qFormat/>
    <w:locked/>
    <w:rsid w:val="00734BF4"/>
  </w:style>
  <w:style w:type="character" w:customStyle="1" w:styleId="30">
    <w:name w:val="Заголовок 3 Знак"/>
    <w:basedOn w:val="a0"/>
    <w:link w:val="3"/>
    <w:uiPriority w:val="9"/>
    <w:semiHidden/>
    <w:qFormat/>
    <w:rsid w:val="0099748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ConsPlusNormal">
    <w:name w:val="ConsPlusNormal Знак"/>
    <w:qFormat/>
    <w:locked/>
    <w:rsid w:val="003D75A0"/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character" w:customStyle="1" w:styleId="a6">
    <w:name w:val="Без интервала Знак"/>
    <w:uiPriority w:val="1"/>
    <w:qFormat/>
    <w:rsid w:val="00CF2769"/>
    <w:rPr>
      <w:rFonts w:ascii="Calibri" w:eastAsia="Calibri" w:hAnsi="Calibri" w:cs="Times New Roman"/>
    </w:rPr>
  </w:style>
  <w:style w:type="character" w:customStyle="1" w:styleId="a7">
    <w:name w:val="Символ нумерации"/>
    <w:qFormat/>
    <w:rsid w:val="00D16A53"/>
    <w:rPr>
      <w:rFonts w:ascii="Times New Roman" w:hAnsi="Times New Roman"/>
      <w:b/>
      <w:bCs/>
      <w:sz w:val="24"/>
      <w:szCs w:val="24"/>
    </w:rPr>
  </w:style>
  <w:style w:type="character" w:customStyle="1" w:styleId="a8">
    <w:name w:val="Маркеры"/>
    <w:qFormat/>
    <w:rsid w:val="00D16A53"/>
    <w:rPr>
      <w:rFonts w:ascii="OpenSymbol" w:eastAsia="OpenSymbol" w:hAnsi="OpenSymbol" w:cs="OpenSymbol"/>
    </w:rPr>
  </w:style>
  <w:style w:type="paragraph" w:styleId="a9">
    <w:name w:val="Title"/>
    <w:basedOn w:val="a"/>
    <w:next w:val="aa"/>
    <w:qFormat/>
    <w:rsid w:val="00D16A5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a">
    <w:name w:val="Body Text"/>
    <w:basedOn w:val="a"/>
    <w:rsid w:val="00D16A53"/>
    <w:pPr>
      <w:spacing w:after="140" w:line="276" w:lineRule="auto"/>
    </w:pPr>
  </w:style>
  <w:style w:type="paragraph" w:styleId="ab">
    <w:name w:val="List"/>
    <w:basedOn w:val="aa"/>
    <w:rsid w:val="00D16A53"/>
    <w:rPr>
      <w:rFonts w:cs="Arial"/>
    </w:rPr>
  </w:style>
  <w:style w:type="paragraph" w:styleId="ac">
    <w:name w:val="caption"/>
    <w:basedOn w:val="a"/>
    <w:qFormat/>
    <w:rsid w:val="00D16A5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d">
    <w:name w:val="index heading"/>
    <w:basedOn w:val="a"/>
    <w:qFormat/>
    <w:rsid w:val="00D16A53"/>
    <w:pPr>
      <w:suppressLineNumbers/>
    </w:pPr>
    <w:rPr>
      <w:rFonts w:cs="Arial"/>
    </w:rPr>
  </w:style>
  <w:style w:type="paragraph" w:styleId="ae">
    <w:name w:val="List Paragraph"/>
    <w:aliases w:val="Bullet List,FooterText,numbered,Цветной список - Акцент 11"/>
    <w:basedOn w:val="a"/>
    <w:uiPriority w:val="34"/>
    <w:qFormat/>
    <w:rsid w:val="00CF0937"/>
    <w:pPr>
      <w:ind w:left="720"/>
      <w:contextualSpacing/>
    </w:pPr>
  </w:style>
  <w:style w:type="paragraph" w:styleId="af">
    <w:name w:val="Normal (Web)"/>
    <w:aliases w:val="Обычный (Web),Обычный (веб) Знак,Обычный (веб) Знак Знак Знак1,Знак Знак Знак,Обычный (веб) Знак Знак Знак Знак,Знак Знак Знак1 Знак Знак,Обычный (веб) Знак Знак Знак,Знак3,Обычный (веб)11,Обычный (веб)2"/>
    <w:basedOn w:val="a"/>
    <w:uiPriority w:val="99"/>
    <w:unhideWhenUsed/>
    <w:qFormat/>
    <w:rsid w:val="000F02F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qFormat/>
    <w:rsid w:val="0083569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qFormat/>
    <w:rsid w:val="003D75A0"/>
    <w:pPr>
      <w:widowControl w:val="0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customStyle="1" w:styleId="ConsPlusNormal0">
    <w:name w:val="ConsPlusNormal"/>
    <w:qFormat/>
    <w:rsid w:val="003D75A0"/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Default">
    <w:name w:val="Default"/>
    <w:qFormat/>
    <w:rsid w:val="00A64BF1"/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0">
    <w:name w:val="No Spacing"/>
    <w:uiPriority w:val="1"/>
    <w:qFormat/>
    <w:rsid w:val="00CF2769"/>
    <w:rPr>
      <w:rFonts w:cs="Times New Roman"/>
    </w:rPr>
  </w:style>
  <w:style w:type="paragraph" w:customStyle="1" w:styleId="af1">
    <w:name w:val="Содержимое таблицы"/>
    <w:basedOn w:val="a"/>
    <w:qFormat/>
    <w:rsid w:val="00D16A53"/>
    <w:pPr>
      <w:widowControl w:val="0"/>
      <w:suppressLineNumbers/>
    </w:pPr>
  </w:style>
  <w:style w:type="paragraph" w:customStyle="1" w:styleId="af2">
    <w:name w:val="Заголовок таблицы"/>
    <w:basedOn w:val="af1"/>
    <w:qFormat/>
    <w:rsid w:val="00D16A53"/>
    <w:pPr>
      <w:jc w:val="center"/>
    </w:pPr>
    <w:rPr>
      <w:b/>
      <w:bCs/>
    </w:rPr>
  </w:style>
  <w:style w:type="character" w:styleId="af3">
    <w:name w:val="annotation reference"/>
    <w:basedOn w:val="a0"/>
    <w:uiPriority w:val="99"/>
    <w:semiHidden/>
    <w:unhideWhenUsed/>
    <w:rsid w:val="000B46D7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0B46D7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0B46D7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0B46D7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0B46D7"/>
    <w:rPr>
      <w:b/>
      <w:bCs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rsid w:val="00175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1757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286D6-ED3E-4EDA-A3AB-8704C722D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1132</Words>
  <Characters>6457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2021-10-06T10:56:00Z</dcterms:created>
  <dcterms:modified xsi:type="dcterms:W3CDTF">2021-10-06T10:56:00Z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