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BFC4" w14:textId="44C69388" w:rsidR="00982C8C" w:rsidRPr="00947466" w:rsidRDefault="00982C8C" w:rsidP="00982C8C">
      <w:pPr>
        <w:framePr w:hSpace="141" w:wrap="around" w:vAnchor="text" w:hAnchor="page" w:x="2035" w:y="325"/>
        <w:rPr>
          <w:rFonts w:ascii="Times New Roman" w:hAnsi="Times New Roman"/>
          <w:b/>
          <w:bCs/>
          <w:sz w:val="28"/>
          <w:szCs w:val="28"/>
        </w:rPr>
      </w:pPr>
      <w:r w:rsidRPr="00947466">
        <w:rPr>
          <w:rFonts w:ascii="Times New Roman" w:hAnsi="Times New Roman"/>
          <w:b/>
          <w:bCs/>
          <w:sz w:val="28"/>
          <w:szCs w:val="28"/>
        </w:rPr>
        <w:t>Разъяснение № 1 положения Документации об открытом запросе котировок в электронной   форме</w:t>
      </w:r>
    </w:p>
    <w:p w14:paraId="2E7A641E" w14:textId="12357DCA" w:rsidR="00982C8C" w:rsidRDefault="00982C8C" w:rsidP="00982C8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094C6C" w14:textId="77777777" w:rsidR="00982C8C" w:rsidRDefault="00982C8C" w:rsidP="00982C8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C225EE" w14:textId="6087E314" w:rsidR="00982C8C" w:rsidRDefault="00982C8C" w:rsidP="00982C8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982C8C">
        <w:rPr>
          <w:rFonts w:ascii="Times New Roman" w:hAnsi="Times New Roman"/>
          <w:sz w:val="28"/>
          <w:szCs w:val="28"/>
        </w:rPr>
        <w:t xml:space="preserve">На поступивший запрос от участника открытого запроса котировок в электронной форме № 1689 от </w:t>
      </w:r>
      <w:r w:rsidRPr="00982C8C">
        <w:rPr>
          <w:rFonts w:ascii="Times New Roman" w:hAnsi="Times New Roman"/>
          <w:color w:val="000000"/>
          <w:sz w:val="28"/>
          <w:szCs w:val="28"/>
        </w:rPr>
        <w:t xml:space="preserve">25.10.2021 17:38 (MCK+2) </w:t>
      </w:r>
      <w:r w:rsidRPr="00982C8C">
        <w:rPr>
          <w:rFonts w:ascii="Times New Roman" w:hAnsi="Times New Roman"/>
          <w:sz w:val="28"/>
          <w:szCs w:val="28"/>
        </w:rPr>
        <w:t>на официальный сайт zakupki.gov.ru о даче разъяснений положений документации об открытом запросе котировок в электронной форме №</w:t>
      </w:r>
      <w:r w:rsidRPr="00982C8C">
        <w:rPr>
          <w:rFonts w:ascii="Times New Roman" w:hAnsi="Times New Roman"/>
          <w:color w:val="000000"/>
          <w:sz w:val="28"/>
          <w:szCs w:val="28"/>
        </w:rPr>
        <w:t>32110749101</w:t>
      </w:r>
      <w:r w:rsidRPr="00982C8C">
        <w:rPr>
          <w:rFonts w:ascii="Times New Roman" w:hAnsi="Times New Roman"/>
          <w:sz w:val="28"/>
          <w:szCs w:val="28"/>
        </w:rPr>
        <w:t xml:space="preserve"> «</w:t>
      </w:r>
      <w:r w:rsidRPr="00982C8C">
        <w:rPr>
          <w:rFonts w:ascii="Times New Roman" w:hAnsi="Times New Roman"/>
          <w:color w:val="000000"/>
          <w:sz w:val="28"/>
          <w:szCs w:val="28"/>
        </w:rPr>
        <w:t>Поставка набора биочипов и реагентов для генотипирования</w:t>
      </w:r>
      <w:r w:rsidRPr="00982C8C">
        <w:rPr>
          <w:rFonts w:ascii="Times New Roman" w:hAnsi="Times New Roman"/>
          <w:sz w:val="28"/>
          <w:szCs w:val="28"/>
        </w:rPr>
        <w:t>» УФИЦ РАН:</w:t>
      </w:r>
    </w:p>
    <w:p w14:paraId="24D9E88B" w14:textId="6F256D13" w:rsidR="00982C8C" w:rsidRPr="00982C8C" w:rsidRDefault="00982C8C" w:rsidP="00982C8C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82C8C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Запрос на разъяснение по извещению </w:t>
      </w:r>
      <w:r w:rsidRPr="00982C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№ </w:t>
      </w:r>
      <w:r w:rsidRPr="00982C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32110749101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: </w:t>
      </w:r>
    </w:p>
    <w:p w14:paraId="124858A0" w14:textId="381E7A17" w:rsidR="006B7115" w:rsidRPr="00982C8C" w:rsidRDefault="006B7115" w:rsidP="00982C8C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982C8C">
        <w:rPr>
          <w:rFonts w:ascii="Times New Roman" w:eastAsia="Times New Roman" w:hAnsi="Times New Roman"/>
          <w:b/>
          <w:bCs/>
          <w:lang w:eastAsia="ru-RU"/>
        </w:rPr>
        <w:t>ТЕХНИЧЕСКОЕ ЗАДАНИЕ</w:t>
      </w:r>
    </w:p>
    <w:p w14:paraId="7C7CB781" w14:textId="77777777" w:rsidR="006B7115" w:rsidRPr="006B7115" w:rsidRDefault="006B7115" w:rsidP="00982C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798D7B5" w14:textId="77777777" w:rsidR="006B7115" w:rsidRPr="006B7115" w:rsidRDefault="006B7115" w:rsidP="00982C8C">
      <w:pPr>
        <w:spacing w:before="1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B7115">
        <w:rPr>
          <w:rFonts w:ascii="Times New Roman" w:hAnsi="Times New Roman"/>
          <w:b/>
          <w:bCs/>
          <w:sz w:val="24"/>
          <w:szCs w:val="24"/>
          <w:lang w:eastAsia="ar-SA"/>
        </w:rPr>
        <w:t>Поставка набора биочипов и реагентов для генотипирования</w:t>
      </w:r>
    </w:p>
    <w:p w14:paraId="1D9820BC" w14:textId="77777777" w:rsidR="006B7115" w:rsidRPr="006B7115" w:rsidRDefault="006B7115" w:rsidP="00982C8C">
      <w:pPr>
        <w:spacing w:before="1"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50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8080"/>
        <w:gridCol w:w="2256"/>
        <w:gridCol w:w="1287"/>
      </w:tblGrid>
      <w:tr w:rsidR="00A9104B" w:rsidRPr="00A9104B" w14:paraId="48964654" w14:textId="77777777" w:rsidTr="006B7115">
        <w:trPr>
          <w:trHeight w:val="444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2C87F0" w14:textId="77777777" w:rsidR="006B7115" w:rsidRPr="006B7115" w:rsidRDefault="006B7115" w:rsidP="006B7115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6B711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67F281" w14:textId="77777777" w:rsidR="006B7115" w:rsidRPr="006B7115" w:rsidRDefault="006B7115" w:rsidP="006B7115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6B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CF237D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2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917084" w14:textId="77777777" w:rsidR="006B7115" w:rsidRPr="006B7115" w:rsidRDefault="006B7115" w:rsidP="006B7115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6B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КОЛИ-ЧЕСТВО</w:t>
            </w:r>
          </w:p>
        </w:tc>
      </w:tr>
      <w:tr w:rsidR="00A9104B" w:rsidRPr="00A9104B" w14:paraId="5272C541" w14:textId="77777777" w:rsidTr="006B7115">
        <w:trPr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14DE34" w14:textId="77777777" w:rsidR="006B7115" w:rsidRPr="006B7115" w:rsidRDefault="006B7115" w:rsidP="006B7115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9D5AFD" w14:textId="77777777" w:rsidR="006B7115" w:rsidRPr="006B7115" w:rsidRDefault="006B7115" w:rsidP="006B7115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0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B87D8B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bCs/>
                <w:sz w:val="24"/>
                <w:szCs w:val="24"/>
                <w:lang w:eastAsia="ru-RU" w:bidi="hi-IN"/>
              </w:rPr>
              <w:t>Объем выполняемых работ, 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B50AFA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00E42D27" w14:textId="77777777" w:rsidTr="006B7115">
        <w:trPr>
          <w:trHeight w:val="281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061D71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A42ED3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биочипов и реагентов для генотипирования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A52606" w14:textId="77777777" w:rsidR="006B7115" w:rsidRPr="006B7115" w:rsidRDefault="006B7115" w:rsidP="006B7115">
            <w:pPr>
              <w:widowControl w:val="0"/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Возможность определения не менее 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09810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650 000 маркеров.</w:t>
            </w:r>
          </w:p>
        </w:tc>
        <w:tc>
          <w:tcPr>
            <w:tcW w:w="12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C65629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A9104B" w:rsidRPr="00A9104B" w14:paraId="22221581" w14:textId="77777777" w:rsidTr="006B7115">
        <w:trPr>
          <w:trHeight w:val="130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A4F05F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A63B5F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40AAD0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Набор рассчитан на генотипирование не менее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5DEC8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288 образцов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A063D1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63E2D20C" w14:textId="77777777" w:rsidTr="006B7115">
        <w:trPr>
          <w:trHeight w:val="56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9FC1C5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D9561E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C9958A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Минимально необходимое количество геномной ДНК для одного анализа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AA467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более 200 нг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01D204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702F5F5A" w14:textId="77777777" w:rsidTr="006B7115">
        <w:trPr>
          <w:trHeight w:val="124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A0F419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C11F7A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E14E3C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Совместимы с FFPE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30F23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E8AC85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5DA67F96" w14:textId="77777777" w:rsidTr="006B7115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69F542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F2BEAA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8969DC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Набор должен быть совместим со сканером биочипов Illumina iScan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AED830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A89D48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5392137A" w14:textId="77777777" w:rsidTr="006B7115">
        <w:trPr>
          <w:trHeight w:val="401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7992AE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FCFA58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1CF9B5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Максимальное число одновременно анализируемых образцов ДНК на одном биочипе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4526B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менее 24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FABF84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76548E57" w14:textId="77777777" w:rsidTr="006B7115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021812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6241D5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9845350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Количество биочипов, входящих в набор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CC9C1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менее 12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54B29A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689F9769" w14:textId="77777777" w:rsidTr="006B7115">
        <w:trPr>
          <w:trHeight w:val="257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E59BFD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9E0078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84C0FB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маркеров из баз данных маркеров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C184E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6D27E1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1D546617" w14:textId="77777777" w:rsidTr="006B7115">
        <w:trPr>
          <w:trHeight w:val="608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808B95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777B74F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C025EC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экзомных маркеров из баз данных ClinVar, NHGRI, PharmGKB и ExAC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B8881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30986E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65B8E5C2" w14:textId="77777777" w:rsidTr="006B7115">
        <w:trPr>
          <w:trHeight w:val="356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DD47B0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91418C8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079570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необходимых для подготовки биочипов реагентов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FCA8ED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E971A1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21886D6B" w14:textId="77777777" w:rsidTr="006B7115">
        <w:trPr>
          <w:trHeight w:val="404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532D21" w14:textId="77777777" w:rsidR="006B7115" w:rsidRPr="006B7115" w:rsidRDefault="006B7115" w:rsidP="006B7115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F702CF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33A568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Совместим с системами автоматизации Autoloader 2.x Array Loader, Liquid Handling Robots или аналогами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5D3C80" w14:textId="77777777" w:rsidR="006B7115" w:rsidRPr="006B7115" w:rsidRDefault="006B7115" w:rsidP="006B7115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E703C6" w14:textId="77777777" w:rsidR="006B7115" w:rsidRPr="006B7115" w:rsidRDefault="006B7115" w:rsidP="006B7115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9DA54FA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7FAA9A7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>4. Место поставки товаров: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50054, г"/>
        </w:smartTagPr>
        <w:r w:rsidRPr="006B7115">
          <w:rPr>
            <w:rFonts w:ascii="Times New Roman" w:hAnsi="Times New Roman"/>
            <w:sz w:val="24"/>
            <w:szCs w:val="24"/>
            <w:lang w:eastAsia="ru-RU"/>
          </w:rPr>
          <w:t>450054, г</w:t>
        </w:r>
      </w:smartTag>
      <w:r w:rsidRPr="006B7115">
        <w:rPr>
          <w:rFonts w:ascii="Times New Roman" w:hAnsi="Times New Roman"/>
          <w:sz w:val="24"/>
          <w:szCs w:val="24"/>
          <w:lang w:eastAsia="ru-RU"/>
        </w:rPr>
        <w:t>. Уфа, Пр. Октября 71, литер 1</w:t>
      </w:r>
      <w:r w:rsidRPr="006B711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 (ИБГ УФИЦ РАН).</w:t>
      </w:r>
    </w:p>
    <w:p w14:paraId="064B334E" w14:textId="77777777" w:rsidR="006B7115" w:rsidRPr="006B7115" w:rsidRDefault="006B7115" w:rsidP="006B7115">
      <w:pPr>
        <w:tabs>
          <w:tab w:val="left" w:pos="426"/>
        </w:tabs>
        <w:suppressAutoHyphens/>
        <w:autoSpaceDE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7115">
        <w:rPr>
          <w:rFonts w:ascii="Times New Roman" w:hAnsi="Times New Roman"/>
          <w:b/>
          <w:sz w:val="24"/>
          <w:szCs w:val="24"/>
          <w:lang w:eastAsia="ar-SA"/>
        </w:rPr>
        <w:t>5. Срок и условия поставки товаров: 120</w:t>
      </w:r>
      <w:r w:rsidRPr="006B7115">
        <w:rPr>
          <w:rFonts w:ascii="Times New Roman" w:hAnsi="Times New Roman"/>
          <w:sz w:val="24"/>
          <w:szCs w:val="24"/>
          <w:lang w:eastAsia="ar-SA"/>
        </w:rPr>
        <w:t xml:space="preserve"> календарных дней с момента подписания Договора.</w:t>
      </w:r>
    </w:p>
    <w:p w14:paraId="0DFBDD54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sz w:val="24"/>
          <w:szCs w:val="24"/>
          <w:lang w:eastAsia="ar-SA"/>
        </w:rPr>
        <w:t>Поставка Товара производится одной или несколькими партиями. Доставка Товара осуществляется за счет Поставщика на склад Покупателя, расположенный по адресу: 450054, г. Уфа, пр. Октября, 71 литер 1Е. Доставка осуществляется любым видом транспорта по выбору Поставщика, при условии обеспечения сохранности перевозимого Товара.</w:t>
      </w:r>
    </w:p>
    <w:p w14:paraId="12669684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>6. Качество поставляемого Товара: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 Товар должны отвечать требованиям качества, безопасности жизни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14:paraId="04A905DF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 xml:space="preserve">7. Требования к таре и упаковке товара. </w:t>
      </w:r>
      <w:r w:rsidRPr="006B7115">
        <w:rPr>
          <w:rFonts w:ascii="Times New Roman" w:hAnsi="Times New Roman"/>
          <w:sz w:val="24"/>
          <w:szCs w:val="24"/>
          <w:lang w:eastAsia="ru-RU"/>
        </w:rPr>
        <w:t>Тара должна быть целостной без трещин и деформаций. Тара должна соответствовать тем нагрузкам, которым она подвергается под воздействием товара. Товар должен быть упакован таким способом, чтобы он не вступал в реакцию с окружающей средой. Упаковка должна включать в себя мероприятия, которые обеспечивают защиту груза как при перевозке, так и при хранении. Все упаковочные средства не должны вступать в химическую реакцию с товаром.</w:t>
      </w:r>
    </w:p>
    <w:p w14:paraId="6352ED2A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 xml:space="preserve">8. Срок гарантии на поставляемый товар (оказанных услуг). </w:t>
      </w:r>
      <w:r w:rsidRPr="006B7115">
        <w:rPr>
          <w:rFonts w:ascii="Times New Roman" w:hAnsi="Times New Roman"/>
          <w:sz w:val="24"/>
          <w:szCs w:val="24"/>
          <w:lang w:eastAsia="ru-RU"/>
        </w:rPr>
        <w:t>Гарантия на Товар устанавливается в соответствии с гарантией производителя.</w:t>
      </w:r>
    </w:p>
    <w:p w14:paraId="7F614416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>9. Общие требования к товару, требования к его качеству, потребительским свойствам.</w:t>
      </w:r>
    </w:p>
    <w:p w14:paraId="517E0C68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Примечания для контракта: </w:t>
      </w:r>
    </w:p>
    <w:p w14:paraId="6BAEDAE7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Инструкций на русском языке – нет.</w:t>
      </w:r>
    </w:p>
    <w:p w14:paraId="2E10CA0D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Эксплуатационная документация на русском языке (при наличии).</w:t>
      </w:r>
    </w:p>
    <w:p w14:paraId="5524318F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Товары предназначены для научных исследований, не являются медицинским изделием, не имеют регистрационного удостоверения;</w:t>
      </w:r>
    </w:p>
    <w:p w14:paraId="688E16CF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Не требуют подтверждения соответствия, т.к. не подлежат сертификации;</w:t>
      </w:r>
    </w:p>
    <w:p w14:paraId="2E0DF790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Сертификаты соответствия, свидетельство о регистрации и регистрационное удостоверение на продукцию предоставлены не будут, т.к. нет оснований для их оформления;</w:t>
      </w:r>
    </w:p>
    <w:p w14:paraId="68DF2C85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Качество продукции может быть подтверждено сертификатами ISO, выданными заводу изготовителю.</w:t>
      </w:r>
    </w:p>
    <w:p w14:paraId="54BBE905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Срок замены товара при обнаружении недостатков в течение 120 дней.</w:t>
      </w:r>
    </w:p>
    <w:p w14:paraId="47E74493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Срок поставки товара – </w:t>
      </w: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Поставка осуществляется в течение 120 (ста двадцати) дней с даты заключения контракта.</w:t>
      </w:r>
    </w:p>
    <w:p w14:paraId="0E3E9A7D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Упаковка товара и грузовая тара должны обеспечивать сохранность товара при транспортировке, при погрузо-разгрузочных работах к конечному месту эксплуатации и хранению.</w:t>
      </w:r>
    </w:p>
    <w:p w14:paraId="12B97425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Маркировка упаковки должна строго соответствовать маркировке товара и обеспечивать полную и однозначную идентификацию каждой единицы товара при его приемке.</w:t>
      </w:r>
    </w:p>
    <w:p w14:paraId="6FA974E6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10. Остаточный срок годности предлагаемого товара: </w:t>
      </w:r>
      <w:r w:rsidRPr="006B7115">
        <w:rPr>
          <w:rFonts w:ascii="Times New Roman" w:hAnsi="Times New Roman"/>
          <w:sz w:val="24"/>
          <w:szCs w:val="24"/>
          <w:lang w:eastAsia="ru-RU"/>
        </w:rPr>
        <w:t>на момент поставки составляет не менее трех месяцев от срока годности, установленного производителем.</w:t>
      </w:r>
    </w:p>
    <w:p w14:paraId="52F68401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 w:bidi="hi-IN"/>
        </w:rPr>
        <w:t xml:space="preserve">11. Требования к безопасности товаров: 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требования к безопасности товара устанавливаются в соответствии со стандартами и техническими </w:t>
      </w:r>
      <w:r w:rsidRPr="006B71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условиями изготовителя, нормативными правовыми актами, стандартами, нормами и регламентами Российской Федерации к поставляемому виду товара.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  </w:t>
      </w:r>
    </w:p>
    <w:p w14:paraId="5632FC4B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12. Требования по передаче заказчику технических и иных документов при поставке товара: </w:t>
      </w:r>
      <w:r w:rsidRPr="006B7115">
        <w:rPr>
          <w:rFonts w:ascii="Times New Roman" w:hAnsi="Times New Roman"/>
          <w:sz w:val="24"/>
          <w:szCs w:val="24"/>
          <w:lang w:eastAsia="ru-RU"/>
        </w:rPr>
        <w:t>одновременно с товаром поставщик обязан передать заказчику надлежащим образом оформленные документы: товарную/товарно-транспортную накладные, счет/счет-фактуру.</w:t>
      </w:r>
    </w:p>
    <w:p w14:paraId="7D05B298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 w:bidi="hi-IN"/>
        </w:rPr>
        <w:t xml:space="preserve">13. Требования к гарантийному сроку: </w:t>
      </w:r>
      <w:r w:rsidRPr="006B7115">
        <w:rPr>
          <w:rFonts w:ascii="Times New Roman" w:hAnsi="Times New Roman"/>
          <w:sz w:val="24"/>
          <w:szCs w:val="24"/>
          <w:lang w:eastAsia="ru-RU"/>
        </w:rPr>
        <w:t>поставщик гарантирует качество и надежность поставляемого товара в течение всего гарантийного срока, установленного на товар производителем, при условии соблюдения заказчиком условий хранения</w:t>
      </w:r>
    </w:p>
    <w:p w14:paraId="5EA159E4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 xml:space="preserve">14. Форма, порядок и сроки оплаты услуг: </w:t>
      </w:r>
      <w:r w:rsidRPr="006B7115">
        <w:rPr>
          <w:rFonts w:ascii="Times New Roman" w:hAnsi="Times New Roman"/>
          <w:sz w:val="24"/>
          <w:szCs w:val="24"/>
          <w:lang w:eastAsia="ru-RU"/>
        </w:rPr>
        <w:t>аванс не предусмотрен. Расчет с Поставщиком за Товар осуществляется Заказчиком (Плательщиком) в рублях Российской Федерации. Оплата по Договору осуществляется по безналичному расчету путем перечисления Заказчиком (Плательщиком) денежных средств на расчетный счет Поставщика, указанный в Договоре. Оплата производится Заказчиком в течение 10 (десяти) дней после подписания Сторонами надлежаще оформленных документов подтверждающих факт поставки товара в соответствии с условиями Договора. Датой оплаты Договора Стороны считают дату списания денежных средств со счета Заказчика (Плательщика).</w:t>
      </w:r>
    </w:p>
    <w:p w14:paraId="6F027696" w14:textId="77777777" w:rsidR="006B7115" w:rsidRPr="00A9104B" w:rsidRDefault="006B7115" w:rsidP="006B71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C8C54DF" w14:textId="77777777" w:rsidR="006B7115" w:rsidRPr="00A9104B" w:rsidRDefault="006B7115" w:rsidP="006B71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 xml:space="preserve">Просим Вас рассмотреть возможность и изложить </w:t>
      </w:r>
      <w:r w:rsidRPr="006B7115">
        <w:rPr>
          <w:rFonts w:ascii="Times New Roman" w:eastAsia="Times New Roman" w:hAnsi="Times New Roman"/>
          <w:b/>
          <w:bCs/>
          <w:lang w:eastAsia="ru-RU"/>
        </w:rPr>
        <w:t>ТЕХНИЧЕСКОЕ ЗАДАНИЕ</w:t>
      </w:r>
      <w:r w:rsidRPr="00A9104B">
        <w:rPr>
          <w:rFonts w:ascii="Times New Roman" w:eastAsia="Times New Roman" w:hAnsi="Times New Roman"/>
          <w:b/>
          <w:bCs/>
          <w:lang w:eastAsia="ru-RU"/>
        </w:rPr>
        <w:t xml:space="preserve"> в следующей редакции:</w:t>
      </w:r>
    </w:p>
    <w:p w14:paraId="3EA0DCEF" w14:textId="77777777" w:rsidR="006B7115" w:rsidRPr="00A9104B" w:rsidRDefault="006B7115" w:rsidP="006B71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3C488235" w14:textId="77777777" w:rsidR="006B7115" w:rsidRPr="00A9104B" w:rsidRDefault="006B7115" w:rsidP="006B711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eastAsia="Times New Roman" w:hAnsi="Times New Roman"/>
          <w:b/>
          <w:bCs/>
          <w:lang w:eastAsia="ru-RU"/>
        </w:rPr>
        <w:t>ТЕХНИЧЕСКОЕ ЗАДАНИЕ</w:t>
      </w:r>
      <w:r w:rsidRPr="00A9104B">
        <w:rPr>
          <w:rFonts w:ascii="Times New Roman" w:hAnsi="Times New Roman"/>
          <w:b/>
          <w:sz w:val="24"/>
          <w:szCs w:val="24"/>
        </w:rPr>
        <w:t xml:space="preserve">     </w:t>
      </w:r>
    </w:p>
    <w:p w14:paraId="44B80CBC" w14:textId="77777777" w:rsidR="006B7115" w:rsidRPr="006B7115" w:rsidRDefault="006B7115" w:rsidP="006B71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CD6E33" w14:textId="77777777" w:rsidR="006B7115" w:rsidRPr="006B7115" w:rsidRDefault="006B7115" w:rsidP="006B7115">
      <w:pPr>
        <w:spacing w:before="1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B7115">
        <w:rPr>
          <w:rFonts w:ascii="Times New Roman" w:hAnsi="Times New Roman"/>
          <w:b/>
          <w:bCs/>
          <w:sz w:val="24"/>
          <w:szCs w:val="24"/>
          <w:lang w:eastAsia="ar-SA"/>
        </w:rPr>
        <w:t>Поставка набора биочипов и реагентов для генотипирования</w:t>
      </w:r>
    </w:p>
    <w:p w14:paraId="5B097590" w14:textId="77777777" w:rsidR="006B7115" w:rsidRPr="006B7115" w:rsidRDefault="006B7115" w:rsidP="006B7115">
      <w:pPr>
        <w:spacing w:before="1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502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8080"/>
        <w:gridCol w:w="2256"/>
        <w:gridCol w:w="1287"/>
      </w:tblGrid>
      <w:tr w:rsidR="00A9104B" w:rsidRPr="00A9104B" w14:paraId="12D9E689" w14:textId="77777777" w:rsidTr="00551E63">
        <w:trPr>
          <w:trHeight w:val="444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F009C1" w14:textId="77777777" w:rsidR="006B7115" w:rsidRPr="006B7115" w:rsidRDefault="006B7115" w:rsidP="00551E63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6B711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7B2EEEE" w14:textId="77777777" w:rsidR="006B7115" w:rsidRPr="006B7115" w:rsidRDefault="006B7115" w:rsidP="00551E63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6B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84F4AF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B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12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AB9758" w14:textId="77777777" w:rsidR="006B7115" w:rsidRPr="006B7115" w:rsidRDefault="006B7115" w:rsidP="00551E63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6B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КОЛИ-ЧЕСТВО</w:t>
            </w:r>
          </w:p>
        </w:tc>
      </w:tr>
      <w:tr w:rsidR="00A9104B" w:rsidRPr="00A9104B" w14:paraId="69FECF7D" w14:textId="77777777" w:rsidTr="00551E63">
        <w:trPr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6DC7E5" w14:textId="77777777" w:rsidR="006B7115" w:rsidRPr="006B7115" w:rsidRDefault="006B7115" w:rsidP="00551E63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9A89E3" w14:textId="77777777" w:rsidR="006B7115" w:rsidRPr="006B7115" w:rsidRDefault="006B7115" w:rsidP="00551E63">
            <w:pPr>
              <w:widowControl w:val="0"/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0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A8A050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bCs/>
                <w:sz w:val="24"/>
                <w:szCs w:val="24"/>
                <w:lang w:eastAsia="ru-RU" w:bidi="hi-IN"/>
              </w:rPr>
              <w:t>Объем выполняемых работ, 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1ABE2F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2212FA89" w14:textId="77777777" w:rsidTr="00551E63">
        <w:trPr>
          <w:trHeight w:val="281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6AD403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545C9D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биочипов и реагентов для генотипирования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71F808" w14:textId="77777777" w:rsidR="006B7115" w:rsidRPr="006B7115" w:rsidRDefault="006B7115" w:rsidP="00551E63">
            <w:pPr>
              <w:widowControl w:val="0"/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Возможность определения не менее 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4534A2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650 000 маркеров.</w:t>
            </w:r>
          </w:p>
        </w:tc>
        <w:tc>
          <w:tcPr>
            <w:tcW w:w="12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00E9B8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A9104B" w:rsidRPr="00A9104B" w14:paraId="64921EC1" w14:textId="77777777" w:rsidTr="00551E63">
        <w:trPr>
          <w:trHeight w:val="130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221736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E14A5C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0EE79CB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Набор рассчитан на генотипирование не менее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C360CD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288 образцов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655C48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6588A693" w14:textId="77777777" w:rsidTr="00551E63">
        <w:trPr>
          <w:trHeight w:val="56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B2C1D5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C2DB8C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6D7B87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Минимально необходимое количество геномной ДНК для одного анализа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8B294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более 200 нг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15784A7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7654D414" w14:textId="77777777" w:rsidTr="00551E63">
        <w:trPr>
          <w:trHeight w:val="124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6B4BAD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430E28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82D3FF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Совместимы с FFPE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BB1B5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AD3EF4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0051D117" w14:textId="77777777" w:rsidTr="00551E63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59015F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9667F7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F2907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Набор должен быть совместим со сканером биочипов Illumina iScan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75B128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1A2D89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140656C0" w14:textId="77777777" w:rsidTr="00551E63">
        <w:trPr>
          <w:trHeight w:val="401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CF1D8B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AD548E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D91CBDD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Максимальное число одновременно анализируемых образцов ДНК на одном биочипе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46B5ED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менее 24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BE1A5E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365892C9" w14:textId="77777777" w:rsidTr="00551E63">
        <w:trPr>
          <w:trHeight w:val="268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ACBFB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B039EB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AACF20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Количество биочипов, входящих в набор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8E7E7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не менее 12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2454444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03117FFA" w14:textId="77777777" w:rsidTr="00551E63">
        <w:trPr>
          <w:trHeight w:val="257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03F7B1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424DDD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B20E32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маркеров из баз данных маркеров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D7781E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27FC93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39AD2B12" w14:textId="77777777" w:rsidTr="00551E63">
        <w:trPr>
          <w:trHeight w:val="608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6754F0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326119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C3A166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экзомных маркеров из баз данных ClinVar, NHGRI, PharmGKB и ExAC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138B10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CAC9D0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37B3AC72" w14:textId="77777777" w:rsidTr="00551E63">
        <w:trPr>
          <w:trHeight w:val="356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5A2AC7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27FAF1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D2E9E9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Наличие необходимых для подготовки биочипов реагентов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45AF2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01E4CE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04B" w:rsidRPr="00A9104B" w14:paraId="09589324" w14:textId="77777777" w:rsidTr="00551E63">
        <w:trPr>
          <w:trHeight w:val="404"/>
          <w:jc w:val="center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EB63B0" w14:textId="77777777" w:rsidR="006B7115" w:rsidRPr="006B7115" w:rsidRDefault="006B7115" w:rsidP="00551E63">
            <w:pPr>
              <w:tabs>
                <w:tab w:val="left" w:pos="709"/>
              </w:tabs>
              <w:suppressAutoHyphens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5C1B59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91F8F5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Совместим с системами автоматизации Autoloader 2.x Array Loader, Liquid Handling Robots или аналогами</w:t>
            </w:r>
          </w:p>
        </w:tc>
        <w:tc>
          <w:tcPr>
            <w:tcW w:w="22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88E64" w14:textId="77777777" w:rsidR="006B7115" w:rsidRPr="006B7115" w:rsidRDefault="006B7115" w:rsidP="00551E63">
            <w:pPr>
              <w:spacing w:before="1"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6B711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</w:p>
        </w:tc>
        <w:tc>
          <w:tcPr>
            <w:tcW w:w="12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14B85CB" w14:textId="77777777" w:rsidR="006B7115" w:rsidRPr="006B7115" w:rsidRDefault="006B7115" w:rsidP="00551E63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11901D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D27FAE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>4. Место поставки товаров: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50054, г"/>
        </w:smartTagPr>
        <w:r w:rsidRPr="006B7115">
          <w:rPr>
            <w:rFonts w:ascii="Times New Roman" w:hAnsi="Times New Roman"/>
            <w:sz w:val="24"/>
            <w:szCs w:val="24"/>
            <w:lang w:eastAsia="ru-RU"/>
          </w:rPr>
          <w:t>450054, г</w:t>
        </w:r>
      </w:smartTag>
      <w:r w:rsidRPr="006B7115">
        <w:rPr>
          <w:rFonts w:ascii="Times New Roman" w:hAnsi="Times New Roman"/>
          <w:sz w:val="24"/>
          <w:szCs w:val="24"/>
          <w:lang w:eastAsia="ru-RU"/>
        </w:rPr>
        <w:t>. Уфа, Пр. Октября 71, литер 1</w:t>
      </w:r>
      <w:r w:rsidRPr="006B7115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 (ИБГ УФИЦ РАН).</w:t>
      </w:r>
    </w:p>
    <w:p w14:paraId="4878F334" w14:textId="77777777" w:rsidR="006B7115" w:rsidRPr="006B7115" w:rsidRDefault="006B7115" w:rsidP="006B7115">
      <w:pPr>
        <w:tabs>
          <w:tab w:val="left" w:pos="426"/>
        </w:tabs>
        <w:suppressAutoHyphens/>
        <w:autoSpaceDE w:val="0"/>
        <w:spacing w:before="1"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B7115">
        <w:rPr>
          <w:rFonts w:ascii="Times New Roman" w:hAnsi="Times New Roman"/>
          <w:b/>
          <w:sz w:val="24"/>
          <w:szCs w:val="24"/>
          <w:lang w:eastAsia="ar-SA"/>
        </w:rPr>
        <w:t>5. Срок и условия поставки товаров: 120</w:t>
      </w:r>
      <w:r w:rsidRPr="006B7115">
        <w:rPr>
          <w:rFonts w:ascii="Times New Roman" w:hAnsi="Times New Roman"/>
          <w:sz w:val="24"/>
          <w:szCs w:val="24"/>
          <w:lang w:eastAsia="ar-SA"/>
        </w:rPr>
        <w:t xml:space="preserve"> календарных дней с момента подписания Договора.</w:t>
      </w:r>
    </w:p>
    <w:p w14:paraId="6316E62F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sz w:val="24"/>
          <w:szCs w:val="24"/>
          <w:lang w:eastAsia="ar-SA"/>
        </w:rPr>
        <w:t>Поставка Товара производится одной или несколькими партиями. Доставка Товара осуществляется за счет Поставщика на склад Покупателя, расположенный по адресу: 450054, г. Уфа, пр. Октября, 71 литер 1Е. Доставка осуществляется любым видом транспорта по выбору Поставщика, при условии обеспечения сохранности перевозимого Товара.</w:t>
      </w:r>
    </w:p>
    <w:p w14:paraId="0089802E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>6. Качество поставляемого Товара: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 Товар должны отвечать требованиям качества, безопасности жизни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14:paraId="360715CA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hAnsi="Times New Roman"/>
          <w:b/>
          <w:sz w:val="24"/>
          <w:szCs w:val="24"/>
          <w:lang w:eastAsia="ru-RU"/>
        </w:rPr>
        <w:t xml:space="preserve">7. Требования к таре и упаковке товара. </w:t>
      </w:r>
      <w:r w:rsidRPr="006B7115">
        <w:rPr>
          <w:rFonts w:ascii="Times New Roman" w:hAnsi="Times New Roman"/>
          <w:sz w:val="24"/>
          <w:szCs w:val="24"/>
          <w:lang w:eastAsia="ru-RU"/>
        </w:rPr>
        <w:t>Тара должна быть целостной без трещин и деформаций. Тара должна соответствовать тем нагрузкам, которым она подвергается под воздействием товара. Товар должен быть упакован таким способом, чтобы он не вступал в реакцию с окружающей средой. Упаковка должна включать в себя мероприятия, которые обеспечивают защиту груза как при перевозке, так и при хранении. Все упаковочные средства не должны вступать в химическую реакцию с товаром.</w:t>
      </w:r>
    </w:p>
    <w:p w14:paraId="48DBBF40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6B7115">
        <w:rPr>
          <w:rFonts w:ascii="Times New Roman" w:hAnsi="Times New Roman"/>
          <w:b/>
          <w:sz w:val="24"/>
          <w:szCs w:val="24"/>
          <w:lang w:eastAsia="ru-RU"/>
        </w:rPr>
        <w:t>. Общие требования к товару, требования к его качеству, потребительским свойствам.</w:t>
      </w:r>
    </w:p>
    <w:p w14:paraId="3144C986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Примечания для контракта: </w:t>
      </w:r>
    </w:p>
    <w:p w14:paraId="36F3FA43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Инструкций на русском языке – нет.</w:t>
      </w:r>
    </w:p>
    <w:p w14:paraId="48D4BB59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Эксплуатационная документация на русском языке (при наличии).</w:t>
      </w:r>
    </w:p>
    <w:p w14:paraId="24242B76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Товары предназначены для научных исследований, не являются медицинским изделием, не имеют регистрационного удостоверения;</w:t>
      </w:r>
    </w:p>
    <w:p w14:paraId="1AA41773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Не требуют подтверждения соответствия, т.к. не подлежат сертификации;</w:t>
      </w:r>
    </w:p>
    <w:p w14:paraId="2424587E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Сертификаты соответствия, свидетельство о регистрации и регистрационное удостоверение на продукцию предоставлены не будут, т.к. нет оснований для их оформления;</w:t>
      </w:r>
    </w:p>
    <w:p w14:paraId="216398B7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Качество продукции может быть подтверждено сертификатами ISO, выданными заводу изготовителю.</w:t>
      </w:r>
    </w:p>
    <w:p w14:paraId="04E66E24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Срок замены товара при обнаружении недостатков в течение 120 дней.</w:t>
      </w:r>
    </w:p>
    <w:p w14:paraId="171BFD66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Срок поставки товара – </w:t>
      </w: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Поставка осуществляется в течение 120 (ста двадцати) дней с даты заключения контракта.</w:t>
      </w:r>
    </w:p>
    <w:p w14:paraId="27D4ECE0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>- Упаковка товара и грузовая тара должны обеспечивать сохранность товара при транспортировке, при погрузо-разгрузочных работах к конечному месту эксплуатации и хранению.</w:t>
      </w:r>
    </w:p>
    <w:p w14:paraId="2E901768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</w:pP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t xml:space="preserve">Маркировка упаковки должна строго соответствовать маркировке товара и обеспечивать полную и однозначную идентификацию каждой </w:t>
      </w:r>
      <w:r w:rsidRPr="006B7115">
        <w:rPr>
          <w:rFonts w:ascii="Times New Roman" w:eastAsia="Times New Roman" w:hAnsi="Times New Roman"/>
          <w:kern w:val="1"/>
          <w:sz w:val="24"/>
          <w:szCs w:val="24"/>
          <w:lang w:eastAsia="zh-CN" w:bidi="hi-IN"/>
        </w:rPr>
        <w:lastRenderedPageBreak/>
        <w:t>единицы товара при его приемке.</w:t>
      </w:r>
    </w:p>
    <w:p w14:paraId="68DEB5F0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10. Остаточный срок годности предлагаемого товара: </w:t>
      </w:r>
      <w:r w:rsidRPr="006B7115">
        <w:rPr>
          <w:rFonts w:ascii="Times New Roman" w:hAnsi="Times New Roman"/>
          <w:sz w:val="24"/>
          <w:szCs w:val="24"/>
          <w:lang w:eastAsia="ru-RU"/>
        </w:rPr>
        <w:t>на момент поставки составляет не менее трех месяцев от срока годности, установленного производителем.</w:t>
      </w:r>
    </w:p>
    <w:p w14:paraId="42F6AB21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 w:bidi="hi-IN"/>
        </w:rPr>
        <w:t xml:space="preserve">11. Требования к безопасности товаров: </w:t>
      </w:r>
      <w:r w:rsidRPr="006B7115">
        <w:rPr>
          <w:rFonts w:ascii="Times New Roman" w:hAnsi="Times New Roman"/>
          <w:sz w:val="24"/>
          <w:szCs w:val="24"/>
          <w:lang w:eastAsia="ru-RU"/>
        </w:rPr>
        <w:t xml:space="preserve">требования к безопасности товара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товара.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  </w:t>
      </w:r>
    </w:p>
    <w:p w14:paraId="0C0FDCE5" w14:textId="77777777" w:rsidR="006B7115" w:rsidRPr="006B7115" w:rsidRDefault="006B7115" w:rsidP="006B7115">
      <w:pPr>
        <w:widowControl w:val="0"/>
        <w:suppressAutoHyphens/>
        <w:spacing w:before="1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B7115">
        <w:rPr>
          <w:rFonts w:ascii="Times New Roman" w:eastAsia="Times New Roman" w:hAnsi="Times New Roman"/>
          <w:b/>
          <w:kern w:val="1"/>
          <w:sz w:val="24"/>
          <w:szCs w:val="24"/>
          <w:lang w:eastAsia="zh-CN" w:bidi="hi-IN"/>
        </w:rPr>
        <w:t xml:space="preserve">12. Требования по передаче заказчику технических и иных документов при поставке товара: </w:t>
      </w:r>
      <w:r w:rsidRPr="006B7115">
        <w:rPr>
          <w:rFonts w:ascii="Times New Roman" w:hAnsi="Times New Roman"/>
          <w:sz w:val="24"/>
          <w:szCs w:val="24"/>
          <w:lang w:eastAsia="ru-RU"/>
        </w:rPr>
        <w:t>одновременно с товаром поставщик обязан передать заказчику надлежащим образом оформленные документы: товарную/товарно-транспортную накладные, счет/счет-фактуру.</w:t>
      </w:r>
    </w:p>
    <w:p w14:paraId="5799F0BE" w14:textId="77777777" w:rsidR="006B7115" w:rsidRPr="006B7115" w:rsidRDefault="006B7115" w:rsidP="006B7115">
      <w:pPr>
        <w:spacing w:before="1"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6B7115">
        <w:rPr>
          <w:rFonts w:ascii="Times New Roman" w:hAnsi="Times New Roman"/>
          <w:b/>
          <w:sz w:val="24"/>
          <w:szCs w:val="24"/>
          <w:lang w:eastAsia="ru-RU"/>
        </w:rPr>
        <w:t xml:space="preserve">. Форма, порядок и сроки оплаты услуг: </w:t>
      </w:r>
      <w:r w:rsidRPr="006B7115">
        <w:rPr>
          <w:rFonts w:ascii="Times New Roman" w:hAnsi="Times New Roman"/>
          <w:sz w:val="24"/>
          <w:szCs w:val="24"/>
          <w:lang w:eastAsia="ru-RU"/>
        </w:rPr>
        <w:t>аванс не предусмотрен. Расчет с Поставщиком за Товар осуществляется Заказчиком (Плательщиком) в рублях Российской Федерации. Оплата по Договору осуществляется по безналичному расчету путем перечисления Заказчиком (Плательщиком) денежных средств на расчетный счет Поставщика, указанный в Договоре. Оплата производится Заказчиком в течение 10 (десяти) дней после подписания Сторонами надлежаще оформленных документов подтверждающих факт поставки товара в соответствии с условиями Договора. Датой оплаты Договора Стороны считают дату списания денежных средств со счета Заказчика (Плательщика).</w:t>
      </w:r>
    </w:p>
    <w:p w14:paraId="47B581AA" w14:textId="77777777" w:rsidR="006B7115" w:rsidRPr="006B7115" w:rsidRDefault="006B7115" w:rsidP="006B711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93C2C07" w14:textId="77777777" w:rsidR="00990558" w:rsidRPr="00A9104B" w:rsidRDefault="00990558" w:rsidP="00990558">
      <w:pPr>
        <w:pStyle w:val="Style3"/>
        <w:widowControl/>
        <w:spacing w:before="29" w:line="250" w:lineRule="exact"/>
        <w:ind w:left="720" w:right="53"/>
        <w:jc w:val="left"/>
        <w:rPr>
          <w:rStyle w:val="FontStyle23"/>
          <w:color w:val="auto"/>
          <w:sz w:val="22"/>
          <w:szCs w:val="22"/>
        </w:rPr>
      </w:pPr>
      <w:r w:rsidRPr="00A9104B">
        <w:rPr>
          <w:rStyle w:val="FontStyle23"/>
          <w:color w:val="auto"/>
          <w:sz w:val="22"/>
          <w:szCs w:val="22"/>
        </w:rPr>
        <w:t>ПРОЕКТ ДОГОВОРА</w:t>
      </w:r>
    </w:p>
    <w:p w14:paraId="0E576EAD" w14:textId="77777777" w:rsidR="00990558" w:rsidRPr="00990558" w:rsidRDefault="00990558" w:rsidP="00990558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П.П.</w:t>
      </w:r>
      <w:r w:rsidRPr="00990558">
        <w:rPr>
          <w:rFonts w:ascii="Times New Roman" w:eastAsia="Times New Roman" w:hAnsi="Times New Roman"/>
          <w:sz w:val="24"/>
          <w:szCs w:val="24"/>
          <w:lang w:eastAsia="ar-SA"/>
        </w:rPr>
        <w:t xml:space="preserve">2.3. 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П.2 </w:t>
      </w:r>
      <w:r w:rsidRPr="00990558">
        <w:rPr>
          <w:rFonts w:ascii="Times New Roman" w:eastAsia="Times New Roman" w:hAnsi="Times New Roman"/>
          <w:sz w:val="24"/>
          <w:szCs w:val="24"/>
          <w:lang w:eastAsia="ar-SA"/>
        </w:rPr>
        <w:t>Цена Договора включает в себя стоимость Товара, а также все расходы на транспортировку, погрузо-разгрузочные работы, страхование, уплату налогов, пошлин, сборов и других обязательных платежей, которые Поставщик должен выплатить в связи с выполнением обязательств по Договору в соответствии с законодательством Российской Федерации, а также выполнение гарантийных обязательств согласно Договору.</w:t>
      </w:r>
    </w:p>
    <w:p w14:paraId="4B3D9A38" w14:textId="77777777" w:rsidR="00990558" w:rsidRPr="00A9104B" w:rsidRDefault="00990558" w:rsidP="00990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возможность и изложить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</w:t>
      </w:r>
      <w:r w:rsidRPr="009905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2.3.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П.2 Проекта договора</w:t>
      </w:r>
      <w:r w:rsidRPr="00A9104B">
        <w:rPr>
          <w:rFonts w:ascii="Times New Roman" w:hAnsi="Times New Roman"/>
          <w:b/>
          <w:sz w:val="24"/>
          <w:szCs w:val="24"/>
        </w:rPr>
        <w:t xml:space="preserve"> </w:t>
      </w:r>
      <w:r w:rsidRPr="00A9104B">
        <w:rPr>
          <w:rFonts w:ascii="Times New Roman" w:eastAsia="Times New Roman" w:hAnsi="Times New Roman"/>
          <w:b/>
          <w:bCs/>
          <w:lang w:eastAsia="ru-RU"/>
        </w:rPr>
        <w:t>в следующей редакции:</w:t>
      </w:r>
    </w:p>
    <w:p w14:paraId="1552391A" w14:textId="77777777" w:rsidR="00990558" w:rsidRPr="00A9104B" w:rsidRDefault="00990558" w:rsidP="00990558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П.П.</w:t>
      </w:r>
      <w:r w:rsidRPr="00990558">
        <w:rPr>
          <w:rFonts w:ascii="Times New Roman" w:eastAsia="Times New Roman" w:hAnsi="Times New Roman"/>
          <w:sz w:val="24"/>
          <w:szCs w:val="24"/>
          <w:lang w:eastAsia="ar-SA"/>
        </w:rPr>
        <w:t xml:space="preserve">2.3. 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П.2 </w:t>
      </w:r>
      <w:r w:rsidRPr="00990558">
        <w:rPr>
          <w:rFonts w:ascii="Times New Roman" w:eastAsia="Times New Roman" w:hAnsi="Times New Roman"/>
          <w:sz w:val="24"/>
          <w:szCs w:val="24"/>
          <w:lang w:eastAsia="ar-SA"/>
        </w:rPr>
        <w:t>Цена Договора включает в себя стоимость Товара, а также все расходы на транспортировку, погрузо-разгрузочные работы, страхование, уплату налогов, пошлин, сборов и других обязательных платежей, которые Поставщик должен выплатить в связи с выполнением обязательств по Договору в соответствии с законода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тельством Российской Федерации.</w:t>
      </w:r>
    </w:p>
    <w:p w14:paraId="0E655D5C" w14:textId="77777777" w:rsidR="00990558" w:rsidRPr="00A9104B" w:rsidRDefault="00990558" w:rsidP="00990558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BB4DC3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П.П.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4.4.6.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 П.4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принять решение об одностороннем отказе от исполнения Договора в соответствии с гражданским законодательством: </w:t>
      </w:r>
    </w:p>
    <w:p w14:paraId="69A32CA5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основаниями для одностороннего отказа Заказчика от исполнения договора являются:</w:t>
      </w:r>
    </w:p>
    <w:p w14:paraId="33F4AAFB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– нарушение Поставщиком срока поставки Товар более чем на 30 (тридцать) дней;</w:t>
      </w:r>
    </w:p>
    <w:p w14:paraId="4C502E62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– поставка Товара ненадлежащего качества, если недостатки не могут быть устранены в приемлемый для Заказчика срок;</w:t>
      </w:r>
    </w:p>
    <w:p w14:paraId="3B103F37" w14:textId="77777777" w:rsidR="00EC7316" w:rsidRPr="00EC7316" w:rsidRDefault="00EC7316" w:rsidP="00EC731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 xml:space="preserve">– установление в ходе исполнения договора, что поставщик и (или) поставляемый Товар не соответствуют установленным извещением, документацией о закупке требованиям к участникам закупки и (или) поставляемому оборудованию или представил недостоверную 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7956041C" w14:textId="77777777" w:rsidR="00EC7316" w:rsidRPr="00A9104B" w:rsidRDefault="00EC7316" w:rsidP="00EC73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возможность и изложить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>4.4.6.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П.4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Проекта договора</w:t>
      </w:r>
      <w:r w:rsidRPr="00A9104B">
        <w:rPr>
          <w:rFonts w:ascii="Times New Roman" w:hAnsi="Times New Roman"/>
          <w:b/>
          <w:sz w:val="24"/>
          <w:szCs w:val="24"/>
        </w:rPr>
        <w:t xml:space="preserve"> </w:t>
      </w:r>
      <w:r w:rsidRPr="00A9104B">
        <w:rPr>
          <w:rFonts w:ascii="Times New Roman" w:eastAsia="Times New Roman" w:hAnsi="Times New Roman"/>
          <w:b/>
          <w:bCs/>
          <w:lang w:eastAsia="ru-RU"/>
        </w:rPr>
        <w:t>в следующей редакции:</w:t>
      </w:r>
    </w:p>
    <w:p w14:paraId="73E88BEC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П.П.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4.4.6.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 П.4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принять решение об одностороннем отказе от исполнения Договора в соответствии с гражданским законодательством: </w:t>
      </w:r>
    </w:p>
    <w:p w14:paraId="3B4CD059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основаниями для одностороннего отказа Заказчика от исполнения договора являются:</w:t>
      </w:r>
    </w:p>
    <w:p w14:paraId="0CE1CAAA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– нарушение Поставщиком срока поставки Товар более чем на 30 (тридцать) дней;</w:t>
      </w:r>
    </w:p>
    <w:p w14:paraId="4D28978D" w14:textId="77777777" w:rsidR="00EC7316" w:rsidRPr="00EC7316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– поставка Товара ненадлежащего качества, если недостатки не могут быть устранены в приемлемый для Заказчика срок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, но не менее 120 дней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294AD41E" w14:textId="77777777" w:rsidR="00EC7316" w:rsidRPr="00A9104B" w:rsidRDefault="00EC7316" w:rsidP="00EC731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– установление в ходе исполнения договора, что поставщик и (или) поставляемый Товар не соответствуют установленным извещением, документацией о закупке требованиям к участникам закупки и (или) поставляемому оборудованию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14:paraId="36B838D9" w14:textId="77777777" w:rsidR="00EC7316" w:rsidRPr="00A9104B" w:rsidRDefault="00EC7316" w:rsidP="00EC731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69AE47" w14:textId="77777777" w:rsidR="00EC7316" w:rsidRPr="00A9104B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04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П.П.</w:t>
      </w:r>
      <w:r w:rsidRPr="00EC731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5.1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 П.5 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Поставщик гарантирует, что поставляемый Товар является новым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свободный от любых притязаний третьих лиц, не находящийся под запретом, арестом, в залоге), серийно выпускаемым и соответствует требованиям, установленным Договором.</w:t>
      </w:r>
      <w:r w:rsidRPr="00EC7316">
        <w:rPr>
          <w:rFonts w:eastAsia="Times New Roman"/>
          <w:lang w:eastAsia="ru-RU"/>
        </w:rPr>
        <w:t xml:space="preserve"> 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 xml:space="preserve">Комплект товара в целом, его комплектующие, основные узлы, техническая документация и сопутствующие расходные материалы должны быть от производителя товара. </w:t>
      </w:r>
    </w:p>
    <w:p w14:paraId="754FC4A3" w14:textId="77777777" w:rsidR="00EC7316" w:rsidRPr="00A9104B" w:rsidRDefault="00EC7316" w:rsidP="00EC73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возможность и изложить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1 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Проекта договора</w:t>
      </w:r>
      <w:r w:rsidRPr="00A9104B">
        <w:rPr>
          <w:rFonts w:ascii="Times New Roman" w:hAnsi="Times New Roman"/>
          <w:b/>
          <w:sz w:val="24"/>
          <w:szCs w:val="24"/>
        </w:rPr>
        <w:t xml:space="preserve"> </w:t>
      </w:r>
      <w:r w:rsidRPr="00A9104B">
        <w:rPr>
          <w:rFonts w:ascii="Times New Roman" w:eastAsia="Times New Roman" w:hAnsi="Times New Roman"/>
          <w:b/>
          <w:bCs/>
          <w:lang w:eastAsia="ru-RU"/>
        </w:rPr>
        <w:t>в следующей редакции:</w:t>
      </w:r>
    </w:p>
    <w:p w14:paraId="1037A22B" w14:textId="77777777" w:rsidR="00EC7316" w:rsidRPr="00A9104B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A9104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П.П.</w:t>
      </w:r>
      <w:r w:rsidRPr="00EC731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5.1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 П.5 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Поставщик гарантирует, что поставляемый Товар является новым (Товар,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свободный от любых притязаний третьих лиц, не находящийся под запретом, арестом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, в залоге)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 xml:space="preserve"> и соответствует требованиям, установленным Договором.</w:t>
      </w:r>
      <w:r w:rsidRPr="00EC7316">
        <w:rPr>
          <w:rFonts w:eastAsia="Times New Roman"/>
          <w:lang w:eastAsia="ru-RU"/>
        </w:rPr>
        <w:t xml:space="preserve"> </w:t>
      </w:r>
    </w:p>
    <w:p w14:paraId="41551653" w14:textId="77777777" w:rsidR="00EC7316" w:rsidRPr="00A9104B" w:rsidRDefault="00EC7316" w:rsidP="00EC731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14:paraId="78464BA9" w14:textId="77777777" w:rsidR="00EC7316" w:rsidRPr="00EC7316" w:rsidRDefault="00EC7316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П.П.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5.2.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 П.5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 xml:space="preserve"> Качество Товара должно отвечать требованиям качества, ТУ, документации завода-изготовителя. Качество товара подтверждается паспортом, сертификатом, декларацией соответствия в случае, если требование об их наличии предусмотрено действующим законодательством РФ или Договором. Товар должен сопровождаться технической и эксплуатационной документацией (в случаях, установленных законом, иными правовыми актами, заводом–изготовителем) на русском языке.</w:t>
      </w:r>
    </w:p>
    <w:p w14:paraId="3BD1869C" w14:textId="77777777" w:rsidR="00EC7316" w:rsidRPr="00A9104B" w:rsidRDefault="00EC7316" w:rsidP="00EC73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возможность и изложить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BE6F73"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Проекта договора</w:t>
      </w:r>
      <w:r w:rsidRPr="00A9104B">
        <w:rPr>
          <w:rFonts w:ascii="Times New Roman" w:hAnsi="Times New Roman"/>
          <w:b/>
          <w:sz w:val="24"/>
          <w:szCs w:val="24"/>
        </w:rPr>
        <w:t xml:space="preserve"> </w:t>
      </w:r>
      <w:r w:rsidRPr="00A9104B">
        <w:rPr>
          <w:rFonts w:ascii="Times New Roman" w:eastAsia="Times New Roman" w:hAnsi="Times New Roman"/>
          <w:b/>
          <w:bCs/>
          <w:lang w:eastAsia="ru-RU"/>
        </w:rPr>
        <w:t>в следующей редакции:</w:t>
      </w:r>
    </w:p>
    <w:p w14:paraId="7025DE05" w14:textId="77777777" w:rsidR="00BE6F73" w:rsidRPr="006B7115" w:rsidRDefault="00BE6F73" w:rsidP="00BE6F73">
      <w:pPr>
        <w:spacing w:before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П.П.</w:t>
      </w:r>
      <w:r w:rsidRPr="00EC7316">
        <w:rPr>
          <w:rFonts w:ascii="Times New Roman" w:eastAsia="Times New Roman" w:hAnsi="Times New Roman"/>
          <w:sz w:val="24"/>
          <w:szCs w:val="24"/>
          <w:lang w:eastAsia="ar-SA"/>
        </w:rPr>
        <w:t>5.2.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 xml:space="preserve"> П.5</w:t>
      </w:r>
      <w:r w:rsidRPr="00A910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7115">
        <w:rPr>
          <w:rFonts w:ascii="Times New Roman" w:hAnsi="Times New Roman"/>
          <w:sz w:val="24"/>
          <w:szCs w:val="24"/>
          <w:lang w:eastAsia="ru-RU"/>
        </w:rPr>
        <w:t>Товар должны отвечать требованиям качества, безопасности жизни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Федерации.</w:t>
      </w:r>
    </w:p>
    <w:p w14:paraId="77C34D5D" w14:textId="77777777" w:rsidR="00BE6F73" w:rsidRPr="00A9104B" w:rsidRDefault="00BE6F73" w:rsidP="00BE6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A7BEA30" w14:textId="77777777" w:rsidR="00BE6F73" w:rsidRPr="00BE6F73" w:rsidRDefault="00BE6F73" w:rsidP="00BE6F73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 xml:space="preserve">5.4. Гарантийный срок на Товар, в том числе на комплектующие товара, устанавливается в соответствии с гарантией завода-изготовителя, 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но не менее 12 (двенадцати) месяцев с момента поставки Товара. Гарантийный срок начинает течь с момента подписания Заказчиком акта сдачи-приемки товара.</w:t>
      </w:r>
    </w:p>
    <w:p w14:paraId="1ED40197" w14:textId="77777777" w:rsidR="00BE6F73" w:rsidRPr="00BE6F73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Поставщик гарантирует, что товар, поставленный по Договору, не имеет дефектов, связанных с конструкцией, материалами или функционированием при штатном использовании товара в соответствии со Спецификацией (приложение № 2 к Договору), Техническим заданием (Приложение № 1 к Договору).</w:t>
      </w:r>
    </w:p>
    <w:p w14:paraId="464DC2A4" w14:textId="77777777" w:rsidR="00BE6F73" w:rsidRPr="00A9104B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Гарантия включает в себя бесплатный ремонт неисправного имущества и/или его узлов и агрегатов</w:t>
      </w:r>
    </w:p>
    <w:p w14:paraId="3030DDAE" w14:textId="77777777" w:rsidR="00BE6F73" w:rsidRPr="00A9104B" w:rsidRDefault="00BE6F73" w:rsidP="00BE6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возможность и изложить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4 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Проекта договора</w:t>
      </w:r>
      <w:r w:rsidRPr="00A9104B">
        <w:rPr>
          <w:rFonts w:ascii="Times New Roman" w:hAnsi="Times New Roman"/>
          <w:b/>
          <w:sz w:val="24"/>
          <w:szCs w:val="24"/>
        </w:rPr>
        <w:t xml:space="preserve"> </w:t>
      </w:r>
      <w:r w:rsidRPr="00A9104B">
        <w:rPr>
          <w:rFonts w:ascii="Times New Roman" w:eastAsia="Times New Roman" w:hAnsi="Times New Roman"/>
          <w:b/>
          <w:bCs/>
          <w:lang w:eastAsia="ru-RU"/>
        </w:rPr>
        <w:t>в следующей редакции:</w:t>
      </w:r>
    </w:p>
    <w:p w14:paraId="5DB5165B" w14:textId="77777777" w:rsidR="00BE6F73" w:rsidRPr="00A9104B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5.4. Поставщик гарантирует, что товар, поставленный по Договор</w:t>
      </w:r>
      <w:r w:rsidRPr="00A9104B">
        <w:rPr>
          <w:rFonts w:ascii="Times New Roman" w:eastAsia="Times New Roman" w:hAnsi="Times New Roman"/>
          <w:sz w:val="24"/>
          <w:szCs w:val="24"/>
          <w:lang w:eastAsia="ar-SA"/>
        </w:rPr>
        <w:t>у, не имеет дефектов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 xml:space="preserve"> при штатном использовании товара в соответствии со Спецификацией (приложение № 2 к Договору), Техническим заданием (Приложение № 1 к Договору).</w:t>
      </w:r>
    </w:p>
    <w:p w14:paraId="0727791A" w14:textId="77777777" w:rsidR="00BE6F73" w:rsidRPr="00A9104B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5D9E55" w14:textId="77777777" w:rsidR="00BE6F73" w:rsidRPr="00BE6F73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 xml:space="preserve">5.5. Номер телефона _________________,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срока, должен функционировать по рабочим дням с 09:00 до 16:00 часов. </w:t>
      </w:r>
    </w:p>
    <w:p w14:paraId="728FEC15" w14:textId="77777777" w:rsidR="00BE6F73" w:rsidRPr="00BE6F73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Гарантийный ремонт Товара осуществляется по заявке Заказчика, поданной Поставщику способами, указанными в разделе 4.3.3. настоящего Договора. </w:t>
      </w:r>
    </w:p>
    <w:p w14:paraId="1660CD3B" w14:textId="77777777" w:rsidR="00BE6F73" w:rsidRPr="00BE6F73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 xml:space="preserve">   Гарантийный ремонт Товара осуществляется по заявке Заказчика, поданной Поставщику способами, указанными в Договоре, на территории Заказчика, а в случае невозможности, - доставка до места устранения недостатков, в том числе сервисного центра, и обратно в течение гарантийного срока осуществляется за счет Поставщика. Срок устранения недостатков – в течение 5 (пяти) рабочих дней с момента обращения Заказчика.</w:t>
      </w:r>
    </w:p>
    <w:p w14:paraId="1AADFD9E" w14:textId="77777777" w:rsidR="00BE6F73" w:rsidRPr="00BE6F73" w:rsidRDefault="00BE6F73" w:rsidP="00BE6F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E6F7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5.6. В случае выявления в течение гарантийного срока, указанного в п.5.4. настоящего Договора, недостатков Товара, возникших по вине Поставщика и/или завода-изготовителя и/или перевозчика, Поставщик обязан в срок, указанный в акте о выявленных недостатках, устранить недостатки. Все расходы, связанные с устранением недостатков, возникших по вине Поставщика и/или завода-изготовителя и/или перевозчика, несет Поставщик.</w:t>
      </w:r>
    </w:p>
    <w:p w14:paraId="1FE75E2F" w14:textId="77777777" w:rsidR="00BE6F73" w:rsidRPr="00A9104B" w:rsidRDefault="00BE6F73" w:rsidP="00BE6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и исключить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5 П.5 и П.П.5.6 П.5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из Проекта договора.</w:t>
      </w:r>
    </w:p>
    <w:p w14:paraId="0A14E501" w14:textId="77777777" w:rsidR="00BE6F73" w:rsidRPr="00A9104B" w:rsidRDefault="00BE6F73" w:rsidP="00BE6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5EA2061E" w14:textId="77777777" w:rsidR="00BE6F73" w:rsidRPr="00BE6F73" w:rsidRDefault="00BE6F73" w:rsidP="00BE6F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val="x-none" w:eastAsia="ar-SA"/>
        </w:rPr>
        <w:t>1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E6F7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.1. 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вступает в силу с момента его заключения  и действует до 31 декабря 2021 г., а в части финансовых обязательств до полного исполнения. Окончание срока действия Договора не влечет прекращения неисполненных обязательств Сторон по Договору, в том числе гарантийных обязательств Поставщика.</w:t>
      </w:r>
    </w:p>
    <w:p w14:paraId="08D193EE" w14:textId="77777777" w:rsidR="00BE6F73" w:rsidRPr="00A9104B" w:rsidRDefault="00BE6F73" w:rsidP="00BE6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9104B">
        <w:rPr>
          <w:rFonts w:ascii="Times New Roman" w:hAnsi="Times New Roman"/>
          <w:b/>
          <w:sz w:val="24"/>
          <w:szCs w:val="24"/>
        </w:rPr>
        <w:t>Просим Вас рассмотреть возможность и изложить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П.П.12.1 П.12</w:t>
      </w:r>
      <w:r w:rsidRPr="00EC73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9104B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Проекта договора</w:t>
      </w:r>
      <w:r w:rsidRPr="00A9104B">
        <w:rPr>
          <w:rFonts w:ascii="Times New Roman" w:hAnsi="Times New Roman"/>
          <w:b/>
          <w:sz w:val="24"/>
          <w:szCs w:val="24"/>
        </w:rPr>
        <w:t xml:space="preserve"> </w:t>
      </w:r>
      <w:r w:rsidRPr="00A9104B">
        <w:rPr>
          <w:rFonts w:ascii="Times New Roman" w:eastAsia="Times New Roman" w:hAnsi="Times New Roman"/>
          <w:b/>
          <w:bCs/>
          <w:lang w:eastAsia="ru-RU"/>
        </w:rPr>
        <w:t>в следующей редакции:</w:t>
      </w:r>
    </w:p>
    <w:p w14:paraId="6B24BB91" w14:textId="77777777" w:rsidR="00BE6F73" w:rsidRPr="00BE6F73" w:rsidRDefault="00BE6F73" w:rsidP="00BE6F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6F73">
        <w:rPr>
          <w:rFonts w:ascii="Times New Roman" w:eastAsia="Times New Roman" w:hAnsi="Times New Roman"/>
          <w:sz w:val="24"/>
          <w:szCs w:val="24"/>
          <w:lang w:val="x-none" w:eastAsia="ar-SA"/>
        </w:rPr>
        <w:t>1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BE6F7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.1. 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>Настоящий Договор вступает в силу с момента его заклю</w:t>
      </w:r>
      <w:r w:rsidR="00662FED" w:rsidRPr="00A9104B">
        <w:rPr>
          <w:rFonts w:ascii="Times New Roman" w:eastAsia="Times New Roman" w:hAnsi="Times New Roman"/>
          <w:sz w:val="24"/>
          <w:szCs w:val="24"/>
          <w:lang w:eastAsia="ar-SA"/>
        </w:rPr>
        <w:t>чения  и действует до 31 марта 2022</w:t>
      </w:r>
      <w:r w:rsidRPr="00BE6F73">
        <w:rPr>
          <w:rFonts w:ascii="Times New Roman" w:eastAsia="Times New Roman" w:hAnsi="Times New Roman"/>
          <w:sz w:val="24"/>
          <w:szCs w:val="24"/>
          <w:lang w:eastAsia="ar-SA"/>
        </w:rPr>
        <w:t xml:space="preserve"> г., а в части финансовых обязательств до полного исполнения. Окончание срока действия Договора не влечет прекращения неисполненных обязательств Сторон по Договору, в том числе гарантийных обязательств Поставщика.</w:t>
      </w:r>
    </w:p>
    <w:p w14:paraId="7B3CAD06" w14:textId="77777777" w:rsidR="00EC7316" w:rsidRPr="00A9104B" w:rsidRDefault="00EC7316" w:rsidP="00EC731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61C6A90D" w14:textId="77777777" w:rsidR="00990558" w:rsidRPr="00990558" w:rsidRDefault="00990558" w:rsidP="00990558">
      <w:pPr>
        <w:suppressAutoHyphens/>
        <w:spacing w:after="6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504AE4" w14:textId="77777777" w:rsidR="00990558" w:rsidRPr="00A9104B" w:rsidRDefault="00990558" w:rsidP="0099055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5ABE8C0E" w14:textId="77777777" w:rsidR="00947466" w:rsidRDefault="00947466" w:rsidP="00982C8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УФИЦ  РАН отвечает следующее:</w:t>
      </w:r>
    </w:p>
    <w:p w14:paraId="5969326C" w14:textId="00F19DA7" w:rsidR="00982C8C" w:rsidRPr="00947466" w:rsidRDefault="00982C8C" w:rsidP="00947466">
      <w:pPr>
        <w:shd w:val="clear" w:color="auto" w:fill="FFFFFF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947466">
        <w:rPr>
          <w:rFonts w:ascii="Times New Roman" w:hAnsi="Times New Roman"/>
          <w:b/>
          <w:bCs/>
          <w:sz w:val="28"/>
          <w:szCs w:val="28"/>
        </w:rPr>
        <w:t>Заказчик принял решение о внесении изменений  в документацию об открытом запросе котировок в электронной форме «</w:t>
      </w:r>
      <w:r w:rsidRPr="00947466">
        <w:rPr>
          <w:rFonts w:ascii="Times New Roman" w:hAnsi="Times New Roman"/>
          <w:b/>
          <w:bCs/>
          <w:color w:val="000000"/>
          <w:sz w:val="28"/>
          <w:szCs w:val="28"/>
        </w:rPr>
        <w:t>Поставка набора биочипов и реагентов для генотипирования</w:t>
      </w:r>
      <w:r w:rsidRPr="00947466">
        <w:rPr>
          <w:rFonts w:ascii="Times New Roman" w:hAnsi="Times New Roman"/>
          <w:b/>
          <w:bCs/>
          <w:sz w:val="28"/>
          <w:szCs w:val="28"/>
        </w:rPr>
        <w:t>».</w:t>
      </w:r>
    </w:p>
    <w:p w14:paraId="2C55C746" w14:textId="2A9A5011" w:rsidR="00990558" w:rsidRPr="00982C8C" w:rsidRDefault="00990558" w:rsidP="00982C8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" w:after="0" w:line="240" w:lineRule="auto"/>
        <w:ind w:left="36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71CA95FA" w14:textId="561EF054" w:rsidR="00990558" w:rsidRPr="00947466" w:rsidRDefault="00982C8C">
      <w:pPr>
        <w:rPr>
          <w:b/>
        </w:rPr>
      </w:pPr>
      <w:r w:rsidRPr="00947466">
        <w:rPr>
          <w:b/>
        </w:rPr>
        <w:t xml:space="preserve">  </w:t>
      </w:r>
    </w:p>
    <w:sectPr w:rsidR="00990558" w:rsidRPr="00947466" w:rsidSect="006B7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F3B"/>
    <w:multiLevelType w:val="hybridMultilevel"/>
    <w:tmpl w:val="056C64EA"/>
    <w:lvl w:ilvl="0" w:tplc="4406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D49"/>
    <w:multiLevelType w:val="hybridMultilevel"/>
    <w:tmpl w:val="DCBA8452"/>
    <w:lvl w:ilvl="0" w:tplc="3EC8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6EFAC8">
      <w:start w:val="1"/>
      <w:numFmt w:val="upperRoman"/>
      <w:lvlText w:val="%2."/>
      <w:lvlJc w:val="left"/>
      <w:pPr>
        <w:tabs>
          <w:tab w:val="num" w:pos="3960"/>
        </w:tabs>
        <w:ind w:left="3960" w:hanging="720"/>
      </w:pPr>
      <w:rPr>
        <w:rFonts w:cs="Times New Roman" w:hint="default"/>
        <w:sz w:val="24"/>
        <w:szCs w:val="24"/>
      </w:rPr>
    </w:lvl>
    <w:lvl w:ilvl="2" w:tplc="7E5E7A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04A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56E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349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080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488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66F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52CBE"/>
    <w:multiLevelType w:val="hybridMultilevel"/>
    <w:tmpl w:val="E966A060"/>
    <w:lvl w:ilvl="0" w:tplc="E4169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52CBA"/>
    <w:multiLevelType w:val="hybridMultilevel"/>
    <w:tmpl w:val="2B909138"/>
    <w:lvl w:ilvl="0" w:tplc="9A6EFAC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516D"/>
    <w:multiLevelType w:val="hybridMultilevel"/>
    <w:tmpl w:val="2B909138"/>
    <w:lvl w:ilvl="0" w:tplc="9A6EFAC8">
      <w:start w:val="1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6C"/>
    <w:rsid w:val="002269A0"/>
    <w:rsid w:val="005E5FD9"/>
    <w:rsid w:val="00662FED"/>
    <w:rsid w:val="00664B2D"/>
    <w:rsid w:val="006B2A6C"/>
    <w:rsid w:val="006B7115"/>
    <w:rsid w:val="00947466"/>
    <w:rsid w:val="00982C8C"/>
    <w:rsid w:val="00990558"/>
    <w:rsid w:val="00A9104B"/>
    <w:rsid w:val="00BE6F73"/>
    <w:rsid w:val="00E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1022"/>
  <w15:chartTrackingRefBased/>
  <w15:docId w15:val="{0E1F069D-0062-41DF-8B6F-F1C2A37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115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1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90558"/>
    <w:pPr>
      <w:widowControl w:val="0"/>
      <w:autoSpaceDE w:val="0"/>
      <w:autoSpaceDN w:val="0"/>
      <w:adjustRightInd w:val="0"/>
      <w:spacing w:after="0" w:line="64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905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1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8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Жидкова</dc:creator>
  <cp:keywords/>
  <dc:description/>
  <cp:lastModifiedBy>1</cp:lastModifiedBy>
  <cp:revision>3</cp:revision>
  <dcterms:created xsi:type="dcterms:W3CDTF">2021-10-26T12:37:00Z</dcterms:created>
  <dcterms:modified xsi:type="dcterms:W3CDTF">2021-10-26T12:39:00Z</dcterms:modified>
</cp:coreProperties>
</file>