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59" w:rsidRDefault="00F3216A" w:rsidP="00F3216A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«Утверждаю»</w:t>
      </w:r>
    </w:p>
    <w:p w:rsidR="00544959" w:rsidRDefault="00F3216A" w:rsidP="00F3216A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Заведующий МАДОУ №20 «Красная шапочка» </w:t>
      </w:r>
    </w:p>
    <w:p w:rsidR="00544959" w:rsidRDefault="00F3216A" w:rsidP="00F3216A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г. Южно-Сахалинска</w:t>
      </w:r>
    </w:p>
    <w:p w:rsidR="00F3216A" w:rsidRPr="00F3216A" w:rsidRDefault="00F3216A" w:rsidP="00F3216A">
      <w:pPr>
        <w:ind w:right="-365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______________</w:t>
      </w:r>
      <w:r w:rsidRPr="00F3216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М.Ю. </w:t>
      </w:r>
      <w:proofErr w:type="spellStart"/>
      <w:r w:rsidRPr="00F3216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Пактер</w:t>
      </w:r>
      <w:proofErr w:type="spellEnd"/>
    </w:p>
    <w:p w:rsidR="00544959" w:rsidRDefault="00544959" w:rsidP="00F3216A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</w:p>
    <w:p w:rsidR="00544959" w:rsidRDefault="00F3216A" w:rsidP="00F3216A">
      <w:pPr>
        <w:tabs>
          <w:tab w:val="left" w:pos="7252"/>
        </w:tabs>
        <w:suppressAutoHyphens/>
        <w:spacing w:line="276" w:lineRule="auto"/>
        <w:ind w:right="340" w:firstLine="4535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____________2021</w:t>
      </w:r>
    </w:p>
    <w:p w:rsidR="00544959" w:rsidRDefault="00544959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44959" w:rsidRDefault="00544959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44959" w:rsidRDefault="00F3216A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ТЕХНИЧЕСКОЕ ЗАДАНИЕ </w:t>
      </w:r>
    </w:p>
    <w:p w:rsidR="00544959" w:rsidRDefault="00544959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44959" w:rsidRDefault="00F3216A">
      <w:pPr>
        <w:suppressAutoHyphens/>
        <w:spacing w:before="280" w:after="360" w:line="276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</w:rPr>
        <w:t>Предмет закупки: Оказание услуг по охране объекта и имущества,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 защищенности объекта</w:t>
      </w:r>
    </w:p>
    <w:p w:rsidR="00544959" w:rsidRDefault="00544959">
      <w:pPr>
        <w:suppressAutoHyphens/>
        <w:spacing w:before="28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44959" w:rsidRDefault="00544959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99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93" w:type="dxa"/>
          <w:right w:w="103" w:type="dxa"/>
        </w:tblCellMar>
        <w:tblLook w:val="04A0" w:firstRow="1" w:lastRow="0" w:firstColumn="1" w:lastColumn="0" w:noHBand="0" w:noVBand="1"/>
      </w:tblPr>
      <w:tblGrid>
        <w:gridCol w:w="561"/>
        <w:gridCol w:w="2332"/>
        <w:gridCol w:w="4133"/>
        <w:gridCol w:w="1477"/>
        <w:gridCol w:w="1420"/>
      </w:tblGrid>
      <w:tr w:rsidR="00544959">
        <w:trPr>
          <w:cantSplit/>
          <w:trHeight w:val="250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44959" w:rsidRDefault="00F3216A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п.п</w:t>
            </w:r>
            <w:proofErr w:type="spellEnd"/>
            <w:proofErr w:type="gramEnd"/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44959" w:rsidRDefault="00F3216A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услуг. Информация о КТРУ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44959" w:rsidRDefault="00F3216A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Характеристики услуг (КТРУ ЕИС)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44959" w:rsidRDefault="00F3216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Ед.</w:t>
            </w:r>
          </w:p>
          <w:p w:rsidR="00544959" w:rsidRDefault="00F3216A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изм.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4959" w:rsidRDefault="00F3216A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Кол-во</w:t>
            </w:r>
          </w:p>
        </w:tc>
      </w:tr>
      <w:tr w:rsidR="00544959">
        <w:trPr>
          <w:trHeight w:val="2196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Услуги частной охраны (Выставление поста охраны)</w:t>
            </w:r>
          </w:p>
          <w:p w:rsidR="00544959" w:rsidRDefault="0054495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544959" w:rsidRDefault="00F3216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Код классификации по КТРУ: 80.10.12.000-00000003</w:t>
            </w:r>
          </w:p>
          <w:p w:rsidR="00544959" w:rsidRDefault="00F3216A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Версия: 1 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Наличие оружия у сотрудников мобильной группы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: 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544959" w:rsidRDefault="00F3216A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 услуги по охране: 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защищенности;</w:t>
            </w:r>
          </w:p>
          <w:p w:rsidR="00544959" w:rsidRDefault="00F3216A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Использование специальных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: 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544959" w:rsidRDefault="00F3216A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Использование мобильной группы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544959" w:rsidRDefault="00F3216A">
            <w:pPr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Наличие оружия у сотрудников охраны: Нет.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suppressAutoHyphens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ЧЕЛ.Ч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4959" w:rsidRDefault="00F3216A">
            <w:pPr>
              <w:suppressAutoHyphens/>
              <w:spacing w:line="276" w:lineRule="auto"/>
              <w:jc w:val="center"/>
            </w:pPr>
            <w:r>
              <w:t>8760</w:t>
            </w:r>
          </w:p>
        </w:tc>
      </w:tr>
    </w:tbl>
    <w:p w:rsidR="00544959" w:rsidRDefault="00F3216A">
      <w:pPr>
        <w:widowControl/>
        <w:tabs>
          <w:tab w:val="left" w:pos="7252"/>
        </w:tabs>
        <w:suppressAutoHyphens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SimSun;宋体" w:hAnsi="Times New Roman" w:cs="Times New Roman"/>
          <w:b/>
          <w:bCs/>
          <w:i/>
          <w:iCs/>
          <w:color w:val="00000A"/>
          <w:sz w:val="24"/>
          <w:lang w:eastAsia="ar-SA" w:bidi="ar-SA"/>
        </w:rPr>
        <w:t>Данная характеристика определяется потребностью Заказчика.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Раздел 1. Общие положения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>Цели и правовое основание осуществления закупки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1. Целью закупки является организация и обеспечение охраны объекта и (или) имущества,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 защищенности в </w:t>
      </w:r>
      <w:r w:rsidRPr="00F3216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Муниципальное автономное дошкольное образовательное учреждение детский сад № 20 «Красная шапочка» города Южно-Сахалинска</w:t>
      </w:r>
      <w:r w:rsidRPr="00F3216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(далее – Заказчик).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>Требования к объекту закупки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Описание объекта закупки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Объектом закупки является оказание услуг по организации и обеспечению охраны объекта и (или) имущества Заказчика, а также обеспечение внутриобъектового и пропускного режима на объекте, в отношении которого установлены обязательные для выполнения требования к антитеррористической защищенности (далее – услуги).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Объект Заказчика находится по адресу, приведенному в Таблице №1.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Срок оказания </w:t>
      </w:r>
      <w:r w:rsidRPr="00F3216A">
        <w:rPr>
          <w:rFonts w:ascii="Times New Roman" w:eastAsia="Times New Roman" w:hAnsi="Times New Roman" w:cs="Times New Roman"/>
          <w:color w:val="00000A"/>
          <w:sz w:val="24"/>
        </w:rPr>
        <w:t>услуг - с 01.01.2022 по 31.12.2022 года.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Если у образовательного учреждения имеется несколько постов, то сотрудники охранного предприятия выставляются на каждый пост. </w:t>
      </w:r>
    </w:p>
    <w:p w:rsidR="00544959" w:rsidRDefault="00544959">
      <w:pPr>
        <w:suppressAutoHyphens/>
        <w:spacing w:line="276" w:lineRule="auto"/>
        <w:jc w:val="both"/>
        <w:rPr>
          <w:rFonts w:eastAsia="Times New Roman" w:cs="Times New Roman"/>
          <w:color w:val="00000A"/>
        </w:rPr>
      </w:pP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>2. Требования к качеству услуг, к их техническим, функциональным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и эксплуатационным характеристикам</w:t>
      </w:r>
    </w:p>
    <w:p w:rsidR="00544959" w:rsidRDefault="0054495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>2.1. Требования к качеству и безопасности услуг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2.1.1. Исполнитель должен соответствовать обязательным требованиям, предъявляемым законодательством Российской Федерации к лицам, осуществляющим оказание услуг (с учетом обязательных требований к антитеррористической защищенности объектов (территорий)), и иметь в наличии действующую лицензию на право оказания охранных услуг, с разрешенными видами оказания следующих услуг: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F3216A">
        <w:rPr>
          <w:rFonts w:ascii="Times New Roman" w:eastAsia="Times New Roman" w:hAnsi="Times New Roman" w:cs="Times New Roman"/>
          <w:color w:val="00000A"/>
          <w:sz w:val="24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)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Закона Российской Федерации от 11.03.1992 № 2487-1 «О частной детективной и охранной деятельности в Российской Федерации». 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Требование установлено в соответствии с подпунктом 32 пункта 1 статьи 12 Федерального закона от 04.05.2011 года № 99-ФЗ «О лицензировании отдельных видов деятельности». 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При окончании срока действия лицензии до исполнения обязательств по договору участник в установленные законодательством Российской Федерации сроки обязан обеспечить продление действующей лицензии.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Услуги должны соответствовать требованиям следующих нормативно-правовых актов Российской Федерации: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Закону Российской Федерации «О частной детективной и охранной деятельности в Российской Федерации» от 11 марта 1992 года №2487-1;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Постановлению Правительства РФ от 02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Постановлению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»;_</w:t>
      </w:r>
      <w:proofErr w:type="gramEnd"/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Постановление Правительства Российской Федерации от 14 августа 1992 г. № 587 «Вопросы негосударственной (частной) охранной и негосударственной (частной) сыскной деятельности»;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ГОСТ Р 58485-2019.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ГОСТ Р 59044-2020. «Национальный стандарт Российской Федерации. Охранная деятельность. Оказание охранных услуг, связанных с принятием соответствующих мер реагирования на сигнальную информацию технических средств охраны. Общие требования»;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 Приказу Минздрава России от 26.11.2020 № 1252н «Об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формы медицинского заключения об отсутствии медицинских противопоказаний к исполнению обязанностей частного охранника, формы журнала регистрации выданных медицинских заключений об отсутствии медицинских противопоказаний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к исполнению обязанностей частного охранника»;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Приказу Минтруда и социальной защиты Российской Федерации от 11.12.2015 № 1010н «Об утверждении профессионального стандарта «Работник по обеспечению охраны образовательных организаций».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До начала оказания услуг Исполнитель обязан представить Заказчику копии удостоверений частных охранников, выданных органами внутренних дел в порядке, установленном Правительством Российской Федерации, заверенные печатью Исполнителя и подписью руководителя;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Требование о наличии удостоверений частных охранников в отношении указанных услуг установлено пунктом 11.1 Закона Российской Федерации «О частной детективной и охранной деятельности в Российской Федерации» 11 марта 1992 года № 2487-1.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В период оказания услуг Сотрудник Исполнителя обязан иметь при себе личную карточку охранника.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2.1.2. Во время нахождения на территории объекта Заказчика сотрудников исполнителя, Исполнитель обязан обеспечить соблюдение указанными лицами требований пожарной безопасности, охраны труда, в том числе проводить необходимый инструктаж сотрудников.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2.1.3. Услуги, оказываемые Исполнителем, должны соответствовать требованиям, установленным настоящим техническим заданием.</w:t>
      </w:r>
    </w:p>
    <w:p w:rsidR="00544959" w:rsidRDefault="0054495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 Требования к техническим характеристикам услуг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2.2.1. Система охраны, ее организационно-штатная структура, устанавливается, исходя из принципов экономичности, эффективности и надежности охраны объекта в рамках технического задания.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2.2.2. Исполнитель обязан обеспечить внутриобъектовый и пропускной режим на объекте Заказчика в установленном Заказчиком порядке, в том числе контроль за вносом и выносом имущества, находящегося в собственности, во владении, в пользовании, в хозяйственном ведении, в оперативном или доверительном управлении обслуживаемого объекта как внутри здания, так и на прилегающей территории.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2.2.3.</w:t>
      </w:r>
      <w:r w:rsidRPr="00F3216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Исполнитель обязан ставить в известность Заказчика обо всех выявленных недостатках и нарушениях на охраняемом объекте, о сбоях в работе технических средств охраны,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2.2.4. Исполнитель в целях охраны  имущества Заказчика, находящихся на объекте, обеспечивает поддержание общественного порядка, выявляет нарушителей и признаки подготовки совершения террористического акта, пресекает правонарушения (при необходимости задерживает правонарушителей),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взаимодействует с территориальными подразделениями органов внутренних дел, ФСБ и территориальными органами Федеральной службы войск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 Южно-Сахалинску и Сахалинской области по вопросам противодействия терроризму и экстремизму.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В случае совершения противоправных действий в отношении обучающихся (воспитанников), сотрудников, посетителей объекта, а также имущества Заказчика, охранник обязан незамедлительно нажать кнопку тревожной сигнализации, сообщить о происшествии в правоохранительные органы, вызвать через дежурное подразделение охранной организации мобильную вооруженную группу (п. 3 части третьей статьи 3 Закона РФ «О частной детективной и охранной деятельности в Российской Федерации» от 11.03.1992 г. № 2487-1). 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2.2.5. Исполнитель обязан соблюдать во время исполнения обязанностей правила пожарной безопасности, а в случае обнаружения на охраняемом объекте возгорания принимать меры по вызову пожарной охраны и ликвидации возгорания.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2.2.6. В рамках оказываемых услуг Исполнитель каждые 2 (два) часа обязан обеспечить обход объекта Заказчика. Во время обхода Исполнитель обязан проверить здания, потенциально опасные участки и критические элементы объекта (территории), системы подземных коммуникаций, стоянки автотранспорта, складские помещения в целях выявления признаков подготовки или совершения террористического акта, обеспечить контроль за закрытием и целостностью окон, дверей, отсутствием посторонних  людей и подозрительных предметов на объекте. После совершения обхода уполномоченный сотрудник Исполнителя обязан вносить записи о производстве обхода в журнал дежурств.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2.2.7. Исполнитель обязан не разглашать служебную информацию ограниченного распространения, в том числе о принимаемых мерах по антитеррористической защищенности объекта (территории).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2.2.8. Исполнитель обязан содействовать администрации и правоохранительным органам в поддержании правопорядка и своевременно выявлять, предупреждать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и  пресекать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действия лиц, направленные на совершение террористического акта, а также минимизировать возможные последствия совершения террористических актов.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2.2.9. Исполнитель обязан собирать, обобщать и анализировать выявленные факты скрытого наблюдения, фото- и видеосъемки объекта (территории) неизвестными лицами, провокаций сотрудников организаций, обеспечивающих охрану объекта (территории), на неправомерные действия, проникновения посторонних лиц на объект (территорию), беспричинного размещения посторонними лицами перед зданиями (строениями и сооружениями) или вблизи объекта (территории) вещей и транспортных средств.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2.2.10. Исполнитель обязан обеспечивать охрану объекта (территории) с использованием имеющегося оснащения на объекте (территории) инженерно-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техническими средствами и системами охраны (системами охранно-пожарной сигнализации, стационарными и ручными металлодетекторами, системами контроля и управления доступом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т.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), уметь работать с вышеперечисленными инженерно-техническими средствами и системами охраны.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2.2.11. Исполнитель обязан своевременно выявлять факты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других опасных предметов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веществ) на объект (территорию).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2.2.12. Исполнитель обязан осуществлять контроль состояния помещений, используемых для проведения мероприятий с массовым пребыванием людей.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2.2.13. В целях организации охраны объекта Исполнитель обязан до дня вступления контракта в силу разработать и согласовать с Заказчиком инструкцию сотрудников охраны при исполнении служебных обязанностей на охраняемом объекте и график дежурств сотрудников охраны.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2.2.14. Исполнитель обязан обеспечить выполнение сотрудниками охраны, привлеченными для оказания услуг,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объекте, а также графика дежурств сотрудников охраны.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2.2.15. Исполнитель обязан обеспечить координацию работы постов охраны на объекте с представителем Заказчика, обеспечить взаимодействие сотрудников охраны с Заказчиком, предоставить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возможность  ежедневной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связи с указанными лицами во время исполнения ими своих обязанностей.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2.2.16. Заказчик вправе осуществлять проверку несения дежурств сотрудниками Исполнителя, правильность и достоверность оформления сотрудниками Исполнителя журнала дежурств, исправность используемых в работе сотрудниками Исполнителя технических средств связи, опрятность формы сотрудников Исполнителя.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2.2.17. Исполнитель в случае обнаружения его сотрудниками подозрительных и бесхозно брошенных предметов на объекте Заказчика обязан обеспечить принятие незамедлительных мер по оповещению и организации эвакуации сотрудников Заказчика и иных лиц, находящихся на объекте Заказчика, и сообщить по единому номеру «112», а также уведомить территориальные подразделения органов внутренних дел и Главного управления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 городу Южно-Сахалинску и Сахалинской  области. 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2.2.18. Исполнитель обязан руководствоваться утвержденным Заказчиком планом эвакуации на случай обнаружения подозрительных и бесхозных брошенных предметов, иных случаях противоправных действий и чрезвычайных ситуаций.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2.2.19. При обнаружении или выявлении фактов хищения имущества, иных случаев правонарушений, Исполнитель обязан незамедлительно уведомить о таких</w:t>
      </w:r>
      <w:r w:rsidR="004971C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случаях уполномоченных представителей Заказчика, обеспечить прибытие сотрудников территориальных органов внутренних дел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2.2.20. При возникновении аварийных ситуаций на инженерных системах объекта, в результате которых причинен или может быть причинен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вред  имуществу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Заказчика или имуществу третьих лиц, Исполнитель обязан незамедлительно уведомить Заказчика и обеспечить вызов аварийных служб, а также принимать меры к ликвидации аварии с целью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минимализации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ущерба от возникшей аварийной ситуации.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2.2.21. Охранная организация (Исполнитель):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несёт материальную ответственность за нанесенный охраняемому объекту ущерб по вине ненадлежащего исполнения или неисполнения сотрудниками охраны своих обязанностей;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обязана обеспечить все смены и посты только охранниками, имеющими удостоверения частного охранника, личные карточки охранника, прошедшими ежегодную периодическую проверку на пригодность к несению службы, не имеющими судимости и факта уголовного преследования;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обязана обеспечить замену сотрудника на посту в течение 60 – 90 минут, в случае отстранения сотрудника Исполнителя от выполнения своих обязанностей по основаниям, предусмотренным в инструкции сотрудников охраны при исполнении служебных обязанностей на охраняемом объекте, в том числе в случае нахождения сотрудника Исполнителя в состоянии алкогольного или наркотического опьянения;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обязана иметь собственную вооруженную мобильную группу реагирования, включающую в себя не менее 2 человек, вооруженных служебным оружием;</w:t>
      </w:r>
    </w:p>
    <w:p w:rsidR="004971C4" w:rsidRPr="004971C4" w:rsidRDefault="004971C4">
      <w:pPr>
        <w:suppressAutoHyphens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71C4">
        <w:rPr>
          <w:rFonts w:ascii="Times New Roman" w:hAnsi="Times New Roman" w:cs="Times New Roman"/>
          <w:sz w:val="23"/>
          <w:szCs w:val="23"/>
        </w:rPr>
        <w:t>-дежурная часть и оружейная комната должн</w:t>
      </w:r>
      <w:r w:rsidR="00CC3AB9">
        <w:rPr>
          <w:rFonts w:ascii="Times New Roman" w:hAnsi="Times New Roman" w:cs="Times New Roman"/>
          <w:sz w:val="23"/>
          <w:szCs w:val="23"/>
        </w:rPr>
        <w:t>ы</w:t>
      </w:r>
      <w:r w:rsidRPr="004971C4">
        <w:rPr>
          <w:rFonts w:ascii="Times New Roman" w:hAnsi="Times New Roman" w:cs="Times New Roman"/>
          <w:sz w:val="23"/>
          <w:szCs w:val="23"/>
        </w:rPr>
        <w:t xml:space="preserve"> находиться в г. Южно-Сахалинске;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-</w:t>
      </w:r>
      <w:r w:rsidR="004971C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соблюдать требования трудового законодательства Российской Федерации о режиме труда и отдыха. Организовывать трудовые обязанности не более 24 часов подряд, работа в течение двух смен подряд запрещается. 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2.2.22. Сотрудники, привлекаемые к охране, должны: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являться сотрудниками организации, имеющей  лицензию на право осуществления частной  охранной деятельности и обладать квалификацией, отвечающей требованиям Закона Российской Федерации от 11.03.1992 года № 2487-1 «О частной детективной и охранной деятельности в РФ» и в соответствии со статьей 11.1. данного закона, иметь удостоверения частного охранника, личную карточку охранника, и проходящими ежегодную периодическую проверку на пригодность к несению службы;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-соответствовать профессиональному стандарту согласно Приказу Министерства труда и социальной защиты РФ от 11 декабря 2015г. № 1010н «Об утверждении профессионального стандарта «Работник по обеспечению охраны образовательных организаций»;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являться гражданами Российской Федерации;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-иметь Свидетельство о присвоении квалификации;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ab/>
        <w:t>-иметь справку об отсутствии судимости и (или) факта уголовного преследования, либо о прекращении уголовного преследования;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быть одетым в специальную форменную одежду по сезону (с нагрудными и /или нарукавными нашивками), позволяющую определить принадлежность сотрудника охраны к конкретной охранной организации (Исполнителю). Обеспечить чистое и аккуратное ношение специальной форменной одежды.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одеждой, ношение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иметь средства радиосвязи и (или)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иметь средства связи, обеспечивающие бесперебойную связь с дежурной службой Исполнителя для вызова мобильной вооруженной группы Исполнителя (за счет Исполнителя);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-иметь установленного образца личную медицинскую книжку и медицинское заключение об отсутствии медицинских противопоказаний к исполнению обязанностей частного охранника по форме № 002-ЧО/у и оформленную в соответствии с законодательством Российской Федерации;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-соответствовать требованиям Постановления Правительства Российской Федерации от 19 мая 2007 года № 300 «Об утверждении перечня заболеваний, препятствующих исполнению обязанностей частного охранника»;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-соблюдать требования трудового законодательства Российской Федерации о режиме труда и отдыха. Осуществлять трудовые обязанности не более 24 часов подряд, работа в течение двух смен подряд запрещается; 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-знать действующие нормативные документы по вопросам организации охраны;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-уметь пользоваться техническими средствами: пожарно-охранной сигнализацией, тревожной сигнализацией, системами видеонаблюдения, системами контроля и управления доступом, 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также  стационарными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ручными металлодетекторами в интересах качественного выполнения задач по охране объекта;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-обращать особое внимание на закрытие и целостность окон, дверей и пресекать бесконтрольное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присутствие  посторонних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людей внутри здания и на прилегающей территории;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-быть вежливыми, пунктуальными, способными выдать общую справочную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информацию о порядке работы образовательного учреждения;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-иметь исправный электрический фонарь на посту охраны;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-уметь взаимодействовать с правоохранительными органами, органами ФСБ,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МЧС  по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вопросам предупреждения хищений и нарушений общественного порядка, пресечения посягательств на охраняемую собственность, а также при задержании правонарушителей, как в обычных условиях, так и в экстремальных ситуациях;</w:t>
      </w:r>
    </w:p>
    <w:p w:rsidR="00544959" w:rsidRDefault="00F3216A">
      <w:pPr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 иметь согласованный руководителем Заказчика план-схему обхода здания и территории учреждения.  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2.2.23. На объекте ведется следующая документация: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журнал учета посетителей;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журнал обхода территории;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-журнал въезда и выезда 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территории  Заказчика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специализированного автотранспорта;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-журнал исправности кнопки экстренного вызова;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-журнал учета вносимых и выносимых материальных ценностей;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-книга рапортов, заполняемая за период несения службы по ее окончании, в которой отражается вся необходимая информация о состоянии работы за истекший период несения службы и подписывается у руководителя или его заместителя, где он указывает о наличии либо отсутствии замечаний к сотруднику смены;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книга приема и сдачи дежурств;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наблюдательные дела с приказами, инструкциями, памятками и другими документами.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2.2.24. Служебные документы, разработанные Исполнителем, должны согласовываться с Заказчиком и определять организацию охраны объекта, порядок несения службы, права и обязанности работников охранных организаций в полном соответствии с требованиями руководящих документов и локальных актов Заказчика. 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2.2.25.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В период оказания услуг Исполнитель должен обеспечить наличие поста охраны с режимом работы такого поста, указанным в Таблице №1. Исполнитель должен обеспечить прибытие на объект Заказчика мобильной вооруженной группы Исполнителя в течение 5-10 минут в составе не менее 2 человек, вооруженных служебным оружием, по сигналу «Тревога» в соответствии с режимом работы поста охраны на объекте и режимом оказания услуг, указанным в Таблице № 1. Привлечение Исполнителем третьих лиц для оказания охранных услуг посредством реагирования на сигнал «Тревога» и выездом вооруженной мобильной группы не допускается.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Раздел 3. Требования к гарантийному сроку услуг и (или) объему предоставления гарантий их качества</w:t>
      </w:r>
    </w:p>
    <w:p w:rsidR="00544959" w:rsidRDefault="00544959">
      <w:pPr>
        <w:suppressAutoHyphens/>
        <w:spacing w:line="276" w:lineRule="auto"/>
        <w:jc w:val="both"/>
        <w:rPr>
          <w:rFonts w:eastAsia="Times New Roman" w:cs="Times New Roman"/>
          <w:b/>
          <w:color w:val="00000A"/>
        </w:rPr>
      </w:pP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3.1. Гарантийный срок на оказание услуг распространяется на весь период действия контракта.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3.2. Стороны несут ответственность в пределах причинённого ущерба в соответствии с действующим законодательством Российской Федерации.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3.3. Исполнитель несёт материальную ответственность за ущерб, причиненный в результате: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хищений товароматериальных ценностей,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(вноса) товароматериальных ценностей;</w:t>
      </w:r>
    </w:p>
    <w:p w:rsidR="00544959" w:rsidRDefault="00F3216A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уничтожение или повреждение имущества лицами, проникшими на охраняемый объект в результате ненадлежащего выполнения Исполнителем принятых обязательств. Факты хищений, уничтожений, повреждения имущества посторонними лицами, проникшими на объект, или в силу других причин по вине работников, осуществляющих охрану объекта, устанавливается органами дознания, следствия или судом;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охраны. В данном случае Исполнитель возмещает материальный ущерб в полном его объёме.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3.4. Возмещение причинённого по вине Исполнителя ущерба, производится в порядке, установленном законодательством Российской Федерации.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3.5. Размер ущерба должен быть подтвержден соответствующими документами и расчётом стоимости похищенных, уничтоженных или повреждённых ценностей, составленных с участием Исполнителя, и сверен с бухгалтерскими данными. В возмещенный ущерба включается стоимость похищенного или уничтоженного имущества, размер уценки поврежденных ценностей, расходы на восстановление поврежденного имущества, а также похищенные денежные суммы.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3.6. При возмещении Заказчику похищенных ценностей, присутствие представителя Исполнителя является обязательным. Стоимость возвращённых товароматериальных ценностей исключается из общей суммы ущерба, а ранее оплаченная сумма за эти ценности возвращается Исполнителю. Стоимость возвращенных ценностей в случае их порчи определяется совместно Сторонами.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3.7. Претензии о возмещении материального ущерба предъявляются Заказчиком и рассматриваются Исполнителем в порядке и в сроки, предусмотренные действующим законодательством Российской Федерации.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3.8. Исполнитель не несёт ответственность в следующих случаях: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 за имущественный ущерб и ущерб, причиненный материальным ценностям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стихийными бедствиями;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за ущерб, совершенный путём преступного посягательства при нарушении и неисполнении сотрудниками Заказчика требований и указаний, предъявляемых к ним сотрудниками Исполнителя;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- за оставленное без присмотра личное имущество работников Заказчика, имущество иных лиц;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- в случае, когда ущерб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наступил, несмотря на то, что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сотрудниками Исполнителя были предприняты все меры, предусмотренные Законом, для пресечения преступного посягательства.</w:t>
      </w:r>
    </w:p>
    <w:p w:rsidR="00544959" w:rsidRDefault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                                                    Таблица № 1</w:t>
      </w:r>
    </w:p>
    <w:p w:rsidR="00544959" w:rsidRDefault="00544959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100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23" w:type="dxa"/>
          <w:right w:w="37" w:type="dxa"/>
        </w:tblCellMar>
        <w:tblLook w:val="04A0" w:firstRow="1" w:lastRow="0" w:firstColumn="1" w:lastColumn="0" w:noHBand="0" w:noVBand="1"/>
      </w:tblPr>
      <w:tblGrid>
        <w:gridCol w:w="544"/>
        <w:gridCol w:w="3045"/>
        <w:gridCol w:w="1669"/>
        <w:gridCol w:w="1385"/>
        <w:gridCol w:w="1124"/>
        <w:gridCol w:w="1343"/>
        <w:gridCol w:w="903"/>
      </w:tblGrid>
      <w:tr w:rsidR="00544959">
        <w:trPr>
          <w:trHeight w:val="1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jc w:val="center"/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jc w:val="center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jc w:val="center"/>
            </w:pPr>
            <w:r>
              <w:rPr>
                <w:b/>
                <w:bCs/>
              </w:rPr>
              <w:t>Объем оказываемых услуг, чел/ч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jc w:val="center"/>
            </w:pPr>
            <w:r>
              <w:rPr>
                <w:b/>
                <w:bCs/>
              </w:rPr>
              <w:t>Срок оказания услуг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jc w:val="center"/>
            </w:pPr>
            <w:r>
              <w:rPr>
                <w:b/>
                <w:bCs/>
              </w:rPr>
              <w:t xml:space="preserve">Режим оказания услуг </w:t>
            </w:r>
          </w:p>
        </w:tc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44959" w:rsidRDefault="00F3216A">
            <w:pPr>
              <w:jc w:val="center"/>
            </w:pPr>
            <w:r>
              <w:rPr>
                <w:b/>
                <w:bCs/>
              </w:rPr>
              <w:t>Кол-</w:t>
            </w:r>
            <w:proofErr w:type="gramStart"/>
            <w:r>
              <w:rPr>
                <w:b/>
                <w:bCs/>
              </w:rPr>
              <w:t xml:space="preserve">во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постов</w:t>
            </w:r>
            <w:proofErr w:type="gramEnd"/>
          </w:p>
        </w:tc>
      </w:tr>
      <w:tr w:rsidR="00544959">
        <w:trPr>
          <w:trHeight w:val="1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pStyle w:val="a8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1.</w:t>
            </w:r>
          </w:p>
        </w:tc>
        <w:tc>
          <w:tcPr>
            <w:tcW w:w="3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r w:rsidRPr="00F3216A">
              <w:rPr>
                <w:rFonts w:ascii="Times New Roman" w:hAnsi="Times New Roman" w:cs="Times New Roman"/>
                <w:szCs w:val="22"/>
              </w:rPr>
              <w:t>Муниципальное автономное дошкольное образовательное учреждение детский сад № 20 «Красная шапочка» города Южно-Сахалинска</w:t>
            </w:r>
            <w:r w:rsidRPr="003D6F32">
              <w:rPr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________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Pr="00F3216A" w:rsidRDefault="00F3216A">
            <w:pPr>
              <w:rPr>
                <w:rFonts w:ascii="Times New Roman" w:hAnsi="Times New Roman"/>
                <w:szCs w:val="22"/>
              </w:rPr>
            </w:pPr>
            <w:r w:rsidRPr="00F3216A">
              <w:rPr>
                <w:rFonts w:ascii="Times New Roman" w:hAnsi="Times New Roman"/>
                <w:szCs w:val="22"/>
              </w:rPr>
              <w:t xml:space="preserve">РФ, Сахалинская область, г. Южно-Сахалинск, </w:t>
            </w:r>
            <w:r w:rsidRPr="00F3216A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ул. </w:t>
            </w:r>
            <w:r w:rsidRPr="00F3216A">
              <w:rPr>
                <w:rFonts w:ascii="Times New Roman" w:eastAsia="Times New Roman" w:hAnsi="Times New Roman" w:cs="Times New Roman"/>
                <w:bCs/>
                <w:kern w:val="0"/>
                <w:szCs w:val="22"/>
                <w:lang w:eastAsia="ru-RU" w:bidi="ar-SA"/>
              </w:rPr>
              <w:t>Ленина</w:t>
            </w:r>
            <w:r w:rsidRPr="00F3216A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, д. 216-А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jc w:val="center"/>
            </w:pPr>
            <w:r>
              <w:rPr>
                <w:rFonts w:ascii="Times New Roman" w:hAnsi="Times New Roman"/>
                <w:color w:val="000000"/>
                <w:szCs w:val="22"/>
              </w:rPr>
              <w:t>8760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01.01.2022-31.12.2022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</w:tcPr>
          <w:p w:rsidR="00544959" w:rsidRDefault="00F3216A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 часа в сутки, 365 дней в год</w:t>
            </w:r>
          </w:p>
        </w:tc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44959" w:rsidRDefault="00F3216A">
            <w:pPr>
              <w:pStyle w:val="a8"/>
              <w:jc w:val="center"/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</w:tr>
    </w:tbl>
    <w:p w:rsidR="00544959" w:rsidRDefault="0054495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3216A" w:rsidRDefault="00F3216A" w:rsidP="00F3216A">
      <w:pPr>
        <w:tabs>
          <w:tab w:val="left" w:pos="778"/>
          <w:tab w:val="left" w:pos="1134"/>
        </w:tabs>
        <w:suppressAutoHyphens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товаров, работ, услуги в соответствии с положениями ч.6.1 ст.3 Закона 223-ФЗ. При формировании технического задания Заказчик исходит из собственных нужд, практики применения услуг и руководствуется приоритетом антитеррористической защищенности, поддержания общественного порядка и содействия правоохранительным органам в обеспечении правопорядка, Заказчиком установлен перечень объектов охраны, общие требования к оказанию услуг, их качеству, в том числе к безопасности оказания услуг и безопасности результатов услуг. </w:t>
      </w:r>
    </w:p>
    <w:p w:rsidR="00F3216A" w:rsidRDefault="00F3216A" w:rsidP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3216A" w:rsidRDefault="00F3216A" w:rsidP="00F3216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44959" w:rsidRDefault="00544959" w:rsidP="00F3216A">
      <w:pPr>
        <w:tabs>
          <w:tab w:val="left" w:pos="778"/>
          <w:tab w:val="left" w:pos="1134"/>
        </w:tabs>
        <w:suppressAutoHyphens/>
        <w:spacing w:line="276" w:lineRule="auto"/>
        <w:jc w:val="both"/>
      </w:pPr>
      <w:bookmarkStart w:id="0" w:name="_GoBack"/>
      <w:bookmarkEnd w:id="0"/>
    </w:p>
    <w:sectPr w:rsidR="00544959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59"/>
    <w:rsid w:val="004971C4"/>
    <w:rsid w:val="00544959"/>
    <w:rsid w:val="00591CF7"/>
    <w:rsid w:val="00AC724E"/>
    <w:rsid w:val="00CC3AB9"/>
    <w:rsid w:val="00F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E304"/>
  <w15:docId w15:val="{1B30C897-B0B4-4508-8A91-7B65D492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qFormat/>
    <w:pPr>
      <w:spacing w:before="100" w:after="119"/>
    </w:pPr>
  </w:style>
  <w:style w:type="paragraph" w:styleId="ab">
    <w:name w:val="Balloon Text"/>
    <w:basedOn w:val="a"/>
    <w:link w:val="ac"/>
    <w:uiPriority w:val="99"/>
    <w:semiHidden/>
    <w:unhideWhenUsed/>
    <w:rsid w:val="004971C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1C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58485-2019. 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требования"(утв</vt:lpstr>
    </vt:vector>
  </TitlesOfParts>
  <Company>КонсультантПлюс Версия 4021.00.29</Company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58485-2019. 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требования"(утв. и введен в действие Приказом Росстандарта от 09.08.2019 N 492-ст)</dc:title>
  <dc:subject/>
  <dc:creator/>
  <dc:description/>
  <cp:lastModifiedBy>Мария</cp:lastModifiedBy>
  <cp:revision>27</cp:revision>
  <cp:lastPrinted>2021-10-25T00:55:00Z</cp:lastPrinted>
  <dcterms:created xsi:type="dcterms:W3CDTF">2021-09-03T16:56:00Z</dcterms:created>
  <dcterms:modified xsi:type="dcterms:W3CDTF">2021-11-25T00:44:00Z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4021.00.29</vt:lpwstr>
  </property>
</Properties>
</file>