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1E" w:rsidRPr="00A1781E" w:rsidRDefault="00A1781E" w:rsidP="00A1781E">
      <w:pPr>
        <w:jc w:val="right"/>
        <w:rPr>
          <w:rFonts w:ascii="Franklin Gothic Book" w:hAnsi="Franklin Gothic Book"/>
          <w:b/>
          <w:bCs/>
          <w:sz w:val="18"/>
          <w:szCs w:val="18"/>
        </w:rPr>
      </w:pPr>
      <w:r w:rsidRPr="00A1781E">
        <w:rPr>
          <w:rFonts w:ascii="Franklin Gothic Book" w:hAnsi="Franklin Gothic Book"/>
          <w:b/>
          <w:bCs/>
          <w:sz w:val="18"/>
          <w:szCs w:val="18"/>
        </w:rPr>
        <w:t xml:space="preserve">Приложение №3 </w:t>
      </w:r>
    </w:p>
    <w:p w:rsidR="00A1781E" w:rsidRPr="00A1781E" w:rsidRDefault="00A1781E" w:rsidP="00A1781E">
      <w:pPr>
        <w:jc w:val="right"/>
        <w:rPr>
          <w:rFonts w:ascii="Franklin Gothic Book" w:hAnsi="Franklin Gothic Book"/>
          <w:b/>
          <w:bCs/>
          <w:sz w:val="18"/>
          <w:szCs w:val="18"/>
        </w:rPr>
      </w:pPr>
      <w:r w:rsidRPr="00A1781E">
        <w:rPr>
          <w:rFonts w:ascii="Franklin Gothic Book" w:hAnsi="Franklin Gothic Book"/>
          <w:b/>
          <w:bCs/>
          <w:sz w:val="18"/>
          <w:szCs w:val="18"/>
        </w:rPr>
        <w:t>к Извещению о проведении</w:t>
      </w:r>
    </w:p>
    <w:p w:rsidR="00A1781E" w:rsidRPr="00A1781E" w:rsidRDefault="00A1781E" w:rsidP="00A1781E">
      <w:pPr>
        <w:jc w:val="right"/>
        <w:rPr>
          <w:rFonts w:ascii="Franklin Gothic Book" w:hAnsi="Franklin Gothic Book"/>
          <w:b/>
          <w:bCs/>
          <w:sz w:val="18"/>
          <w:szCs w:val="18"/>
        </w:rPr>
      </w:pPr>
      <w:r w:rsidRPr="00A1781E">
        <w:rPr>
          <w:rFonts w:ascii="Franklin Gothic Book" w:hAnsi="Franklin Gothic Book"/>
          <w:b/>
          <w:bCs/>
          <w:sz w:val="18"/>
          <w:szCs w:val="18"/>
        </w:rPr>
        <w:t xml:space="preserve"> запроса котировок в электронной форме</w:t>
      </w:r>
    </w:p>
    <w:p w:rsidR="00A1781E" w:rsidRPr="00A1781E" w:rsidRDefault="00A1781E" w:rsidP="00A1781E">
      <w:pPr>
        <w:jc w:val="right"/>
        <w:rPr>
          <w:rFonts w:ascii="Franklin Gothic Book" w:hAnsi="Franklin Gothic Book"/>
          <w:b/>
          <w:bCs/>
          <w:sz w:val="18"/>
          <w:szCs w:val="18"/>
        </w:rPr>
      </w:pPr>
    </w:p>
    <w:p w:rsidR="000D18AF" w:rsidRPr="001F5CC4" w:rsidRDefault="000D18AF" w:rsidP="000D18AF">
      <w:pPr>
        <w:jc w:val="center"/>
        <w:rPr>
          <w:rFonts w:ascii="Franklin Gothic Book" w:hAnsi="Franklin Gothic Book"/>
          <w:b/>
          <w:bCs/>
        </w:rPr>
      </w:pPr>
      <w:r w:rsidRPr="001F5CC4">
        <w:rPr>
          <w:rFonts w:ascii="Franklin Gothic Book" w:hAnsi="Franklin Gothic Book"/>
          <w:b/>
          <w:bCs/>
        </w:rPr>
        <w:t>ТЕХНИЧЕСКОЕ ЗАДАНИЕ</w:t>
      </w:r>
    </w:p>
    <w:p w:rsidR="000D18AF" w:rsidRPr="001F5CC4" w:rsidRDefault="000D18AF" w:rsidP="000D18AF">
      <w:pPr>
        <w:jc w:val="center"/>
        <w:rPr>
          <w:rStyle w:val="FontStyle56"/>
          <w:rFonts w:ascii="Franklin Gothic Book" w:hAnsi="Franklin Gothic Book"/>
        </w:rPr>
      </w:pPr>
      <w:r w:rsidRPr="001F5CC4">
        <w:rPr>
          <w:rFonts w:ascii="Franklin Gothic Book" w:hAnsi="Franklin Gothic Book"/>
          <w:b/>
          <w:bCs/>
        </w:rPr>
        <w:t xml:space="preserve">на поставку </w:t>
      </w:r>
      <w:r>
        <w:rPr>
          <w:rFonts w:ascii="Franklin Gothic Book" w:hAnsi="Franklin Gothic Book"/>
          <w:b/>
          <w:bCs/>
        </w:rPr>
        <w:t>системных блоков</w:t>
      </w:r>
      <w:r w:rsidR="000E0A92" w:rsidRPr="000E0A92">
        <w:rPr>
          <w:rFonts w:ascii="Franklin Gothic Book" w:hAnsi="Franklin Gothic Book"/>
          <w:b/>
          <w:bCs/>
        </w:rPr>
        <w:t xml:space="preserve"> </w:t>
      </w:r>
      <w:r w:rsidR="000E0A92">
        <w:rPr>
          <w:rFonts w:ascii="Franklin Gothic Book" w:hAnsi="Franklin Gothic Book"/>
          <w:b/>
          <w:bCs/>
          <w:lang w:val="en-US"/>
        </w:rPr>
        <w:t>intel</w:t>
      </w:r>
      <w:r w:rsidR="000E0A92" w:rsidRPr="000E0A92">
        <w:rPr>
          <w:rFonts w:ascii="Franklin Gothic Book" w:hAnsi="Franklin Gothic Book"/>
          <w:b/>
          <w:bCs/>
        </w:rPr>
        <w:t>-</w:t>
      </w:r>
      <w:r w:rsidR="000E0A92">
        <w:rPr>
          <w:rFonts w:ascii="Franklin Gothic Book" w:hAnsi="Franklin Gothic Book"/>
          <w:b/>
          <w:bCs/>
          <w:lang w:val="en-US"/>
        </w:rPr>
        <w:t>i</w:t>
      </w:r>
      <w:r w:rsidR="000E0A92" w:rsidRPr="000E0A92">
        <w:rPr>
          <w:rFonts w:ascii="Franklin Gothic Book" w:hAnsi="Franklin Gothic Book"/>
          <w:b/>
          <w:bCs/>
        </w:rPr>
        <w:t xml:space="preserve">5 </w:t>
      </w:r>
      <w:r w:rsidR="000E0A92">
        <w:rPr>
          <w:rFonts w:ascii="Franklin Gothic Book" w:hAnsi="Franklin Gothic Book"/>
          <w:b/>
          <w:bCs/>
        </w:rPr>
        <w:t>или аналог</w:t>
      </w:r>
      <w:r w:rsidRPr="001F5CC4">
        <w:rPr>
          <w:rFonts w:ascii="Franklin Gothic Book" w:hAnsi="Franklin Gothic Book"/>
          <w:b/>
          <w:bCs/>
        </w:rPr>
        <w:t xml:space="preserve"> </w:t>
      </w:r>
      <w:r>
        <w:rPr>
          <w:rFonts w:ascii="Franklin Gothic Book" w:hAnsi="Franklin Gothic Book"/>
          <w:b/>
          <w:bCs/>
        </w:rPr>
        <w:t>в количестве 13 шт.</w:t>
      </w:r>
    </w:p>
    <w:p w:rsidR="000D18AF" w:rsidRPr="001F5CC4" w:rsidRDefault="000D18AF" w:rsidP="000D18AF">
      <w:pPr>
        <w:numPr>
          <w:ilvl w:val="0"/>
          <w:numId w:val="2"/>
        </w:numPr>
        <w:suppressAutoHyphens w:val="0"/>
        <w:spacing w:line="276" w:lineRule="auto"/>
        <w:rPr>
          <w:rStyle w:val="FontStyle56"/>
          <w:rFonts w:ascii="Franklin Gothic Book" w:hAnsi="Franklin Gothic Book"/>
          <w:b/>
        </w:rPr>
      </w:pPr>
      <w:r w:rsidRPr="001F5CC4">
        <w:rPr>
          <w:rStyle w:val="FontStyle56"/>
          <w:rFonts w:ascii="Franklin Gothic Book" w:hAnsi="Franklin Gothic Book"/>
          <w:b/>
        </w:rPr>
        <w:t>Наименование и количество товара, требования к поставляемой продукции</w:t>
      </w:r>
    </w:p>
    <w:tbl>
      <w:tblPr>
        <w:tblW w:w="106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2042"/>
        <w:gridCol w:w="1837"/>
      </w:tblGrid>
      <w:tr w:rsidR="000D18AF" w:rsidRPr="001F0A7A" w:rsidTr="00812694">
        <w:trPr>
          <w:trHeight w:val="465"/>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1F0A7A">
              <w:rPr>
                <w:rStyle w:val="3"/>
                <w:szCs w:val="24"/>
              </w:rPr>
              <w:t>Объем оперативной установленной памяти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xml:space="preserve">≥ 16 </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Гигабайт</w:t>
            </w:r>
          </w:p>
        </w:tc>
      </w:tr>
      <w:tr w:rsidR="000D18AF" w:rsidRPr="001F0A7A" w:rsidTr="00812694">
        <w:trPr>
          <w:trHeight w:val="190"/>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1F0A7A">
              <w:rPr>
                <w:rStyle w:val="3"/>
                <w:szCs w:val="24"/>
              </w:rPr>
              <w:t>Тип накопителя</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lang w:val="en-US"/>
              </w:rPr>
            </w:pPr>
            <w:r w:rsidRPr="001F0A7A">
              <w:rPr>
                <w:rStyle w:val="3"/>
                <w:szCs w:val="24"/>
                <w:lang w:val="en-US"/>
              </w:rPr>
              <w:t>SSD</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190"/>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proofErr w:type="spellStart"/>
            <w:r w:rsidRPr="008503EF">
              <w:rPr>
                <w:rStyle w:val="3"/>
                <w:szCs w:val="24"/>
              </w:rPr>
              <w:t>Cкорость</w:t>
            </w:r>
            <w:proofErr w:type="spellEnd"/>
            <w:r w:rsidRPr="008503EF">
              <w:rPr>
                <w:rStyle w:val="3"/>
                <w:szCs w:val="24"/>
              </w:rPr>
              <w:t xml:space="preserve"> передачи данных накопителя SSD при чтении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8503EF">
              <w:rPr>
                <w:rStyle w:val="3"/>
                <w:szCs w:val="24"/>
              </w:rPr>
              <w:t>≥ 3900</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 xml:space="preserve">Мегабайт в </w:t>
            </w:r>
            <w:bookmarkStart w:id="0" w:name="_GoBack"/>
            <w:bookmarkEnd w:id="0"/>
            <w:r w:rsidRPr="001F0A7A">
              <w:rPr>
                <w:rStyle w:val="3"/>
                <w:szCs w:val="24"/>
              </w:rPr>
              <w:t>секунду</w:t>
            </w:r>
          </w:p>
        </w:tc>
      </w:tr>
      <w:tr w:rsidR="000D18AF" w:rsidRPr="001F0A7A" w:rsidTr="00812694">
        <w:trPr>
          <w:trHeight w:val="343"/>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1F0A7A">
              <w:rPr>
                <w:rStyle w:val="3"/>
                <w:szCs w:val="24"/>
              </w:rPr>
              <w:t>Тип оперативной памяти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DDR4</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175"/>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1F0A7A">
              <w:rPr>
                <w:rStyle w:val="3"/>
                <w:szCs w:val="24"/>
              </w:rPr>
              <w:t>Количество ядер процессора</w:t>
            </w:r>
          </w:p>
        </w:tc>
        <w:tc>
          <w:tcPr>
            <w:tcW w:w="2042" w:type="dxa"/>
            <w:shd w:val="clear" w:color="auto" w:fill="auto"/>
            <w:vAlign w:val="center"/>
          </w:tcPr>
          <w:p w:rsidR="000D18AF" w:rsidRPr="008503EF" w:rsidRDefault="000D18AF" w:rsidP="00812694">
            <w:pPr>
              <w:pStyle w:val="6"/>
              <w:spacing w:before="0"/>
              <w:ind w:left="-52"/>
              <w:contextualSpacing/>
              <w:jc w:val="center"/>
              <w:rPr>
                <w:rStyle w:val="3"/>
                <w:szCs w:val="24"/>
              </w:rPr>
            </w:pPr>
            <w:r w:rsidRPr="001F0A7A">
              <w:rPr>
                <w:rStyle w:val="3"/>
                <w:szCs w:val="24"/>
              </w:rPr>
              <w:t xml:space="preserve">≥ </w:t>
            </w:r>
            <w:r>
              <w:rPr>
                <w:rStyle w:val="3"/>
                <w:szCs w:val="24"/>
              </w:rPr>
              <w:t>6</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10"/>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1F0A7A">
              <w:rPr>
                <w:rStyle w:val="3"/>
                <w:szCs w:val="24"/>
              </w:rPr>
              <w:t>Частота процессора базовая</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xml:space="preserve">≥ </w:t>
            </w:r>
            <w:r>
              <w:rPr>
                <w:rStyle w:val="3"/>
                <w:szCs w:val="24"/>
              </w:rPr>
              <w:t>3.1</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Гигагерц</w:t>
            </w:r>
          </w:p>
        </w:tc>
      </w:tr>
      <w:tr w:rsidR="000D18AF" w:rsidRPr="001F0A7A" w:rsidTr="00812694">
        <w:trPr>
          <w:trHeight w:val="150"/>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1F0A7A">
              <w:rPr>
                <w:rStyle w:val="3"/>
                <w:szCs w:val="24"/>
              </w:rPr>
              <w:t>Допустимый максимальный объем увеличения оперативной памяти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32</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Гигабайт</w:t>
            </w:r>
          </w:p>
        </w:tc>
      </w:tr>
      <w:tr w:rsidR="000D18AF" w:rsidRPr="001F0A7A" w:rsidTr="00812694">
        <w:trPr>
          <w:trHeight w:val="240"/>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1F0A7A">
              <w:rPr>
                <w:rStyle w:val="3"/>
                <w:szCs w:val="24"/>
              </w:rPr>
              <w:t>Тактовая частота оперативной памяти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2666</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Мегагерц</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Мощность блока питания</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500</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Ватт</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Наличие системы охлаждения процессора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Да</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Наличие интегрированного графического контроллера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Да</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Наличие интегрированного звукового контроллера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Да</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Скорость передачи данных проводного сетевого контроллера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1000</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Мегабит в секунду</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Базовая частота интегрированного графического контроллера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xml:space="preserve">≥ 1000 </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Мегагерц</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Сетевой интерфейс 8P8C (RJ-45)</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xml:space="preserve">≥ 1 </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Объем видеопамяти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xml:space="preserve">≥ 2 </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Гигабайт</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Тип порта видеовыхода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VGA</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Количество портов DVI-D</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xml:space="preserve">≥ 1 </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Количество портов HDMI</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xml:space="preserve">≥ 1 </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Количество портов USB 2.0 на передней панели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2</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 xml:space="preserve">Количество портов USB 3.2 </w:t>
            </w:r>
            <w:proofErr w:type="spellStart"/>
            <w:r w:rsidRPr="001F0A7A">
              <w:rPr>
                <w:rStyle w:val="3"/>
                <w:szCs w:val="24"/>
              </w:rPr>
              <w:t>Gen</w:t>
            </w:r>
            <w:proofErr w:type="spellEnd"/>
            <w:r w:rsidRPr="001F0A7A">
              <w:rPr>
                <w:rStyle w:val="3"/>
                <w:szCs w:val="24"/>
              </w:rPr>
              <w:t xml:space="preserve"> 1 (USB 3.1 </w:t>
            </w:r>
            <w:proofErr w:type="spellStart"/>
            <w:r w:rsidRPr="001F0A7A">
              <w:rPr>
                <w:rStyle w:val="3"/>
                <w:szCs w:val="24"/>
              </w:rPr>
              <w:t>Gen</w:t>
            </w:r>
            <w:proofErr w:type="spellEnd"/>
            <w:r w:rsidRPr="001F0A7A">
              <w:rPr>
                <w:rStyle w:val="3"/>
                <w:szCs w:val="24"/>
              </w:rPr>
              <w:t xml:space="preserve"> 1, USB 3.0) на передней панели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2</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 xml:space="preserve">Количество портов USB </w:t>
            </w:r>
            <w:proofErr w:type="spellStart"/>
            <w:r w:rsidRPr="001F0A7A">
              <w:rPr>
                <w:rStyle w:val="3"/>
                <w:szCs w:val="24"/>
              </w:rPr>
              <w:t>Type</w:t>
            </w:r>
            <w:proofErr w:type="spellEnd"/>
            <w:r w:rsidRPr="001F0A7A">
              <w:rPr>
                <w:rStyle w:val="3"/>
                <w:szCs w:val="24"/>
              </w:rPr>
              <w:t>-C на передней панели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1</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Суммарное количество встроенных в корпус портов USB 2.0</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4</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 xml:space="preserve">Суммарное количество встроенных в корпус портов USB 3.2 </w:t>
            </w:r>
            <w:proofErr w:type="spellStart"/>
            <w:r w:rsidRPr="001F0A7A">
              <w:rPr>
                <w:rStyle w:val="3"/>
                <w:szCs w:val="24"/>
              </w:rPr>
              <w:t>Gen</w:t>
            </w:r>
            <w:proofErr w:type="spellEnd"/>
            <w:r w:rsidRPr="001F0A7A">
              <w:rPr>
                <w:rStyle w:val="3"/>
                <w:szCs w:val="24"/>
              </w:rPr>
              <w:t xml:space="preserve"> 1 (USB 3.1 </w:t>
            </w:r>
            <w:proofErr w:type="spellStart"/>
            <w:r w:rsidRPr="001F0A7A">
              <w:rPr>
                <w:rStyle w:val="3"/>
                <w:szCs w:val="24"/>
              </w:rPr>
              <w:t>Gen</w:t>
            </w:r>
            <w:proofErr w:type="spellEnd"/>
            <w:r w:rsidRPr="001F0A7A">
              <w:rPr>
                <w:rStyle w:val="3"/>
                <w:szCs w:val="24"/>
              </w:rPr>
              <w:t xml:space="preserve"> 1, USB 3.0)</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6</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 xml:space="preserve">Наличие выходного </w:t>
            </w:r>
            <w:proofErr w:type="spellStart"/>
            <w:r w:rsidRPr="001F0A7A">
              <w:rPr>
                <w:rStyle w:val="3"/>
                <w:szCs w:val="24"/>
              </w:rPr>
              <w:t>аудиоразъема</w:t>
            </w:r>
            <w:proofErr w:type="spellEnd"/>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Да</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 xml:space="preserve">Наличие выходного </w:t>
            </w:r>
            <w:proofErr w:type="spellStart"/>
            <w:r w:rsidRPr="001F0A7A">
              <w:rPr>
                <w:rStyle w:val="3"/>
                <w:szCs w:val="24"/>
              </w:rPr>
              <w:t>аудиоразъема</w:t>
            </w:r>
            <w:proofErr w:type="spellEnd"/>
            <w:r w:rsidRPr="001F0A7A">
              <w:rPr>
                <w:rStyle w:val="3"/>
                <w:szCs w:val="24"/>
              </w:rPr>
              <w:t xml:space="preserve"> на передней панели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Да</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 xml:space="preserve">Наличие входного </w:t>
            </w:r>
            <w:proofErr w:type="spellStart"/>
            <w:r w:rsidRPr="001F0A7A">
              <w:rPr>
                <w:rStyle w:val="3"/>
                <w:szCs w:val="24"/>
              </w:rPr>
              <w:t>аудиоразъема</w:t>
            </w:r>
            <w:proofErr w:type="spellEnd"/>
            <w:r w:rsidRPr="001F0A7A">
              <w:rPr>
                <w:rStyle w:val="3"/>
                <w:szCs w:val="24"/>
              </w:rPr>
              <w:t xml:space="preserve"> для микрофона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Да</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 xml:space="preserve">Наличие входного </w:t>
            </w:r>
            <w:proofErr w:type="spellStart"/>
            <w:r w:rsidRPr="001F0A7A">
              <w:rPr>
                <w:rStyle w:val="3"/>
                <w:szCs w:val="24"/>
              </w:rPr>
              <w:t>аудиоразъема</w:t>
            </w:r>
            <w:proofErr w:type="spellEnd"/>
            <w:r w:rsidRPr="001F0A7A">
              <w:rPr>
                <w:rStyle w:val="3"/>
                <w:szCs w:val="24"/>
              </w:rPr>
              <w:t xml:space="preserve"> для микрофона на передней панели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Да</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1F0A7A">
              <w:rPr>
                <w:rStyle w:val="3"/>
                <w:szCs w:val="24"/>
              </w:rPr>
              <w:t xml:space="preserve">Количество комбинированных </w:t>
            </w:r>
            <w:proofErr w:type="spellStart"/>
            <w:r w:rsidRPr="001F0A7A">
              <w:rPr>
                <w:rStyle w:val="3"/>
                <w:szCs w:val="24"/>
              </w:rPr>
              <w:t>аудиоразъемов</w:t>
            </w:r>
            <w:proofErr w:type="spellEnd"/>
            <w:r w:rsidRPr="001F0A7A">
              <w:rPr>
                <w:rStyle w:val="3"/>
                <w:szCs w:val="24"/>
              </w:rPr>
              <w:t xml:space="preserve"> на передней панели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2</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Количество внешних отсеков корпуса 5,25</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1</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Количество внутренних отсеков корпуса 2,5</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7</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Количество внутренних отсеков корпуса 3,5</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7</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Тепловыделение процессора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120</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Ватт</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1F0A7A">
              <w:rPr>
                <w:rStyle w:val="3"/>
                <w:szCs w:val="24"/>
              </w:rPr>
              <w:t xml:space="preserve">Количество слотов M.2 </w:t>
            </w:r>
            <w:proofErr w:type="spellStart"/>
            <w:r w:rsidRPr="001F0A7A">
              <w:rPr>
                <w:rStyle w:val="3"/>
                <w:szCs w:val="24"/>
              </w:rPr>
              <w:t>Key</w:t>
            </w:r>
            <w:proofErr w:type="spellEnd"/>
            <w:r w:rsidRPr="001F0A7A">
              <w:rPr>
                <w:rStyle w:val="3"/>
                <w:szCs w:val="24"/>
              </w:rPr>
              <w:t xml:space="preserve"> M</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2</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jc w:val="left"/>
              <w:rPr>
                <w:rStyle w:val="3"/>
                <w:szCs w:val="24"/>
              </w:rPr>
            </w:pPr>
            <w:r w:rsidRPr="008503EF">
              <w:rPr>
                <w:rStyle w:val="3"/>
                <w:szCs w:val="24"/>
              </w:rPr>
              <w:t xml:space="preserve">Количество слотов M.2 </w:t>
            </w:r>
            <w:proofErr w:type="spellStart"/>
            <w:r w:rsidRPr="008503EF">
              <w:rPr>
                <w:rStyle w:val="3"/>
                <w:szCs w:val="24"/>
              </w:rPr>
              <w:t>Кеу</w:t>
            </w:r>
            <w:proofErr w:type="spellEnd"/>
            <w:r w:rsidRPr="008503EF">
              <w:rPr>
                <w:rStyle w:val="3"/>
                <w:szCs w:val="24"/>
              </w:rPr>
              <w:t xml:space="preserve"> E</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8503EF">
              <w:rPr>
                <w:rStyle w:val="3"/>
                <w:szCs w:val="24"/>
              </w:rPr>
              <w:t>≥ 2</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8503EF" w:rsidRDefault="000D18AF" w:rsidP="00812694">
            <w:pPr>
              <w:pStyle w:val="6"/>
              <w:spacing w:before="0"/>
              <w:ind w:left="-52"/>
              <w:contextualSpacing/>
              <w:jc w:val="left"/>
              <w:rPr>
                <w:rStyle w:val="3"/>
                <w:szCs w:val="24"/>
              </w:rPr>
            </w:pPr>
            <w:r w:rsidRPr="00B86466">
              <w:rPr>
                <w:rStyle w:val="3"/>
                <w:szCs w:val="24"/>
              </w:rPr>
              <w:t>Количество COM-портов</w:t>
            </w:r>
          </w:p>
        </w:tc>
        <w:tc>
          <w:tcPr>
            <w:tcW w:w="2042" w:type="dxa"/>
            <w:shd w:val="clear" w:color="auto" w:fill="auto"/>
            <w:vAlign w:val="center"/>
          </w:tcPr>
          <w:p w:rsidR="000D18AF" w:rsidRPr="008503EF" w:rsidRDefault="000D18AF" w:rsidP="00812694">
            <w:pPr>
              <w:pStyle w:val="6"/>
              <w:spacing w:before="0"/>
              <w:ind w:left="-52"/>
              <w:contextualSpacing/>
              <w:jc w:val="center"/>
              <w:rPr>
                <w:rStyle w:val="3"/>
                <w:szCs w:val="24"/>
              </w:rPr>
            </w:pPr>
            <w:r w:rsidRPr="00B86466">
              <w:rPr>
                <w:rStyle w:val="3"/>
                <w:szCs w:val="24"/>
              </w:rPr>
              <w:t>≥ 2</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Штука</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lastRenderedPageBreak/>
              <w:t>Объем установленного модуля оперативной памяти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8</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Гигабайт</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7F0DE4">
              <w:rPr>
                <w:rStyle w:val="3"/>
                <w:szCs w:val="24"/>
              </w:rPr>
              <w:t>Объем накопителя SSD</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7F0DE4">
              <w:rPr>
                <w:rStyle w:val="3"/>
                <w:szCs w:val="24"/>
              </w:rPr>
              <w:t>≥ 480</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Гигабайт</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Наличие кнопки включения и перезагрузки на передней панели</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Да</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Язык интерфейса - русский</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Да</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Поддерживаемая архитектура набора команд процессора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х86-64</w:t>
            </w:r>
          </w:p>
        </w:tc>
        <w:tc>
          <w:tcPr>
            <w:tcW w:w="1837" w:type="dxa"/>
            <w:shd w:val="clear" w:color="auto" w:fill="auto"/>
            <w:vAlign w:val="center"/>
          </w:tcPr>
          <w:p w:rsidR="000D18AF" w:rsidRPr="001F0A7A" w:rsidRDefault="000D18AF" w:rsidP="00812694">
            <w:pPr>
              <w:pStyle w:val="6"/>
              <w:spacing w:before="0"/>
              <w:jc w:val="center"/>
              <w:rPr>
                <w:rStyle w:val="3"/>
                <w:szCs w:val="24"/>
              </w:rPr>
            </w:pP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Высота корпуса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&lt; 400</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Миллиметр</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Ширина корпуса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&lt; 200</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Миллиметр</w:t>
            </w:r>
          </w:p>
        </w:tc>
      </w:tr>
      <w:tr w:rsidR="000D18AF" w:rsidRPr="001F0A7A" w:rsidTr="00812694">
        <w:trPr>
          <w:trHeight w:val="285"/>
        </w:trPr>
        <w:tc>
          <w:tcPr>
            <w:tcW w:w="6805" w:type="dxa"/>
            <w:shd w:val="clear" w:color="auto" w:fill="auto"/>
            <w:vAlign w:val="center"/>
          </w:tcPr>
          <w:p w:rsidR="000D18AF" w:rsidRPr="001F0A7A" w:rsidRDefault="000D18AF" w:rsidP="00812694">
            <w:pPr>
              <w:pStyle w:val="6"/>
              <w:spacing w:before="0"/>
              <w:ind w:left="-52"/>
              <w:contextualSpacing/>
              <w:rPr>
                <w:rStyle w:val="3"/>
                <w:szCs w:val="24"/>
              </w:rPr>
            </w:pPr>
            <w:r w:rsidRPr="001F0A7A">
              <w:rPr>
                <w:rStyle w:val="3"/>
                <w:szCs w:val="24"/>
              </w:rPr>
              <w:t>Длина корпуса</w:t>
            </w:r>
          </w:p>
        </w:tc>
        <w:tc>
          <w:tcPr>
            <w:tcW w:w="2042" w:type="dxa"/>
            <w:shd w:val="clear" w:color="auto" w:fill="auto"/>
            <w:vAlign w:val="center"/>
          </w:tcPr>
          <w:p w:rsidR="000D18AF" w:rsidRPr="001F0A7A" w:rsidRDefault="000D18AF" w:rsidP="00812694">
            <w:pPr>
              <w:pStyle w:val="6"/>
              <w:spacing w:before="0"/>
              <w:ind w:left="-52"/>
              <w:contextualSpacing/>
              <w:jc w:val="center"/>
              <w:rPr>
                <w:rStyle w:val="3"/>
                <w:szCs w:val="24"/>
              </w:rPr>
            </w:pPr>
            <w:r w:rsidRPr="001F0A7A">
              <w:rPr>
                <w:rStyle w:val="3"/>
                <w:szCs w:val="24"/>
              </w:rPr>
              <w:t>≥ 400</w:t>
            </w:r>
          </w:p>
        </w:tc>
        <w:tc>
          <w:tcPr>
            <w:tcW w:w="1837" w:type="dxa"/>
            <w:shd w:val="clear" w:color="auto" w:fill="auto"/>
            <w:vAlign w:val="center"/>
          </w:tcPr>
          <w:p w:rsidR="000D18AF" w:rsidRPr="001F0A7A" w:rsidRDefault="000D18AF" w:rsidP="00812694">
            <w:pPr>
              <w:pStyle w:val="6"/>
              <w:spacing w:before="0"/>
              <w:jc w:val="center"/>
              <w:rPr>
                <w:rStyle w:val="3"/>
                <w:szCs w:val="24"/>
              </w:rPr>
            </w:pPr>
            <w:r w:rsidRPr="001F0A7A">
              <w:rPr>
                <w:rStyle w:val="3"/>
                <w:szCs w:val="24"/>
              </w:rPr>
              <w:t>Миллиметр</w:t>
            </w:r>
          </w:p>
        </w:tc>
      </w:tr>
    </w:tbl>
    <w:p w:rsidR="000D18AF" w:rsidRPr="00AD641E" w:rsidRDefault="000D18AF" w:rsidP="000D18AF">
      <w:pPr>
        <w:ind w:right="-284"/>
        <w:rPr>
          <w:rStyle w:val="FontStyle56"/>
          <w:rFonts w:ascii="Franklin Gothic Book" w:hAnsi="Franklin Gothic Book"/>
          <w:b/>
        </w:rPr>
      </w:pPr>
    </w:p>
    <w:p w:rsidR="000D18AF" w:rsidRPr="000C7F35" w:rsidRDefault="000D18AF" w:rsidP="000D18AF">
      <w:pPr>
        <w:tabs>
          <w:tab w:val="left" w:pos="0"/>
        </w:tabs>
        <w:ind w:firstLine="426"/>
        <w:jc w:val="both"/>
        <w:rPr>
          <w:rFonts w:ascii="Franklin Gothic Book" w:hAnsi="Franklin Gothic Book"/>
        </w:rPr>
      </w:pPr>
      <w:r w:rsidRPr="000C7F35">
        <w:rPr>
          <w:rFonts w:ascii="Franklin Gothic Book" w:hAnsi="Franklin Gothic Book"/>
        </w:rPr>
        <w:t xml:space="preserve">Поставщик должен иметь сервисный центр в </w:t>
      </w:r>
      <w:proofErr w:type="spellStart"/>
      <w:r w:rsidRPr="000C7F35">
        <w:rPr>
          <w:rFonts w:ascii="Franklin Gothic Book" w:hAnsi="Franklin Gothic Book"/>
        </w:rPr>
        <w:t>г.</w:t>
      </w:r>
      <w:r>
        <w:rPr>
          <w:rFonts w:ascii="Franklin Gothic Book" w:hAnsi="Franklin Gothic Book"/>
        </w:rPr>
        <w:t>Улан</w:t>
      </w:r>
      <w:proofErr w:type="spellEnd"/>
      <w:r>
        <w:rPr>
          <w:rFonts w:ascii="Franklin Gothic Book" w:hAnsi="Franklin Gothic Book"/>
        </w:rPr>
        <w:t>-Удэ</w:t>
      </w:r>
      <w:r w:rsidRPr="000C7F35">
        <w:rPr>
          <w:rFonts w:ascii="Franklin Gothic Book" w:hAnsi="Franklin Gothic Book"/>
        </w:rPr>
        <w:t xml:space="preserve"> для оперативного ремонта поставляемого</w:t>
      </w:r>
      <w:r w:rsidRPr="00F16DD3">
        <w:rPr>
          <w:sz w:val="20"/>
          <w:szCs w:val="20"/>
        </w:rPr>
        <w:t xml:space="preserve"> </w:t>
      </w:r>
      <w:r w:rsidRPr="000C7F35">
        <w:rPr>
          <w:rFonts w:ascii="Franklin Gothic Book" w:hAnsi="Franklin Gothic Book"/>
        </w:rPr>
        <w:t>оборудования в течении всего гарантийного периода.</w:t>
      </w:r>
    </w:p>
    <w:p w:rsidR="000D18AF" w:rsidRPr="007B76BE" w:rsidRDefault="000D18AF" w:rsidP="000D18AF">
      <w:pPr>
        <w:tabs>
          <w:tab w:val="left" w:pos="0"/>
        </w:tabs>
        <w:ind w:firstLine="426"/>
        <w:jc w:val="both"/>
        <w:rPr>
          <w:color w:val="000000"/>
          <w:sz w:val="20"/>
          <w:szCs w:val="20"/>
        </w:rPr>
      </w:pPr>
      <w:r w:rsidRPr="000C7F35">
        <w:rPr>
          <w:rFonts w:ascii="Franklin Gothic Book" w:hAnsi="Franklin Gothic Book"/>
          <w:color w:val="000000"/>
        </w:rPr>
        <w:t>Качество поставляемого Товара, должно удостоверяться Сертификатом соответствия или Декларацией о соответствии при его наличии, наличие гарантии качества удостоверяется выдачей гарантийного талона (сертификата) или предоставлением соответствующей записи на маркировочном ярлыке поставленного Товара. Товар должен соответствовать требованиям безопасности, установленным действующим законодательством.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N 2300-1 «О защите прав потребителей»).  Компьютеры должны иметь декларацию о соответствии EAC, а также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утвержденных решением Комиссии Таможенного союза № 299 от 28.05.2010 г. Копии сертификатов должны быть приложены к Заявке</w:t>
      </w:r>
      <w:r w:rsidRPr="000C7F35">
        <w:rPr>
          <w:color w:val="000000"/>
          <w:sz w:val="20"/>
          <w:szCs w:val="20"/>
        </w:rPr>
        <w:t>.</w:t>
      </w:r>
    </w:p>
    <w:p w:rsidR="000D18AF" w:rsidRPr="001F5CC4" w:rsidRDefault="000D18AF" w:rsidP="000D18AF">
      <w:pPr>
        <w:rPr>
          <w:rFonts w:ascii="Franklin Gothic Book" w:hAnsi="Franklin Gothic Book"/>
          <w:b/>
        </w:rPr>
      </w:pPr>
    </w:p>
    <w:p w:rsidR="000D18AF" w:rsidRPr="001F5CC4" w:rsidRDefault="000D18AF" w:rsidP="000D18AF">
      <w:pPr>
        <w:ind w:firstLine="708"/>
        <w:rPr>
          <w:rFonts w:ascii="Franklin Gothic Book" w:hAnsi="Franklin Gothic Book"/>
          <w:b/>
        </w:rPr>
      </w:pPr>
      <w:r w:rsidRPr="001F5CC4">
        <w:rPr>
          <w:rFonts w:ascii="Franklin Gothic Book" w:hAnsi="Franklin Gothic Book"/>
          <w:b/>
        </w:rPr>
        <w:t>2. Упаковка товара:</w:t>
      </w:r>
    </w:p>
    <w:p w:rsidR="000D18AF" w:rsidRPr="001F5CC4" w:rsidRDefault="000D18AF" w:rsidP="000D18AF">
      <w:pPr>
        <w:pStyle w:val="a3"/>
        <w:tabs>
          <w:tab w:val="left" w:pos="284"/>
          <w:tab w:val="left" w:pos="709"/>
        </w:tabs>
        <w:spacing w:after="0" w:line="240" w:lineRule="auto"/>
        <w:ind w:left="0" w:firstLine="709"/>
        <w:jc w:val="both"/>
        <w:rPr>
          <w:rStyle w:val="apple-converted-space"/>
          <w:rFonts w:ascii="Franklin Gothic Book" w:hAnsi="Franklin Gothic Book"/>
          <w:sz w:val="24"/>
          <w:szCs w:val="24"/>
          <w:shd w:val="clear" w:color="auto" w:fill="FFFFFF"/>
          <w:lang w:val="ru-RU"/>
        </w:rPr>
      </w:pPr>
      <w:r w:rsidRPr="001F5CC4">
        <w:rPr>
          <w:rStyle w:val="apple-converted-space"/>
          <w:rFonts w:ascii="Franklin Gothic Book" w:hAnsi="Franklin Gothic Book"/>
          <w:sz w:val="24"/>
          <w:szCs w:val="24"/>
          <w:shd w:val="clear" w:color="auto" w:fill="FFFFFF"/>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и полностью соответствовать характеристикам, установленным спецификацией, требованиям действующих ГОСТов, ТУ, функциональным и качественным характеристикам для данной группы товаров, не иметь дефектов, связанных с качеством его изготовления, либо с качеством используемых при его изготовлении материалов быть светостойким и износостойким, отвечать требованиям пожарной безопасности и экологии, свободным от прав третьих лиц и не являться предметом залога, ареста или иного обременения.</w:t>
      </w:r>
    </w:p>
    <w:p w:rsidR="000D18AF" w:rsidRPr="001F5CC4" w:rsidRDefault="000D18AF" w:rsidP="000D18AF">
      <w:pPr>
        <w:widowControl w:val="0"/>
        <w:ind w:firstLine="539"/>
        <w:jc w:val="both"/>
        <w:rPr>
          <w:rFonts w:ascii="Franklin Gothic Book" w:eastAsia="Arial Unicode MS" w:hAnsi="Franklin Gothic Book"/>
          <w:kern w:val="1"/>
        </w:rPr>
      </w:pPr>
      <w:r w:rsidRPr="001F5CC4">
        <w:rPr>
          <w:rFonts w:ascii="Franklin Gothic Book" w:eastAsia="Arial Unicode MS" w:hAnsi="Franklin Gothic Book"/>
          <w:kern w:val="1"/>
        </w:rPr>
        <w:t xml:space="preserve"> Маркировка Товара должна содержать: наименование Товара, наименование фирмы-производителя, юридический адрес производителя, дату выпуска и гарантийный срок.</w:t>
      </w:r>
      <w:r w:rsidRPr="001F5CC4">
        <w:rPr>
          <w:rFonts w:ascii="Franklin Gothic Book" w:eastAsia="Arial Unicode MS" w:hAnsi="Franklin Gothic Book"/>
          <w:kern w:val="1"/>
        </w:rPr>
        <w:tab/>
        <w:t xml:space="preserve">Упаковка должна обеспечивать сохранность Товара при транспортировке и погрузо-разгрузочных работах на склад  Заказчика. </w:t>
      </w:r>
    </w:p>
    <w:p w:rsidR="000D18AF" w:rsidRPr="001F5CC4" w:rsidRDefault="000D18AF" w:rsidP="000D18AF">
      <w:pPr>
        <w:pStyle w:val="a3"/>
        <w:tabs>
          <w:tab w:val="left" w:pos="284"/>
          <w:tab w:val="left" w:pos="709"/>
        </w:tabs>
        <w:spacing w:after="0" w:line="240" w:lineRule="auto"/>
        <w:ind w:left="0" w:firstLine="709"/>
        <w:jc w:val="both"/>
        <w:rPr>
          <w:rStyle w:val="apple-converted-space"/>
          <w:rFonts w:ascii="Franklin Gothic Book" w:hAnsi="Franklin Gothic Book"/>
          <w:color w:val="FF0000"/>
          <w:sz w:val="24"/>
          <w:szCs w:val="24"/>
          <w:shd w:val="clear" w:color="auto" w:fill="FFFFFF"/>
        </w:rPr>
      </w:pPr>
    </w:p>
    <w:p w:rsidR="000D18AF" w:rsidRPr="001F5CC4" w:rsidRDefault="000D18AF" w:rsidP="000D18AF">
      <w:pPr>
        <w:ind w:firstLine="708"/>
        <w:rPr>
          <w:rFonts w:ascii="Franklin Gothic Book" w:hAnsi="Franklin Gothic Book"/>
          <w:b/>
        </w:rPr>
      </w:pPr>
      <w:r w:rsidRPr="001F5CC4">
        <w:rPr>
          <w:rFonts w:ascii="Franklin Gothic Book" w:hAnsi="Franklin Gothic Book"/>
          <w:b/>
        </w:rPr>
        <w:t>3. Требования к отгрузке продукции:</w:t>
      </w:r>
    </w:p>
    <w:p w:rsidR="000D18AF" w:rsidRPr="001F5CC4" w:rsidRDefault="000D18AF" w:rsidP="000D18AF">
      <w:pPr>
        <w:widowControl w:val="0"/>
        <w:numPr>
          <w:ilvl w:val="0"/>
          <w:numId w:val="1"/>
        </w:numPr>
        <w:tabs>
          <w:tab w:val="left" w:pos="142"/>
          <w:tab w:val="left" w:pos="284"/>
        </w:tabs>
        <w:suppressAutoHyphens w:val="0"/>
        <w:spacing w:line="276" w:lineRule="auto"/>
        <w:ind w:left="0" w:firstLine="0"/>
        <w:jc w:val="both"/>
        <w:rPr>
          <w:rFonts w:ascii="Franklin Gothic Book" w:eastAsia="Arial Unicode MS" w:hAnsi="Franklin Gothic Book"/>
          <w:color w:val="000000"/>
          <w:kern w:val="1"/>
        </w:rPr>
      </w:pPr>
      <w:r w:rsidRPr="001F5CC4">
        <w:rPr>
          <w:rFonts w:ascii="Franklin Gothic Book" w:eastAsia="Arial Unicode MS" w:hAnsi="Franklin Gothic Book"/>
          <w:kern w:val="1"/>
        </w:rPr>
        <w:t xml:space="preserve"> Поставка, разгрузка и установка товара осуществляется транспортом и силами Поставщика</w:t>
      </w:r>
      <w:r>
        <w:rPr>
          <w:rFonts w:ascii="Franklin Gothic Book" w:eastAsia="Arial Unicode MS" w:hAnsi="Franklin Gothic Book"/>
          <w:kern w:val="1"/>
        </w:rPr>
        <w:t xml:space="preserve"> </w:t>
      </w:r>
      <w:r w:rsidR="00801BC9">
        <w:rPr>
          <w:rFonts w:ascii="Franklin Gothic Book" w:eastAsia="Arial Unicode MS" w:hAnsi="Franklin Gothic Book"/>
          <w:kern w:val="1"/>
        </w:rPr>
        <w:t>в течени</w:t>
      </w:r>
      <w:proofErr w:type="gramStart"/>
      <w:r w:rsidR="00801BC9">
        <w:rPr>
          <w:rFonts w:ascii="Franklin Gothic Book" w:eastAsia="Arial Unicode MS" w:hAnsi="Franklin Gothic Book"/>
          <w:kern w:val="1"/>
        </w:rPr>
        <w:t>и</w:t>
      </w:r>
      <w:proofErr w:type="gramEnd"/>
      <w:r w:rsidR="00801BC9">
        <w:rPr>
          <w:rFonts w:ascii="Franklin Gothic Book" w:eastAsia="Arial Unicode MS" w:hAnsi="Franklin Gothic Book"/>
          <w:kern w:val="1"/>
        </w:rPr>
        <w:t xml:space="preserve"> 21 дня с момента заключения Договора</w:t>
      </w:r>
      <w:r>
        <w:rPr>
          <w:rFonts w:ascii="Franklin Gothic Book" w:eastAsia="Arial Unicode MS" w:hAnsi="Franklin Gothic Book"/>
          <w:kern w:val="1"/>
        </w:rPr>
        <w:t>.</w:t>
      </w:r>
    </w:p>
    <w:p w:rsidR="000D18AF" w:rsidRPr="001F5CC4" w:rsidRDefault="000D18AF" w:rsidP="000D18AF">
      <w:pPr>
        <w:widowControl w:val="0"/>
        <w:numPr>
          <w:ilvl w:val="0"/>
          <w:numId w:val="1"/>
        </w:numPr>
        <w:tabs>
          <w:tab w:val="left" w:pos="142"/>
          <w:tab w:val="left" w:pos="284"/>
        </w:tabs>
        <w:suppressAutoHyphens w:val="0"/>
        <w:spacing w:line="276" w:lineRule="auto"/>
        <w:ind w:left="0" w:firstLine="0"/>
        <w:jc w:val="both"/>
        <w:rPr>
          <w:rFonts w:ascii="Franklin Gothic Book" w:eastAsia="Arial Unicode MS" w:hAnsi="Franklin Gothic Book"/>
          <w:color w:val="000000"/>
          <w:kern w:val="1"/>
        </w:rPr>
      </w:pPr>
      <w:r w:rsidRPr="001F5CC4">
        <w:rPr>
          <w:rFonts w:ascii="Franklin Gothic Book" w:hAnsi="Franklin Gothic Book"/>
        </w:rPr>
        <w:t xml:space="preserve"> Доставка и установка оборудования (со всеми </w:t>
      </w:r>
      <w:proofErr w:type="spellStart"/>
      <w:r w:rsidRPr="001F5CC4">
        <w:rPr>
          <w:rFonts w:ascii="Franklin Gothic Book" w:hAnsi="Franklin Gothic Book"/>
        </w:rPr>
        <w:t>матералами</w:t>
      </w:r>
      <w:proofErr w:type="spellEnd"/>
      <w:r w:rsidRPr="001F5CC4">
        <w:rPr>
          <w:rFonts w:ascii="Franklin Gothic Book" w:hAnsi="Franklin Gothic Book"/>
        </w:rPr>
        <w:t xml:space="preserve"> Поставщика) осуществляется </w:t>
      </w:r>
      <w:r w:rsidRPr="001F5CC4">
        <w:rPr>
          <w:rFonts w:ascii="Franklin Gothic Book" w:eastAsia="Arial Unicode MS" w:hAnsi="Franklin Gothic Book"/>
          <w:kern w:val="1"/>
        </w:rPr>
        <w:t xml:space="preserve">по адресу: </w:t>
      </w:r>
      <w:r>
        <w:rPr>
          <w:rFonts w:ascii="Franklin Gothic Book" w:eastAsia="Arial Unicode MS" w:hAnsi="Franklin Gothic Book"/>
          <w:kern w:val="1"/>
        </w:rPr>
        <w:t xml:space="preserve">Республика Бурятия, </w:t>
      </w:r>
      <w:proofErr w:type="spellStart"/>
      <w:r>
        <w:rPr>
          <w:rFonts w:ascii="Franklin Gothic Book" w:eastAsia="Arial Unicode MS" w:hAnsi="Franklin Gothic Book"/>
          <w:kern w:val="1"/>
        </w:rPr>
        <w:t>г.Улан</w:t>
      </w:r>
      <w:proofErr w:type="spellEnd"/>
      <w:r>
        <w:rPr>
          <w:rFonts w:ascii="Franklin Gothic Book" w:eastAsia="Arial Unicode MS" w:hAnsi="Franklin Gothic Book"/>
          <w:kern w:val="1"/>
        </w:rPr>
        <w:t>-Удэ, ул.Пушкина,8 (склад)</w:t>
      </w:r>
      <w:r w:rsidRPr="001F5CC4">
        <w:rPr>
          <w:rFonts w:ascii="Franklin Gothic Book" w:eastAsia="Arial Unicode MS" w:hAnsi="Franklin Gothic Book"/>
          <w:kern w:val="1"/>
        </w:rPr>
        <w:t>.</w:t>
      </w:r>
    </w:p>
    <w:p w:rsidR="000D18AF" w:rsidRPr="001F5CC4" w:rsidRDefault="000D18AF" w:rsidP="000D18AF">
      <w:pPr>
        <w:tabs>
          <w:tab w:val="left" w:pos="142"/>
          <w:tab w:val="left" w:pos="284"/>
        </w:tabs>
        <w:jc w:val="both"/>
        <w:rPr>
          <w:rFonts w:ascii="Franklin Gothic Book" w:hAnsi="Franklin Gothic Book"/>
        </w:rPr>
      </w:pPr>
    </w:p>
    <w:p w:rsidR="000D18AF" w:rsidRPr="001F5CC4" w:rsidRDefault="000D18AF" w:rsidP="000D18AF">
      <w:pPr>
        <w:tabs>
          <w:tab w:val="left" w:pos="142"/>
          <w:tab w:val="left" w:pos="284"/>
        </w:tabs>
        <w:jc w:val="both"/>
        <w:rPr>
          <w:rFonts w:ascii="Franklin Gothic Book" w:hAnsi="Franklin Gothic Book"/>
          <w:b/>
        </w:rPr>
      </w:pPr>
      <w:r w:rsidRPr="001F5CC4">
        <w:rPr>
          <w:rFonts w:ascii="Franklin Gothic Book" w:hAnsi="Franklin Gothic Book"/>
          <w:b/>
        </w:rPr>
        <w:t xml:space="preserve">          4. Поставщик обязан предоставить на оборудование сертификаты соответствия, декларация о соответствии, паспорт оборудования, инструкции на русском языке.</w:t>
      </w:r>
    </w:p>
    <w:p w:rsidR="000D18AF" w:rsidRPr="001F5CC4" w:rsidRDefault="000D18AF" w:rsidP="000D18AF">
      <w:pPr>
        <w:tabs>
          <w:tab w:val="left" w:pos="142"/>
          <w:tab w:val="left" w:pos="284"/>
        </w:tabs>
        <w:jc w:val="both"/>
        <w:rPr>
          <w:rFonts w:ascii="Franklin Gothic Book" w:hAnsi="Franklin Gothic Book"/>
          <w:b/>
        </w:rPr>
      </w:pPr>
    </w:p>
    <w:p w:rsidR="000D18AF" w:rsidRPr="001F5CC4" w:rsidRDefault="000D18AF" w:rsidP="000D18AF">
      <w:pPr>
        <w:jc w:val="both"/>
        <w:rPr>
          <w:rFonts w:ascii="Franklin Gothic Book" w:hAnsi="Franklin Gothic Book"/>
          <w:b/>
        </w:rPr>
      </w:pPr>
      <w:r w:rsidRPr="001F5CC4">
        <w:rPr>
          <w:rFonts w:ascii="Franklin Gothic Book" w:hAnsi="Franklin Gothic Book"/>
        </w:rPr>
        <w:lastRenderedPageBreak/>
        <w:t xml:space="preserve">          </w:t>
      </w:r>
      <w:r w:rsidRPr="001F5CC4">
        <w:rPr>
          <w:rFonts w:ascii="Franklin Gothic Book" w:hAnsi="Franklin Gothic Book"/>
          <w:b/>
        </w:rPr>
        <w:t>5</w:t>
      </w:r>
      <w:r w:rsidRPr="001F5CC4">
        <w:rPr>
          <w:rFonts w:ascii="Franklin Gothic Book" w:hAnsi="Franklin Gothic Book"/>
        </w:rPr>
        <w:t xml:space="preserve">. </w:t>
      </w:r>
      <w:r w:rsidRPr="001F5CC4">
        <w:rPr>
          <w:rFonts w:ascii="Franklin Gothic Book" w:hAnsi="Franklin Gothic Book"/>
          <w:b/>
        </w:rPr>
        <w:t xml:space="preserve">Гарантия не менее 12 месяцев с момента </w:t>
      </w:r>
      <w:r>
        <w:rPr>
          <w:rFonts w:ascii="Franklin Gothic Book" w:hAnsi="Franklin Gothic Book"/>
          <w:b/>
        </w:rPr>
        <w:t>поставки товара</w:t>
      </w:r>
      <w:r w:rsidRPr="001F5CC4">
        <w:rPr>
          <w:rFonts w:ascii="Franklin Gothic Book" w:hAnsi="Franklin Gothic Book"/>
          <w:b/>
        </w:rPr>
        <w:t>.</w:t>
      </w:r>
    </w:p>
    <w:p w:rsidR="000D18AF" w:rsidRPr="001F5CC4" w:rsidRDefault="000D18AF" w:rsidP="000D18AF">
      <w:pPr>
        <w:tabs>
          <w:tab w:val="left" w:pos="1530"/>
        </w:tabs>
        <w:rPr>
          <w:rFonts w:ascii="Franklin Gothic Book" w:hAnsi="Franklin Gothic Book"/>
        </w:rPr>
      </w:pPr>
    </w:p>
    <w:p w:rsidR="000D18AF" w:rsidRPr="001F5CC4" w:rsidRDefault="000D18AF" w:rsidP="000D18AF">
      <w:pPr>
        <w:spacing w:line="360" w:lineRule="auto"/>
        <w:ind w:firstLine="708"/>
        <w:rPr>
          <w:rFonts w:ascii="Franklin Gothic Book" w:hAnsi="Franklin Gothic Book"/>
        </w:rPr>
      </w:pPr>
      <w:r>
        <w:rPr>
          <w:rFonts w:ascii="Franklin Gothic Book" w:hAnsi="Franklin Gothic Book"/>
        </w:rPr>
        <w:t xml:space="preserve">           </w:t>
      </w:r>
      <w:r w:rsidRPr="001F5CC4">
        <w:rPr>
          <w:rFonts w:ascii="Franklin Gothic Book" w:hAnsi="Franklin Gothic Book"/>
        </w:rPr>
        <w:tab/>
      </w:r>
      <w:r w:rsidRPr="001F5CC4">
        <w:rPr>
          <w:rFonts w:ascii="Franklin Gothic Book" w:hAnsi="Franklin Gothic Book"/>
        </w:rPr>
        <w:tab/>
      </w:r>
      <w:r w:rsidRPr="001F5CC4">
        <w:rPr>
          <w:rFonts w:ascii="Franklin Gothic Book" w:hAnsi="Franklin Gothic Book"/>
        </w:rPr>
        <w:tab/>
      </w:r>
      <w:r w:rsidRPr="001F5CC4">
        <w:rPr>
          <w:rFonts w:ascii="Franklin Gothic Book" w:hAnsi="Franklin Gothic Book"/>
        </w:rPr>
        <w:tab/>
      </w:r>
      <w:r w:rsidRPr="001F5CC4">
        <w:rPr>
          <w:rFonts w:ascii="Franklin Gothic Book" w:hAnsi="Franklin Gothic Book"/>
        </w:rPr>
        <w:tab/>
        <w:t xml:space="preserve"> </w:t>
      </w:r>
    </w:p>
    <w:p w:rsidR="000D18AF" w:rsidRPr="001F5CC4" w:rsidRDefault="000D18AF" w:rsidP="000D18AF">
      <w:pPr>
        <w:spacing w:line="360" w:lineRule="auto"/>
        <w:ind w:firstLine="708"/>
        <w:rPr>
          <w:rFonts w:ascii="Franklin Gothic Book" w:hAnsi="Franklin Gothic Book"/>
        </w:rPr>
      </w:pPr>
    </w:p>
    <w:p w:rsidR="000D18AF" w:rsidRPr="001F5CC4" w:rsidRDefault="000D18AF" w:rsidP="000D18AF">
      <w:pPr>
        <w:spacing w:line="276" w:lineRule="auto"/>
        <w:ind w:firstLine="708"/>
        <w:rPr>
          <w:rFonts w:ascii="Franklin Gothic Book" w:hAnsi="Franklin Gothic Book"/>
          <w:b/>
          <w:color w:val="000000"/>
        </w:rPr>
      </w:pPr>
      <w:r w:rsidRPr="001F5CC4">
        <w:rPr>
          <w:rFonts w:ascii="Franklin Gothic Book" w:hAnsi="Franklin Gothic Book"/>
        </w:rPr>
        <w:tab/>
      </w:r>
      <w:r w:rsidRPr="001F5CC4">
        <w:rPr>
          <w:rFonts w:ascii="Franklin Gothic Book" w:hAnsi="Franklin Gothic Book"/>
        </w:rPr>
        <w:tab/>
        <w:t xml:space="preserve"> </w:t>
      </w:r>
    </w:p>
    <w:p w:rsidR="000D18AF" w:rsidRPr="001F5CC4" w:rsidRDefault="000D18AF" w:rsidP="000D18AF">
      <w:pPr>
        <w:rPr>
          <w:rFonts w:ascii="Franklin Gothic Book" w:hAnsi="Franklin Gothic Book"/>
        </w:rPr>
      </w:pPr>
    </w:p>
    <w:p w:rsidR="000D18AF" w:rsidRPr="001F5CC4" w:rsidRDefault="000D18AF" w:rsidP="000D18AF">
      <w:pPr>
        <w:jc w:val="center"/>
        <w:rPr>
          <w:rFonts w:ascii="Franklin Gothic Book" w:hAnsi="Franklin Gothic Book"/>
        </w:rPr>
      </w:pPr>
    </w:p>
    <w:p w:rsidR="000778FD" w:rsidRDefault="000778FD"/>
    <w:sectPr w:rsidR="000778FD" w:rsidSect="008733B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CCE"/>
    <w:multiLevelType w:val="hybridMultilevel"/>
    <w:tmpl w:val="581C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E166C8"/>
    <w:multiLevelType w:val="hybridMultilevel"/>
    <w:tmpl w:val="BD6A095E"/>
    <w:lvl w:ilvl="0" w:tplc="7F0C8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AF"/>
    <w:rsid w:val="000778FD"/>
    <w:rsid w:val="000D18AF"/>
    <w:rsid w:val="000E0A92"/>
    <w:rsid w:val="00801BC9"/>
    <w:rsid w:val="00A1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6">
    <w:name w:val="Font Style56"/>
    <w:uiPriority w:val="99"/>
    <w:rsid w:val="000D18AF"/>
    <w:rPr>
      <w:rFonts w:ascii="Arial" w:hAnsi="Arial" w:cs="Arial"/>
      <w:sz w:val="22"/>
      <w:szCs w:val="22"/>
    </w:rPr>
  </w:style>
  <w:style w:type="character" w:customStyle="1" w:styleId="apple-converted-space">
    <w:name w:val="apple-converted-space"/>
    <w:rsid w:val="000D18AF"/>
  </w:style>
  <w:style w:type="paragraph" w:styleId="a3">
    <w:name w:val="List Paragraph"/>
    <w:basedOn w:val="a"/>
    <w:link w:val="a4"/>
    <w:uiPriority w:val="99"/>
    <w:qFormat/>
    <w:rsid w:val="000D18AF"/>
    <w:pPr>
      <w:suppressAutoHyphens w:val="0"/>
      <w:spacing w:after="200" w:line="276" w:lineRule="auto"/>
      <w:ind w:left="720"/>
      <w:contextualSpacing/>
    </w:pPr>
    <w:rPr>
      <w:rFonts w:ascii="Calibri" w:hAnsi="Calibri"/>
      <w:sz w:val="20"/>
      <w:szCs w:val="20"/>
      <w:lang w:val="x-none" w:eastAsia="x-none"/>
    </w:rPr>
  </w:style>
  <w:style w:type="character" w:customStyle="1" w:styleId="a4">
    <w:name w:val="Абзац списка Знак"/>
    <w:link w:val="a3"/>
    <w:uiPriority w:val="99"/>
    <w:rsid w:val="000D18AF"/>
    <w:rPr>
      <w:rFonts w:ascii="Calibri" w:eastAsia="Times New Roman" w:hAnsi="Calibri" w:cs="Times New Roman"/>
      <w:sz w:val="20"/>
      <w:szCs w:val="20"/>
      <w:lang w:val="x-none" w:eastAsia="x-none"/>
    </w:rPr>
  </w:style>
  <w:style w:type="character" w:customStyle="1" w:styleId="3">
    <w:name w:val="Основной шрифт абзаца3"/>
    <w:rsid w:val="000D18AF"/>
    <w:rPr>
      <w:sz w:val="24"/>
    </w:rPr>
  </w:style>
  <w:style w:type="paragraph" w:customStyle="1" w:styleId="6">
    <w:name w:val="Обычный6"/>
    <w:qFormat/>
    <w:rsid w:val="000D18AF"/>
    <w:pPr>
      <w:widowControl w:val="0"/>
      <w:spacing w:before="260"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6">
    <w:name w:val="Font Style56"/>
    <w:uiPriority w:val="99"/>
    <w:rsid w:val="000D18AF"/>
    <w:rPr>
      <w:rFonts w:ascii="Arial" w:hAnsi="Arial" w:cs="Arial"/>
      <w:sz w:val="22"/>
      <w:szCs w:val="22"/>
    </w:rPr>
  </w:style>
  <w:style w:type="character" w:customStyle="1" w:styleId="apple-converted-space">
    <w:name w:val="apple-converted-space"/>
    <w:rsid w:val="000D18AF"/>
  </w:style>
  <w:style w:type="paragraph" w:styleId="a3">
    <w:name w:val="List Paragraph"/>
    <w:basedOn w:val="a"/>
    <w:link w:val="a4"/>
    <w:uiPriority w:val="99"/>
    <w:qFormat/>
    <w:rsid w:val="000D18AF"/>
    <w:pPr>
      <w:suppressAutoHyphens w:val="0"/>
      <w:spacing w:after="200" w:line="276" w:lineRule="auto"/>
      <w:ind w:left="720"/>
      <w:contextualSpacing/>
    </w:pPr>
    <w:rPr>
      <w:rFonts w:ascii="Calibri" w:hAnsi="Calibri"/>
      <w:sz w:val="20"/>
      <w:szCs w:val="20"/>
      <w:lang w:val="x-none" w:eastAsia="x-none"/>
    </w:rPr>
  </w:style>
  <w:style w:type="character" w:customStyle="1" w:styleId="a4">
    <w:name w:val="Абзац списка Знак"/>
    <w:link w:val="a3"/>
    <w:uiPriority w:val="99"/>
    <w:rsid w:val="000D18AF"/>
    <w:rPr>
      <w:rFonts w:ascii="Calibri" w:eastAsia="Times New Roman" w:hAnsi="Calibri" w:cs="Times New Roman"/>
      <w:sz w:val="20"/>
      <w:szCs w:val="20"/>
      <w:lang w:val="x-none" w:eastAsia="x-none"/>
    </w:rPr>
  </w:style>
  <w:style w:type="character" w:customStyle="1" w:styleId="3">
    <w:name w:val="Основной шрифт абзаца3"/>
    <w:rsid w:val="000D18AF"/>
    <w:rPr>
      <w:sz w:val="24"/>
    </w:rPr>
  </w:style>
  <w:style w:type="paragraph" w:customStyle="1" w:styleId="6">
    <w:name w:val="Обычный6"/>
    <w:qFormat/>
    <w:rsid w:val="000D18AF"/>
    <w:pPr>
      <w:widowControl w:val="0"/>
      <w:spacing w:before="260"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pc</cp:lastModifiedBy>
  <cp:revision>4</cp:revision>
  <dcterms:created xsi:type="dcterms:W3CDTF">2021-12-06T03:00:00Z</dcterms:created>
  <dcterms:modified xsi:type="dcterms:W3CDTF">2021-12-13T02:37:00Z</dcterms:modified>
</cp:coreProperties>
</file>