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B7" w:rsidRDefault="004B44B7" w:rsidP="004B44B7">
      <w:pPr>
        <w:pStyle w:val="a3"/>
        <w:tabs>
          <w:tab w:val="left" w:pos="993"/>
        </w:tabs>
        <w:ind w:left="0"/>
        <w:jc w:val="both"/>
      </w:pPr>
      <w:r>
        <w:rPr>
          <w:b/>
          <w:sz w:val="24"/>
          <w:szCs w:val="24"/>
        </w:rPr>
        <w:t>ОБОСНОВАНИЕ НАЧАЛЬНОЙ (МАКСИМАЛЬНОЙ) ЦЕНЫ ДОГОВОРА</w:t>
      </w:r>
    </w:p>
    <w:p w:rsidR="004B44B7" w:rsidRDefault="004B44B7" w:rsidP="004B44B7">
      <w:pPr>
        <w:pStyle w:val="a3"/>
        <w:tabs>
          <w:tab w:val="left" w:pos="993"/>
        </w:tabs>
        <w:ind w:left="0"/>
        <w:jc w:val="center"/>
        <w:rPr>
          <w:sz w:val="24"/>
          <w:szCs w:val="24"/>
        </w:rPr>
      </w:pPr>
    </w:p>
    <w:p w:rsidR="004B44B7" w:rsidRDefault="004B44B7" w:rsidP="004B44B7">
      <w:pPr>
        <w:pStyle w:val="a3"/>
        <w:tabs>
          <w:tab w:val="left" w:pos="993"/>
        </w:tabs>
        <w:ind w:left="0"/>
        <w:jc w:val="center"/>
      </w:pPr>
      <w:r>
        <w:rPr>
          <w:sz w:val="24"/>
          <w:szCs w:val="24"/>
        </w:rPr>
        <w:t xml:space="preserve">Используемый </w:t>
      </w:r>
      <w:proofErr w:type="gramStart"/>
      <w:r>
        <w:rPr>
          <w:sz w:val="24"/>
          <w:szCs w:val="24"/>
        </w:rPr>
        <w:t>метод:  метод</w:t>
      </w:r>
      <w:proofErr w:type="gramEnd"/>
      <w:r>
        <w:rPr>
          <w:sz w:val="24"/>
          <w:szCs w:val="24"/>
        </w:rPr>
        <w:t xml:space="preserve"> сопоставимых рыночных цен (анализ рынка)</w:t>
      </w:r>
    </w:p>
    <w:p w:rsidR="004B44B7" w:rsidRDefault="009F0350" w:rsidP="004B44B7">
      <w:pPr>
        <w:pStyle w:val="a3"/>
        <w:tabs>
          <w:tab w:val="left" w:pos="993"/>
        </w:tabs>
        <w:ind w:left="0"/>
        <w:jc w:val="center"/>
      </w:pPr>
      <w:r>
        <w:rPr>
          <w:sz w:val="24"/>
          <w:szCs w:val="24"/>
        </w:rPr>
        <w:t xml:space="preserve">Наименование закупки: </w:t>
      </w:r>
      <w:r>
        <w:rPr>
          <w:rFonts w:ascii="Times New Roman" w:hAnsi="Times New Roman" w:cs="Times New Roman"/>
          <w:b/>
        </w:rPr>
        <w:t>ГАЗ 231073 Соболь Бизнес</w:t>
      </w:r>
      <w:r w:rsidRPr="00CC59C1">
        <w:rPr>
          <w:rFonts w:ascii="Times New Roman" w:hAnsi="Times New Roman" w:cs="Times New Roman"/>
          <w:b/>
        </w:rPr>
        <w:t xml:space="preserve"> (или эквивалент)</w:t>
      </w:r>
    </w:p>
    <w:tbl>
      <w:tblPr>
        <w:tblW w:w="14053" w:type="dxa"/>
        <w:tblInd w:w="-313" w:type="dxa"/>
        <w:tblBorders>
          <w:top w:val="single" w:sz="8" w:space="0" w:color="00000A"/>
          <w:left w:val="single" w:sz="8" w:space="0" w:color="00000A"/>
          <w:bottom w:val="single" w:sz="8" w:space="0" w:color="000001"/>
          <w:right w:val="single" w:sz="8" w:space="0" w:color="00000A"/>
          <w:insideH w:val="single" w:sz="8" w:space="0" w:color="000001"/>
          <w:insideV w:val="single" w:sz="8" w:space="0" w:color="00000A"/>
        </w:tblBorders>
        <w:tblLayout w:type="fixed"/>
        <w:tblCellMar>
          <w:left w:w="78" w:type="dxa"/>
        </w:tblCellMar>
        <w:tblLook w:val="04A0" w:firstRow="1" w:lastRow="0" w:firstColumn="1" w:lastColumn="0" w:noHBand="0" w:noVBand="1"/>
      </w:tblPr>
      <w:tblGrid>
        <w:gridCol w:w="2586"/>
        <w:gridCol w:w="1424"/>
        <w:gridCol w:w="2650"/>
        <w:gridCol w:w="1406"/>
        <w:gridCol w:w="1423"/>
        <w:gridCol w:w="1553"/>
        <w:gridCol w:w="206"/>
        <w:gridCol w:w="2805"/>
      </w:tblGrid>
      <w:tr w:rsidR="00796CCE" w:rsidRPr="00796CCE" w:rsidTr="002B7ECC">
        <w:trPr>
          <w:trHeight w:val="877"/>
        </w:trPr>
        <w:tc>
          <w:tcPr>
            <w:tcW w:w="258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vAlign w:val="center"/>
            <w:hideMark/>
          </w:tcPr>
          <w:p w:rsidR="00796CCE" w:rsidRPr="00796CCE" w:rsidRDefault="0079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CE">
              <w:rPr>
                <w:rFonts w:ascii="Times New Roman" w:hAnsi="Times New Roman" w:cs="Times New Roman"/>
                <w:sz w:val="20"/>
                <w:szCs w:val="20"/>
              </w:rPr>
              <w:t>Объект закупки</w:t>
            </w:r>
          </w:p>
        </w:tc>
        <w:tc>
          <w:tcPr>
            <w:tcW w:w="142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vAlign w:val="center"/>
            <w:hideMark/>
          </w:tcPr>
          <w:p w:rsidR="00796CCE" w:rsidRPr="00796CCE" w:rsidRDefault="0079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CE">
              <w:rPr>
                <w:rFonts w:ascii="Times New Roman" w:hAnsi="Times New Roman" w:cs="Times New Roman"/>
                <w:sz w:val="20"/>
                <w:szCs w:val="20"/>
              </w:rPr>
              <w:t>Объем поставляемых ТРУ</w:t>
            </w:r>
          </w:p>
        </w:tc>
        <w:tc>
          <w:tcPr>
            <w:tcW w:w="265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vAlign w:val="center"/>
            <w:hideMark/>
          </w:tcPr>
          <w:p w:rsidR="0003031B" w:rsidRPr="0003031B" w:rsidRDefault="0003031B" w:rsidP="00030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r w:rsidRPr="0003031B">
              <w:rPr>
                <w:rFonts w:ascii="Times New Roman" w:hAnsi="Times New Roman" w:cs="Times New Roman"/>
                <w:sz w:val="20"/>
                <w:szCs w:val="20"/>
              </w:rPr>
              <w:t xml:space="preserve"> 6.1 статьи 3 Федерального закона от 18 июля 2011 г. № 223-ФЗ.</w:t>
            </w:r>
          </w:p>
          <w:p w:rsidR="00796CCE" w:rsidRPr="00796CCE" w:rsidRDefault="0079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vAlign w:val="center"/>
            <w:hideMark/>
          </w:tcPr>
          <w:p w:rsidR="00796CCE" w:rsidRPr="00796CCE" w:rsidRDefault="0079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CE">
              <w:rPr>
                <w:rFonts w:ascii="Times New Roman" w:hAnsi="Times New Roman" w:cs="Times New Roman"/>
                <w:sz w:val="20"/>
                <w:szCs w:val="20"/>
              </w:rPr>
              <w:t>Количество источников ценовой информации</w:t>
            </w:r>
          </w:p>
        </w:tc>
        <w:tc>
          <w:tcPr>
            <w:tcW w:w="318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796CCE" w:rsidRPr="00796CCE" w:rsidRDefault="0079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6CCE">
              <w:rPr>
                <w:rFonts w:ascii="Times New Roman" w:hAnsi="Times New Roman" w:cs="Times New Roman"/>
                <w:sz w:val="20"/>
                <w:szCs w:val="20"/>
              </w:rPr>
              <w:t>Цены  исполнителей</w:t>
            </w:r>
            <w:proofErr w:type="gramEnd"/>
            <w:r w:rsidRPr="00796CCE">
              <w:rPr>
                <w:rFonts w:ascii="Times New Roman" w:hAnsi="Times New Roman" w:cs="Times New Roman"/>
                <w:sz w:val="20"/>
                <w:szCs w:val="20"/>
              </w:rPr>
              <w:t xml:space="preserve"> (поставщиков, подрядчиков) </w:t>
            </w:r>
            <w:r w:rsidRPr="00796CCE">
              <w:rPr>
                <w:rFonts w:ascii="Times New Roman" w:hAnsi="Times New Roman" w:cs="Times New Roman"/>
                <w:bCs/>
                <w:sz w:val="20"/>
                <w:szCs w:val="20"/>
              </w:rPr>
              <w:t>за единицу товара (работы, услуги)</w:t>
            </w:r>
            <w:r w:rsidRPr="00796CCE">
              <w:rPr>
                <w:rFonts w:ascii="Times New Roman" w:hAnsi="Times New Roman" w:cs="Times New Roman"/>
                <w:sz w:val="20"/>
                <w:szCs w:val="20"/>
              </w:rPr>
              <w:t>, рублей</w:t>
            </w:r>
          </w:p>
        </w:tc>
        <w:tc>
          <w:tcPr>
            <w:tcW w:w="2805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vAlign w:val="center"/>
            <w:hideMark/>
          </w:tcPr>
          <w:p w:rsidR="00796CCE" w:rsidRPr="00796CCE" w:rsidRDefault="0079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CE">
              <w:rPr>
                <w:rFonts w:ascii="Times New Roman" w:hAnsi="Times New Roman" w:cs="Times New Roman"/>
                <w:sz w:val="20"/>
                <w:szCs w:val="20"/>
              </w:rPr>
              <w:t>Расчет НМЦД, руб.</w:t>
            </w:r>
          </w:p>
        </w:tc>
      </w:tr>
      <w:tr w:rsidR="00796CCE" w:rsidRPr="00796CCE" w:rsidTr="00D421CB">
        <w:trPr>
          <w:trHeight w:val="799"/>
        </w:trPr>
        <w:tc>
          <w:tcPr>
            <w:tcW w:w="258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vAlign w:val="center"/>
            <w:hideMark/>
          </w:tcPr>
          <w:p w:rsidR="00796CCE" w:rsidRPr="00796CCE" w:rsidRDefault="00796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vAlign w:val="center"/>
            <w:hideMark/>
          </w:tcPr>
          <w:p w:rsidR="00796CCE" w:rsidRPr="00796CCE" w:rsidRDefault="00796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vAlign w:val="center"/>
            <w:hideMark/>
          </w:tcPr>
          <w:p w:rsidR="00796CCE" w:rsidRPr="00796CCE" w:rsidRDefault="00796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vAlign w:val="center"/>
            <w:hideMark/>
          </w:tcPr>
          <w:p w:rsidR="00796CCE" w:rsidRPr="00796CCE" w:rsidRDefault="00796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796CCE" w:rsidRPr="00796CCE" w:rsidRDefault="0079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КП №1 </w:t>
            </w:r>
          </w:p>
        </w:tc>
        <w:tc>
          <w:tcPr>
            <w:tcW w:w="15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796CCE" w:rsidRPr="00796CCE" w:rsidRDefault="0079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КП №2 </w:t>
            </w:r>
          </w:p>
        </w:tc>
        <w:tc>
          <w:tcPr>
            <w:tcW w:w="2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96CCE" w:rsidRPr="00796CCE" w:rsidRDefault="0079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left w:val="single" w:sz="8" w:space="0" w:color="00000A"/>
              <w:bottom w:val="single" w:sz="8" w:space="0" w:color="000001"/>
              <w:right w:val="single" w:sz="8" w:space="0" w:color="00000A"/>
            </w:tcBorders>
            <w:vAlign w:val="center"/>
          </w:tcPr>
          <w:p w:rsidR="00796CCE" w:rsidRPr="00796CCE" w:rsidRDefault="0079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4B7" w:rsidRPr="00796CCE" w:rsidTr="002B7ECC">
        <w:trPr>
          <w:trHeight w:val="278"/>
        </w:trPr>
        <w:tc>
          <w:tcPr>
            <w:tcW w:w="258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hideMark/>
          </w:tcPr>
          <w:p w:rsidR="004B44B7" w:rsidRPr="00796CCE" w:rsidRDefault="004B4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hideMark/>
          </w:tcPr>
          <w:p w:rsidR="004B44B7" w:rsidRPr="00796CCE" w:rsidRDefault="004B4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hideMark/>
          </w:tcPr>
          <w:p w:rsidR="004B44B7" w:rsidRPr="00796CCE" w:rsidRDefault="004B4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hideMark/>
          </w:tcPr>
          <w:p w:rsidR="004B44B7" w:rsidRPr="00796CCE" w:rsidRDefault="004B4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hideMark/>
          </w:tcPr>
          <w:p w:rsidR="004B44B7" w:rsidRPr="00796CCE" w:rsidRDefault="004B4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hideMark/>
          </w:tcPr>
          <w:p w:rsidR="004B44B7" w:rsidRPr="00796CCE" w:rsidRDefault="004B4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:rsidR="004B44B7" w:rsidRPr="00796CCE" w:rsidRDefault="004B4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hideMark/>
          </w:tcPr>
          <w:p w:rsidR="004B44B7" w:rsidRPr="00796CCE" w:rsidRDefault="002B7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96CCE" w:rsidRPr="00796CCE" w:rsidTr="002B7ECC">
        <w:trPr>
          <w:trHeight w:val="387"/>
        </w:trPr>
        <w:tc>
          <w:tcPr>
            <w:tcW w:w="2586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796CCE" w:rsidRPr="00796CCE" w:rsidRDefault="002B7ECC" w:rsidP="0079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Автомобиль ГАЗ-32217 или эквивалент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796CCE" w:rsidRPr="00796CCE" w:rsidRDefault="009F0350" w:rsidP="00796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5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796CCE" w:rsidRPr="00796CCE" w:rsidRDefault="00796CCE" w:rsidP="0079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соответствии с описанием объекта закупки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796CCE" w:rsidRPr="00796CCE" w:rsidRDefault="00AA101B" w:rsidP="0079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96CCE" w:rsidRPr="00796CCE" w:rsidRDefault="009F0350" w:rsidP="0079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3496500,00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796CCE" w:rsidRPr="00796CCE" w:rsidRDefault="009F0350" w:rsidP="00796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3879000,00</w:t>
            </w:r>
          </w:p>
        </w:tc>
        <w:tc>
          <w:tcPr>
            <w:tcW w:w="206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796CCE" w:rsidRPr="00796CCE" w:rsidRDefault="00796CCE" w:rsidP="00796C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796CCE" w:rsidRPr="00EA3913" w:rsidRDefault="009F0350" w:rsidP="00796CC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3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687 750,00</w:t>
            </w:r>
          </w:p>
        </w:tc>
      </w:tr>
    </w:tbl>
    <w:p w:rsidR="004B44B7" w:rsidRDefault="004B44B7" w:rsidP="004B44B7"/>
    <w:p w:rsidR="007B1E7E" w:rsidRDefault="007B1E7E"/>
    <w:sectPr w:rsidR="007B1E7E" w:rsidSect="004B44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B7"/>
    <w:rsid w:val="0003031B"/>
    <w:rsid w:val="002B7ECC"/>
    <w:rsid w:val="004B44B7"/>
    <w:rsid w:val="004F5015"/>
    <w:rsid w:val="00796CCE"/>
    <w:rsid w:val="007B1E7E"/>
    <w:rsid w:val="009F0350"/>
    <w:rsid w:val="00AA101B"/>
    <w:rsid w:val="00D421CB"/>
    <w:rsid w:val="00EA3913"/>
    <w:rsid w:val="00EC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5FBD1-4851-43D0-AF00-DBBB50C1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4B7"/>
    <w:pPr>
      <w:spacing w:after="200" w:line="276" w:lineRule="auto"/>
    </w:pPr>
    <w:rPr>
      <w:rFonts w:ascii="Calibri" w:eastAsiaTheme="minorEastAsia" w:hAnsi="Calibri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44B7"/>
    <w:pPr>
      <w:ind w:left="708"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B4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44B7"/>
    <w:rPr>
      <w:rFonts w:ascii="Segoe UI" w:eastAsiaTheme="minorEastAsia" w:hAnsi="Segoe UI" w:cs="Segoe UI"/>
      <w:color w:val="00000A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796CC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96CC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96CCE"/>
    <w:rPr>
      <w:rFonts w:ascii="Calibri" w:eastAsiaTheme="minorEastAsia" w:hAnsi="Calibri"/>
      <w:color w:val="00000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96CC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96CCE"/>
    <w:rPr>
      <w:rFonts w:ascii="Calibri" w:eastAsiaTheme="minorEastAsia" w:hAnsi="Calibri"/>
      <w:b/>
      <w:bCs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</dc:creator>
  <cp:keywords/>
  <dc:description/>
  <cp:lastModifiedBy>Регина</cp:lastModifiedBy>
  <cp:revision>11</cp:revision>
  <cp:lastPrinted>2019-08-22T09:59:00Z</cp:lastPrinted>
  <dcterms:created xsi:type="dcterms:W3CDTF">2019-08-01T09:17:00Z</dcterms:created>
  <dcterms:modified xsi:type="dcterms:W3CDTF">2022-02-07T10:47:00Z</dcterms:modified>
</cp:coreProperties>
</file>