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</w:pPr>
      <w:r>
        <w:t xml:space="preserve">ПРОТОКОЛ РАССМОТРЕНИЯ ЗАЯВОК ДЛЯ ЗАПРОСА КОТИРОВОК В ЭЛЕКТРОННОЙ ФОРМЕ</w:t>
      </w:r>
      <w:r/>
    </w:p>
    <w:p>
      <w:pPr>
        <w:pStyle w:val="630"/>
      </w:pPr>
      <w:r>
        <w:rPr>
          <w:b/>
          <w:i w:val="0"/>
          <w:u w:val="none"/>
        </w:rPr>
        <w:t xml:space="preserve">(в редакции № 1)</w:t>
      </w:r>
      <w:r/>
    </w:p>
    <w:p>
      <w:pPr>
        <w:pStyle w:val="624"/>
      </w:pPr>
      <w:r>
        <w:t xml:space="preserve">                                                                                          7 июня 2022 года</w:t>
      </w:r>
      <w:r/>
    </w:p>
    <w:p>
      <w:pPr>
        <w:pStyle w:val="619"/>
      </w:pPr>
      <w:r/>
      <w:r/>
    </w:p>
    <w:p>
      <w:pPr>
        <w:pStyle w:val="628"/>
      </w:pPr>
      <w:r>
        <w:t xml:space="preserve">Номер процедуры:</w:t>
      </w:r>
      <w:r>
        <w:rPr>
          <w:b w:val="0"/>
          <w:i w:val="0"/>
          <w:u w:val="none"/>
        </w:rPr>
        <w:t xml:space="preserve"> 4455422007DP</w:t>
      </w:r>
      <w:r/>
    </w:p>
    <w:p>
      <w:pPr>
        <w:pStyle w:val="628"/>
      </w:pPr>
      <w:r>
        <w:t xml:space="preserve">Реестровый номер (ЕИС):</w:t>
      </w:r>
      <w:r>
        <w:rPr>
          <w:b w:val="0"/>
          <w:i w:val="0"/>
          <w:u w:val="none"/>
        </w:rPr>
        <w:t xml:space="preserve"> 32211426023</w:t>
      </w:r>
      <w:r/>
    </w:p>
    <w:p>
      <w:pPr>
        <w:pStyle w:val="619"/>
      </w:pPr>
      <w:r/>
      <w:r/>
    </w:p>
    <w:p>
      <w:pPr>
        <w:pStyle w:val="630"/>
      </w:pPr>
      <w:r>
        <w:rPr>
          <w:b/>
          <w:i w:val="0"/>
          <w:u w:val="none"/>
        </w:rPr>
        <w:t xml:space="preserve">I. Общие положения</w:t>
      </w:r>
      <w:r/>
    </w:p>
    <w:p>
      <w:pPr>
        <w:pStyle w:val="628"/>
        <w:jc w:val="both"/>
      </w:pPr>
      <w:r>
        <w:t xml:space="preserve">Способ закупки:</w:t>
      </w:r>
      <w:r>
        <w:rPr>
          <w:b w:val="0"/>
          <w:i w:val="0"/>
          <w:u w:val="none"/>
        </w:rPr>
        <w:t xml:space="preserve"> Запрос котировок в электронной форме.</w:t>
      </w:r>
      <w:r/>
    </w:p>
    <w:p>
      <w:pPr>
        <w:pStyle w:val="628"/>
        <w:jc w:val="both"/>
      </w:pPr>
      <w:r>
        <w:t xml:space="preserve">Сведения об организаторе:</w:t>
      </w:r>
      <w:r>
        <w:rPr>
          <w:b w:val="0"/>
          <w:i w:val="0"/>
          <w:u w:val="none"/>
        </w:rPr>
        <w:t xml:space="preserve"> МУНИЦИПАЛЬНОЕ АВТОНОМНОЕ УЧРЕЖДЕНИЕ "ЦЕНТР СПОРТИВНОЙ И ФИЗКУЛЬТУРНО-МАССОВОЙ РАБОТЫ" (ИНН: 8901033920, КПП: 890101001, ОГРН: 1168901053793).</w:t>
      </w:r>
      <w:r/>
    </w:p>
    <w:p>
      <w:pPr>
        <w:pStyle w:val="619"/>
        <w:jc w:val="both"/>
      </w:pPr>
      <w:r>
        <w:t xml:space="preserve">Место нахождения: 629400, АВТОНОМНЫЙ ОКРУГ ЯМАЛО-НЕНЕЦКИЙ,ГОРОД ЛАБЫТНАНГИ,УЛИЦА ДЗЕРЖИНСКОГО, дом ДОМ 24.</w:t>
      </w:r>
      <w:r/>
    </w:p>
    <w:p>
      <w:pPr>
        <w:pStyle w:val="619"/>
        <w:jc w:val="both"/>
      </w:pPr>
      <w:r>
        <w:t xml:space="preserve">Почтовый адрес: 629400, АВТОНОМНЫЙ ОКРУГ ЯМАЛО-НЕНЕЦКИЙ,ГОРОД ЛАБЫТНАНГИ,УЛИЦА ДЗЕРЖИНСКОГО, дом ДОМ 24.</w:t>
      </w:r>
      <w:r/>
    </w:p>
    <w:p>
      <w:pPr>
        <w:pStyle w:val="628"/>
        <w:jc w:val="both"/>
      </w:pPr>
      <w:r>
        <w:t xml:space="preserve">Сведения о заказчике:</w:t>
      </w:r>
      <w:r>
        <w:rPr>
          <w:b w:val="0"/>
          <w:i w:val="0"/>
          <w:u w:val="none"/>
        </w:rPr>
        <w:t xml:space="preserve"> МУНИЦИПАЛЬНОЕ АВТОНОМНОЕ УЧРЕЖДЕНИЕ "ЦЕНТР СПОРТИВНОЙ И ФИЗКУЛЬТУРНО-МАССОВОЙ РАБОТЫ" (ИНН: 8901033920, КПП: 890101001, ОГРН: 1168901053793).</w:t>
      </w:r>
      <w:r/>
    </w:p>
    <w:p>
      <w:pPr>
        <w:pStyle w:val="619"/>
        <w:jc w:val="both"/>
      </w:pPr>
      <w:r>
        <w:t xml:space="preserve">Место нахождения: 629400, АВТОНОМНЫЙ ОКРУГ ЯМАЛО-НЕНЕЦКИЙ,ГОРОД ЛАБЫТНАНГИ,УЛИЦА ДЗЕРЖИНСКОГО, дом ДОМ 24.</w:t>
      </w:r>
      <w:r/>
    </w:p>
    <w:p>
      <w:pPr>
        <w:pStyle w:val="619"/>
        <w:jc w:val="both"/>
      </w:pPr>
      <w:r>
        <w:t xml:space="preserve">Почтовый адрес: 629400, АВТОНОМНЫЙ ОКРУГ ЯМАЛО-НЕНЕЦКИЙ,ГОРОД ЛАБЫТНАНГИ,УЛИЦА ДЗЕРЖИНСКОГО, дом ДОМ 24.</w:t>
      </w:r>
      <w:r/>
    </w:p>
    <w:p>
      <w:pPr>
        <w:pStyle w:val="628"/>
        <w:jc w:val="both"/>
      </w:pPr>
      <w:r>
        <w:t xml:space="preserve">Контактная информация:</w:t>
      </w:r>
      <w:r>
        <w:rPr>
          <w:b w:val="0"/>
          <w:i w:val="0"/>
          <w:u w:val="none"/>
        </w:rPr>
        <w:t xml:space="preserve"> Шпачинский А. Н., тел.: +7-34992-56696, e-mail: sportcenter@lbt.yandex.ru</w:t>
      </w:r>
      <w:r/>
    </w:p>
    <w:p>
      <w:pPr>
        <w:pStyle w:val="628"/>
        <w:jc w:val="both"/>
      </w:pPr>
      <w:r>
        <w:t xml:space="preserve">Сведения об операторе электронной площадки:</w:t>
      </w:r>
      <w:r>
        <w:rPr>
          <w:b w:val="0"/>
          <w:i w:val="0"/>
          <w:u w:val="none"/>
        </w:rPr>
        <w:t xml:space="preserve"> Общество с ограниченной ответственностью "РЕГИОН" (ИНН: 0278160590, КПП: 027601001, ОГРН: 1090280022777).</w:t>
      </w:r>
      <w:r/>
    </w:p>
    <w:p>
      <w:pPr>
        <w:pStyle w:val="619"/>
        <w:jc w:val="both"/>
      </w:pPr>
      <w:r>
        <w:t xml:space="preserve">Место нахождения: 450053, Россия, Республика Башкортостан, г. Уфа, ул. Проспект Октября, д. 132/3, этаж 9.</w:t>
      </w:r>
      <w:r/>
    </w:p>
    <w:p>
      <w:pPr>
        <w:pStyle w:val="619"/>
        <w:jc w:val="both"/>
      </w:pPr>
      <w:r>
        <w:t xml:space="preserve">Почтовый адрес: 450053, Россия, Республика Башкортостан, г. Уфа, ул. Проспект Октября, д. 132/3, этаж 9.</w:t>
      </w:r>
      <w:r/>
    </w:p>
    <w:p>
      <w:pPr>
        <w:pStyle w:val="619"/>
        <w:jc w:val="both"/>
      </w:pPr>
      <w:r>
        <w:t xml:space="preserve">Техническая поддержка: тел.: 8 (800) 600 72 28, эл. почта: info@etp-region.ru</w:t>
      </w:r>
      <w:r/>
    </w:p>
    <w:p>
      <w:pPr>
        <w:pStyle w:val="628"/>
        <w:jc w:val="both"/>
      </w:pPr>
      <w:r>
        <w:t xml:space="preserve">Наименование закупки:</w:t>
      </w:r>
      <w:r>
        <w:rPr>
          <w:b w:val="0"/>
          <w:i w:val="0"/>
          <w:u w:val="none"/>
        </w:rPr>
        <w:t xml:space="preserve"> Поставка моющих средств и хозяйственных товаров</w:t>
      </w:r>
      <w:r/>
    </w:p>
    <w:p>
      <w:pPr>
        <w:pStyle w:val="628"/>
        <w:jc w:val="both"/>
      </w:pPr>
      <w:r>
        <w:t xml:space="preserve">Предмет договора (лота):</w:t>
      </w:r>
      <w:r>
        <w:rPr>
          <w:b w:val="0"/>
          <w:i w:val="0"/>
          <w:u w:val="none"/>
        </w:rPr>
        <w:t xml:space="preserve"> Поставка моющих средств и хозяйственных товаров.</w:t>
      </w:r>
      <w:r/>
    </w:p>
    <w:p>
      <w:pPr>
        <w:pStyle w:val="600"/>
      </w:pPr>
      <w:r>
        <w:rPr>
          <w:b/>
          <w:i w:val="0"/>
          <w:sz w:val="24"/>
          <w:u w:val="none"/>
        </w:rPr>
        <w:t xml:space="preserve">Классификация товаров, работ, услуг:</w:t>
      </w:r>
      <w:r/>
    </w:p>
    <w:tbl>
      <w:tblPr>
        <w:tblW w:w="0" w:type="auto"/>
        <w:tblInd w:w="0" w:type="dxa"/>
        <w:tblLayout w:type="fixed"/>
        <w:tblCellMar>
          <w:left w:w="28" w:type="dxa"/>
          <w:top w:w="28" w:type="dxa"/>
          <w:right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"/>
        <w:gridCol w:w="2546"/>
        <w:gridCol w:w="1344"/>
        <w:gridCol w:w="2547"/>
        <w:gridCol w:w="2821"/>
      </w:tblGrid>
      <w:tr>
        <w:trPr>
          <w:cantSplit w:val="false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1" w:space="0"/>
            </w:tcBorders>
            <w:tcW w:w="379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t xml:space="preserve">№ </w:t>
            </w:r>
            <w:r>
              <w:rPr>
                <w:b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</w:tcBorders>
            <w:tcW w:w="2546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</w:tcBorders>
            <w:tcW w:w="1344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Количество (ед. измерения)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</w:tcBorders>
            <w:tcW w:w="2547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Код ОКПД 2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Код ОКВЭД 2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Бумага туалетная из бумажной массы, бумаги, целлюлозной ваты и целлюлозных волокон и полотна из целлюлозных волокон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600 (Рулон)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17.22.11.110: Бумага туалетная из бумажной массы, бумаги, целлюлозной ваты и целлюлозных волокон и полотна из целлюлозных волокон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17.22: Производство бумажных изделий хозяйственно-бытового и санитарно-гигиенического назначения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моющие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84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20.41.32.119: Средства моющие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Вещества поверхностно-активные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72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20.41.20.190: Вещества поверхностно-активные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моющие для окон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36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20.41.32.113: Средства моющие для окон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5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Тряпки для мытья полов, посуды, удаления пыли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76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13.92.29.110: Тряпки для мытья полов, посуды, удаления пыли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13.92: Производство готовых текстильных изделий, кроме одежды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6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для дезодорирования и ароматизации воздуха в помещениях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44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20.41.41.000: Средства для дезодорирования и ароматизации воздуха в помещениях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7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40 (Упаковка)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22.22.11.000: 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22.22: Производство пластмассовых изделий для упаковывания товаров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8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 (Упаковка)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22.22.11.000: 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22.22: Производство пластмассовых изделий для упаковывания товаров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9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12 (Упаковка)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22.22.11.000: 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22.22: Производство пластмассовых изделий для упаковывания товаров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10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дезинфекционные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44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20.20.14.000: Средства дезинфекционные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20.20: Производство пестицидов и прочих агрохимических продуктов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11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13.92.24.190: 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13.92: Производство готовых текстильных изделий, кроме одежды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12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Салфетки текстильные для удаления пыли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120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13.92.29.120: Салфетки текстильные для удаления пыли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13.92: Производство готовых текстильных изделий, кроме одежды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Мыло туалетное жидкое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20.41.31.130: Мыло туалетное жидкое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14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Мыло хозяйственное твердое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36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20.41.31.120: Мыло хозяйственное твердое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15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Перчатки резиновые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6 (Пара (2 шт.))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22.19.60.119: Перчатки резиновые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22.19: Производство прочих резиновых изделий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16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Рукавицы, перчатки производственные и профессиональные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10 (Пара (2 шт.))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14.12.30.150: Рукавицы, перчатки производственные и профессиональные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14.12: Производство спецодежды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17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моющие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44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20.41.32.110: Средства моющие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18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Ерши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32.91.19.130: Ерши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32.91: Производство метел и щеток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19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Щетки прочие, не включенные в другие группировки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32.91.19.190: Щетки прочие, не включенные в другие группировки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32.91: Производство метел и щеток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single" w:color="000000" w:sz="6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Посуда столовая и кухонная пластмассовая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48000 (Штука)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22.29.23.110: Посуда столовая и кухонная пластмассовая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22.29: Производство прочих пластмассовых изделий</w:t>
            </w:r>
            <w:r/>
          </w:p>
        </w:tc>
      </w:tr>
    </w:tbl>
    <w:p>
      <w:pPr>
        <w:pStyle w:val="619"/>
        <w:jc w:val="both"/>
        <w:rPr>
          <w:b w:val="0"/>
        </w:rPr>
      </w:pPr>
      <w:r>
        <w:rPr>
          <w:b w:val="0"/>
        </w:rPr>
      </w:r>
      <w:r/>
    </w:p>
    <w:p>
      <w:pPr>
        <w:pStyle w:val="628"/>
        <w:jc w:val="both"/>
      </w:pPr>
      <w:r>
        <w:t xml:space="preserve">Количество поставляемого товара, объем выполняемых работ, оказываемых услуг:</w:t>
      </w:r>
      <w:r>
        <w:rPr>
          <w:b w:val="0"/>
          <w:i w:val="0"/>
          <w:u w:val="none"/>
        </w:rPr>
        <w:t xml:space="preserve"> Бумага туалетная из бумажной массы, бумаги, целлюлозной ваты и целлюлозных волокон и полотна из целлюлозных волокон: 600 Рулон, Средства моющие прочие:</w:t>
      </w:r>
      <w:r>
        <w:rPr>
          <w:b w:val="0"/>
          <w:i w:val="0"/>
          <w:u w:val="none"/>
        </w:rPr>
        <w:t xml:space="preserve"> 84 Штука, Вещества поверхностно-активные прочие: 72 Штука, Средства моющие для окон: 36 Штука, Тряпки для мытья полов, посуды, удаления пыли: 76 Штука, Средства для дезодорирования и ароматизации воздуха в помещениях: 44 Штука, Мешки и сумки, включая кони</w:t>
      </w:r>
      <w:r>
        <w:rPr>
          <w:b w:val="0"/>
          <w:i w:val="0"/>
          <w:u w:val="none"/>
        </w:rPr>
        <w:t xml:space="preserve">ческие, из полимеров этилена: 40 Упаковка, Мешки и сумки, включая конические, из полимеров этилена: 32 Упаковка, Мешки и сумки, включая конические, из полимеров этилена: 12 Упаковка, Средства дезинфекционные: 44 Штука, Изделия аналогичные прочие, пружинные</w:t>
      </w:r>
      <w:r>
        <w:rPr>
          <w:b w:val="0"/>
          <w:i w:val="0"/>
          <w:u w:val="none"/>
        </w:rPr>
        <w:t xml:space="preserve"> или набивные, или с внутренним наполнителем из любого материала, или изготовленные из губки или пластмасс: 22 Штука, Салфетки текстильные для удаления пыли: 120 Штука, Мыло туалетное жидкое: 20 Штука, Мыло хозяйственное твердое: 36 Штука, Перчатки резинов</w:t>
      </w:r>
      <w:r>
        <w:rPr>
          <w:b w:val="0"/>
          <w:i w:val="0"/>
          <w:u w:val="none"/>
        </w:rPr>
        <w:t xml:space="preserve">ые прочие: 6 Пара (2 шт.), Рукавицы, перчатки производственные и профессиональные: 10 Пара (2 шт.), Средства моющие: 44 Штука, Ерши: 2 Штука, Щетки прочие, не включенные в другие группировки: 20 Штука, Посуда столовая и кухонная пластмассовая: 48000 Штука.</w:t>
      </w:r>
      <w:r/>
    </w:p>
    <w:p>
      <w:pPr>
        <w:pStyle w:val="628"/>
        <w:jc w:val="both"/>
      </w:pPr>
      <w:r>
        <w:t xml:space="preserve">Начальная (максимальная) цена договора (лота):</w:t>
      </w:r>
      <w:r>
        <w:rPr>
          <w:b w:val="0"/>
          <w:i w:val="0"/>
          <w:u w:val="none"/>
        </w:rPr>
        <w:t xml:space="preserve"> 203 348.48 руб.</w:t>
      </w:r>
      <w:r/>
    </w:p>
    <w:p>
      <w:pPr>
        <w:pStyle w:val="628"/>
        <w:jc w:val="both"/>
      </w:pPr>
      <w:r>
        <w:t xml:space="preserve">Срок предоставления документации о закупке:</w:t>
      </w:r>
      <w:r>
        <w:rPr>
          <w:b w:val="0"/>
          <w:i w:val="0"/>
          <w:u w:val="none"/>
        </w:rPr>
        <w:t xml:space="preserve"> с 30 мая 2022 года по 9 июня 2022 года.</w:t>
      </w:r>
      <w:r/>
    </w:p>
    <w:p>
      <w:pPr>
        <w:pStyle w:val="628"/>
        <w:jc w:val="both"/>
      </w:pPr>
      <w:r>
        <w:t xml:space="preserve">Место предоставления документации о закупке:</w:t>
      </w:r>
      <w:r>
        <w:rPr>
          <w:b w:val="0"/>
          <w:i w:val="0"/>
          <w:u w:val="none"/>
        </w:rPr>
        <w:t xml:space="preserve"> ЭТП РЕГИОН https://torgi.etp-region.ru.</w:t>
      </w:r>
      <w:r/>
    </w:p>
    <w:p>
      <w:pPr>
        <w:pStyle w:val="628"/>
        <w:jc w:val="both"/>
      </w:pPr>
      <w:r>
        <w:t xml:space="preserve">Порядок предоставления документации о закупке:</w:t>
      </w:r>
      <w:r>
        <w:rPr>
          <w:b w:val="0"/>
          <w:i w:val="0"/>
          <w:u w:val="none"/>
        </w:rPr>
        <w:t xml:space="preserve"> В электронной форме.</w:t>
      </w:r>
      <w:r/>
    </w:p>
    <w:p>
      <w:pPr>
        <w:pStyle w:val="628"/>
        <w:jc w:val="both"/>
      </w:pPr>
      <w:r>
        <w:t xml:space="preserve">Официальный сайт, на котором размещена документация о закупке:</w:t>
      </w:r>
      <w:r>
        <w:rPr>
          <w:b w:val="0"/>
          <w:i w:val="0"/>
          <w:u w:val="none"/>
        </w:rPr>
        <w:t xml:space="preserve"> https://torgi.etp-region.ru, http://zakupki.gov.ru.</w:t>
      </w:r>
      <w:r/>
    </w:p>
    <w:p>
      <w:pPr>
        <w:pStyle w:val="628"/>
        <w:jc w:val="both"/>
      </w:pPr>
      <w:r>
        <w:t xml:space="preserve">Размер, срок и порядок внесения платы за предоставление документации о закупке:</w:t>
      </w:r>
      <w:r>
        <w:rPr>
          <w:b w:val="0"/>
          <w:i w:val="0"/>
          <w:u w:val="none"/>
        </w:rPr>
        <w:t xml:space="preserve"> плата не установлена.</w:t>
      </w:r>
      <w:r/>
    </w:p>
    <w:p>
      <w:pPr>
        <w:pStyle w:val="628"/>
        <w:jc w:val="both"/>
      </w:pPr>
      <w:r>
        <w:t xml:space="preserve">Место подачи заявок:</w:t>
      </w:r>
      <w:r>
        <w:rPr>
          <w:b w:val="0"/>
          <w:i w:val="0"/>
          <w:u w:val="none"/>
        </w:rPr>
        <w:t xml:space="preserve"> ЭТП РЕГИОН https://torgi.etp-region.ru.</w:t>
      </w:r>
      <w:r/>
    </w:p>
    <w:p>
      <w:pPr>
        <w:pStyle w:val="628"/>
        <w:jc w:val="both"/>
      </w:pPr>
      <w:r>
        <w:t xml:space="preserve">Дата начала подачи заявок:</w:t>
      </w:r>
      <w:r>
        <w:rPr>
          <w:b w:val="0"/>
          <w:i w:val="0"/>
          <w:u w:val="none"/>
        </w:rPr>
        <w:t xml:space="preserve"> 30 мая 2022 года.</w:t>
      </w:r>
      <w:r/>
    </w:p>
    <w:p>
      <w:pPr>
        <w:pStyle w:val="628"/>
        <w:jc w:val="both"/>
      </w:pPr>
      <w:r>
        <w:t xml:space="preserve">Дата и время окончания подачи заявок:</w:t>
      </w:r>
      <w:r>
        <w:rPr>
          <w:b w:val="0"/>
          <w:i w:val="0"/>
          <w:u w:val="none"/>
        </w:rPr>
        <w:t xml:space="preserve"> 7 июня 2022 года в 08:00 MCK+2.</w:t>
      </w:r>
      <w:r/>
    </w:p>
    <w:p>
      <w:pPr>
        <w:pStyle w:val="628"/>
        <w:jc w:val="both"/>
      </w:pPr>
      <w:r>
        <w:t xml:space="preserve">Место, дата и время рассмотрения заявок:</w:t>
      </w:r>
      <w:r>
        <w:rPr>
          <w:b w:val="0"/>
          <w:i w:val="0"/>
          <w:u w:val="none"/>
        </w:rPr>
        <w:t xml:space="preserve"> 629404, АВТОНОМНЫЙ ОКРУГ ЯМАЛО-НЕНЕЦКИЙ,ГОРОДСКОЙ ОКРУГ ГОРОД ЛАБЫТНАНГИ, ГОРОД ЛАБЫТНАНГИ,УЛИЦА ДЗЕРЖИНСКОГО, дом ДОМ 24, 7 июня 2022 года в 08:30 MCK+2.</w:t>
      </w:r>
      <w:r/>
    </w:p>
    <w:p>
      <w:pPr>
        <w:pStyle w:val="628"/>
        <w:jc w:val="both"/>
      </w:pPr>
      <w:r>
        <w:t xml:space="preserve">Место, дата и время подведения итогов закупки:</w:t>
      </w:r>
      <w:r>
        <w:rPr>
          <w:b w:val="0"/>
          <w:i w:val="0"/>
          <w:u w:val="none"/>
        </w:rPr>
        <w:t xml:space="preserve"> 629404, АВТОНОМНЫЙ ОКРУГ ЯМАЛО-НЕНЕЦКИЙ,ГОРОДСКОЙ ОКРУГ ГОРОД ЛАБЫТНАНГИ, ГОРОД ЛАБЫТНАНГИ,УЛИЦА ДЗЕРЖИНСКОГО, дом ДОМ 24, 7 июня 2022 года в 09:00 MCK+2.</w:t>
      </w:r>
      <w:r/>
    </w:p>
    <w:p>
      <w:pPr>
        <w:pStyle w:val="619"/>
      </w:pPr>
      <w:r/>
      <w:r/>
    </w:p>
    <w:p>
      <w:pPr>
        <w:pStyle w:val="630"/>
      </w:pPr>
      <w:r>
        <w:rPr>
          <w:b/>
          <w:i w:val="0"/>
          <w:u w:val="none"/>
        </w:rPr>
        <w:t xml:space="preserve">II. Сведения о результатах рассмотрения заявок</w:t>
      </w:r>
      <w:r/>
    </w:p>
    <w:p>
      <w:pPr>
        <w:pStyle w:val="600"/>
      </w:pPr>
      <w:r>
        <w:rPr>
          <w:b/>
          <w:i w:val="0"/>
          <w:sz w:val="24"/>
          <w:u w:val="none"/>
        </w:rPr>
        <w:t xml:space="preserve">Сведения об участниках, подавших заявки на участие в закупке: </w:t>
      </w:r>
      <w:r/>
    </w:p>
    <w:tbl>
      <w:tblPr>
        <w:tblW w:w="0" w:type="auto"/>
        <w:tblInd w:w="0" w:type="dxa"/>
        <w:tblLayout w:type="fixed"/>
        <w:tblCellMar>
          <w:left w:w="28" w:type="dxa"/>
          <w:top w:w="28" w:type="dxa"/>
          <w:right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93"/>
        <w:gridCol w:w="3827"/>
        <w:gridCol w:w="1916"/>
      </w:tblGrid>
      <w:tr>
        <w:trPr>
          <w:cantSplit w:val="false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1" w:space="0"/>
            </w:tcBorders>
            <w:tcW w:w="3893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Дата и время регистрации заявки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</w:tcBorders>
            <w:tcW w:w="3827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Номер заявки участника закупки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1916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Почтовый адрес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893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02.06.2022 16:25:15 MCK+2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382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Заявка №29456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191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-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single" w:color="000000" w:sz="6" w:space="0"/>
            </w:tcBorders>
            <w:tcW w:w="3893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06.06.2022 16:08:51 MCK+2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</w:tcBorders>
            <w:tcW w:w="382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Заявка №29585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  <w:right w:val="single" w:color="000000" w:sz="6" w:space="0"/>
            </w:tcBorders>
            <w:tcW w:w="191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-</w:t>
            </w:r>
            <w:r/>
          </w:p>
        </w:tc>
      </w:tr>
    </w:tbl>
    <w:p>
      <w:pPr>
        <w:pStyle w:val="619"/>
        <w:rPr>
          <w:b w:val="0"/>
          <w:i w:val="0"/>
          <w:u w:val="none"/>
        </w:rPr>
      </w:pPr>
      <w:r>
        <w:rPr>
          <w:b w:val="0"/>
          <w:i w:val="0"/>
          <w:u w:val="none"/>
        </w:rPr>
      </w:r>
      <w:r/>
    </w:p>
    <w:p>
      <w:pPr>
        <w:pStyle w:val="600"/>
      </w:pPr>
      <w:r>
        <w:rPr>
          <w:b/>
          <w:i w:val="0"/>
          <w:sz w:val="24"/>
          <w:u w:val="none"/>
        </w:rPr>
        <w:t xml:space="preserve">Сведения об участниках, допущенных к участию в закупке: </w:t>
      </w:r>
      <w:r/>
    </w:p>
    <w:tbl>
      <w:tblPr>
        <w:tblW w:w="0" w:type="auto"/>
        <w:tblInd w:w="0" w:type="dxa"/>
        <w:tblLayout w:type="fixed"/>
        <w:tblCellMar>
          <w:left w:w="28" w:type="dxa"/>
          <w:top w:w="28" w:type="dxa"/>
          <w:right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29"/>
        <w:gridCol w:w="3207"/>
      </w:tblGrid>
      <w:tr>
        <w:trPr>
          <w:cantSplit w:val="false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1" w:space="0"/>
            </w:tcBorders>
            <w:tcW w:w="6429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Номер заявки участника закупки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3207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Почтовый адрес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642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Заявка №29456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320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-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single" w:color="000000" w:sz="6" w:space="0"/>
            </w:tcBorders>
            <w:tcW w:w="642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Заявка №29585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  <w:right w:val="single" w:color="000000" w:sz="6" w:space="0"/>
            </w:tcBorders>
            <w:tcW w:w="320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-</w:t>
            </w:r>
            <w:r/>
          </w:p>
        </w:tc>
      </w:tr>
    </w:tbl>
    <w:p>
      <w:pPr>
        <w:pStyle w:val="619"/>
        <w:rPr>
          <w:b w:val="0"/>
          <w:i w:val="0"/>
          <w:u w:val="none"/>
        </w:rPr>
      </w:pPr>
      <w:r>
        <w:rPr>
          <w:b w:val="0"/>
          <w:i w:val="0"/>
          <w:u w:val="none"/>
        </w:rPr>
      </w:r>
      <w:r/>
    </w:p>
    <w:p>
      <w:pPr>
        <w:pStyle w:val="628"/>
      </w:pPr>
      <w:r>
        <w:t xml:space="preserve">Сведения об участниках, которым отказано в допуске к участию в закупке с указанием причин отклонения:</w:t>
      </w:r>
      <w:r>
        <w:rPr>
          <w:b w:val="0"/>
          <w:i w:val="0"/>
          <w:u w:val="none"/>
        </w:rPr>
        <w:t xml:space="preserve"> отклоненные заявки отсутствуют.</w:t>
      </w:r>
      <w:r/>
    </w:p>
    <w:p>
      <w:pPr>
        <w:pStyle w:val="619"/>
      </w:pPr>
      <w:r/>
      <w:r/>
    </w:p>
    <w:p>
      <w:pPr>
        <w:pStyle w:val="619"/>
      </w:pPr>
      <w:r/>
      <w:r/>
    </w:p>
    <w:p>
      <w:pPr>
        <w:pStyle w:val="600"/>
        <w:rPr>
          <w:b/>
          <w:highlight w:val="none"/>
        </w:rPr>
      </w:pPr>
      <w:r>
        <w:rPr>
          <w:b/>
        </w:rPr>
        <w:t xml:space="preserve">Состав комиссии:</w:t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954"/>
        <w:gridCol w:w="1559"/>
        <w:gridCol w:w="2410"/>
      </w:tblGrid>
      <w:tr>
        <w:trPr>
          <w:trHeight w:val="5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</w:r>
            <w:r/>
            <w:r/>
          </w:p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  <w:t xml:space="preserve">Сведения о членах котировочной комиссии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  <w:t xml:space="preserve">Подпись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_612"/>
              <w:ind w:left="601" w:firstLine="284"/>
            </w:pPr>
            <w:r>
              <w:rPr>
                <w:sz w:val="22"/>
                <w:szCs w:val="22"/>
              </w:rPr>
              <w:t xml:space="preserve">ФИО</w:t>
            </w:r>
            <w:r/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Управления ФКСМПиТ Администрации г.Лабытнанги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b/>
                <w:sz w:val="22"/>
                <w:szCs w:val="22"/>
              </w:rPr>
              <w:t xml:space="preserve">Ю.А. Бутаков</w:t>
            </w:r>
            <w:r/>
            <w:r/>
          </w:p>
        </w:tc>
      </w:tr>
      <w:tr>
        <w:trPr>
          <w:trHeight w:val="654"/>
        </w:trPr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  <w:t xml:space="preserve">Директор муниципального автономного учреждения «Центр спортивной и физкультурно-массовой работы»</w:t>
            </w: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</w: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b/>
                <w:sz w:val="22"/>
                <w:szCs w:val="22"/>
              </w:rPr>
              <w:t xml:space="preserve">А.Н. Шпачинский</w:t>
            </w:r>
            <w:r/>
            <w:r/>
          </w:p>
        </w:tc>
      </w:tr>
      <w:tr>
        <w:trPr>
          <w:trHeight w:val="654"/>
        </w:trPr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  <w:t xml:space="preserve">Заместитель директора по АХЧ муниципального автономного учреждения «Центр спортивной и физкультурно-массовой работы»</w:t>
            </w: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</w: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b/>
                <w:sz w:val="22"/>
                <w:szCs w:val="22"/>
              </w:rPr>
              <w:t xml:space="preserve">П.В. Рябоконов</w:t>
            </w:r>
            <w:r/>
            <w:r/>
          </w:p>
        </w:tc>
      </w:tr>
      <w:tr>
        <w:trPr>
          <w:trHeight w:val="554"/>
        </w:trPr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  <w:t xml:space="preserve">Специалист по закупкам муниципального автономного учреждения «Центр спортивной и физкультурно-массовой работы»</w:t>
            </w: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</w: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b/>
                <w:sz w:val="22"/>
                <w:szCs w:val="22"/>
              </w:rPr>
              <w:t xml:space="preserve">Л.В. Зинькова</w:t>
            </w:r>
            <w:r/>
            <w:r/>
          </w:p>
        </w:tc>
      </w:tr>
    </w:tbl>
    <w:p>
      <w:r>
        <w:rPr>
          <w:b/>
          <w:highlight w:val="none"/>
        </w:rPr>
      </w:r>
      <w:r>
        <w:rPr>
          <w:b/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Liberation Sans">
    <w:panose1 w:val="020B0604020202020204"/>
  </w:font>
  <w:font w:name="Lucida Sans Unicode">
    <w:panose1 w:val="020B0602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01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1">
      <w:start w:val="1"/>
      <w:numFmt w:val="decimal"/>
      <w:pStyle w:val="602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2">
      <w:start w:val="1"/>
      <w:numFmt w:val="decimal"/>
      <w:pStyle w:val="603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9"/>
    <w:link w:val="612"/>
    <w:uiPriority w:val="10"/>
    <w:rPr>
      <w:sz w:val="48"/>
      <w:szCs w:val="48"/>
    </w:rPr>
  </w:style>
  <w:style w:type="character" w:styleId="35">
    <w:name w:val="Subtitle Char"/>
    <w:basedOn w:val="9"/>
    <w:link w:val="613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15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table" w:styleId="59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00" w:default="1">
    <w:name w:val="Normal"/>
    <w:next w:val="600"/>
    <w:link w:val="600"/>
    <w:pPr>
      <w:widowControl w:val="off"/>
    </w:pPr>
    <w:rPr>
      <w:rFonts w:ascii="Times New Roman" w:hAnsi="Times New Roman" w:eastAsia="Lucida Sans Unicode"/>
      <w:color w:val="auto"/>
      <w:sz w:val="24"/>
      <w:szCs w:val="24"/>
      <w:lang w:val="ru-RU" w:bidi="ru-RU" w:eastAsia="ru-RU"/>
    </w:rPr>
  </w:style>
  <w:style w:type="paragraph" w:styleId="601">
    <w:name w:val="Heading 1"/>
    <w:basedOn w:val="612"/>
    <w:next w:val="609"/>
    <w:link w:val="600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602">
    <w:name w:val="Heading 2"/>
    <w:basedOn w:val="612"/>
    <w:next w:val="609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603">
    <w:name w:val="Heading 3"/>
    <w:basedOn w:val="612"/>
    <w:next w:val="609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604">
    <w:name w:val="Numbering Symbols"/>
    <w:next w:val="604"/>
    <w:link w:val="600"/>
  </w:style>
  <w:style w:type="character" w:styleId="605">
    <w:name w:val="Footnote Characters"/>
    <w:next w:val="605"/>
  </w:style>
  <w:style w:type="character" w:styleId="606">
    <w:name w:val="Endnote Characters"/>
    <w:next w:val="606"/>
    <w:link w:val="600"/>
  </w:style>
  <w:style w:type="character" w:styleId="607">
    <w:name w:val="Internet Link"/>
    <w:next w:val="607"/>
    <w:rPr>
      <w:color w:val="000080"/>
      <w:u w:val="single"/>
      <w:lang w:val="en-US" w:bidi="en-US" w:eastAsia="en-US"/>
    </w:rPr>
  </w:style>
  <w:style w:type="character" w:styleId="608">
    <w:name w:val="Visited Internet Link"/>
    <w:next w:val="608"/>
    <w:rPr>
      <w:color w:val="800000"/>
      <w:u w:val="single"/>
      <w:lang w:val="en-US" w:bidi="en-US" w:eastAsia="en-US"/>
    </w:rPr>
  </w:style>
  <w:style w:type="paragraph" w:styleId="609">
    <w:name w:val="Text Body"/>
    <w:basedOn w:val="600"/>
    <w:next w:val="609"/>
    <w:pPr>
      <w:spacing w:before="0" w:after="120"/>
    </w:pPr>
  </w:style>
  <w:style w:type="paragraph" w:styleId="610">
    <w:name w:val="First Line Indent"/>
    <w:basedOn w:val="609"/>
    <w:next w:val="610"/>
    <w:link w:val="600"/>
    <w:pPr>
      <w:ind w:left="0" w:right="0" w:firstLine="283"/>
    </w:pPr>
  </w:style>
  <w:style w:type="paragraph" w:styleId="611">
    <w:name w:val="Heading"/>
    <w:basedOn w:val="600"/>
    <w:next w:val="609"/>
    <w:link w:val="600"/>
    <w:pPr>
      <w:keepNext/>
      <w:spacing w:before="240" w:after="120"/>
    </w:pPr>
    <w:rPr>
      <w:rFonts w:ascii="Liberation Sans" w:hAnsi="Liberation Sans" w:eastAsia="DejaVu Sans"/>
      <w:sz w:val="28"/>
      <w:szCs w:val="28"/>
    </w:rPr>
  </w:style>
  <w:style w:type="paragraph" w:styleId="612">
    <w:name w:val="Title"/>
    <w:basedOn w:val="600"/>
    <w:next w:val="609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613">
    <w:name w:val="Subtitle"/>
    <w:basedOn w:val="612"/>
    <w:next w:val="609"/>
    <w:pPr>
      <w:jc w:val="center"/>
    </w:pPr>
    <w:rPr>
      <w:i/>
      <w:iCs/>
      <w:sz w:val="28"/>
      <w:szCs w:val="28"/>
    </w:rPr>
  </w:style>
  <w:style w:type="paragraph" w:styleId="614">
    <w:name w:val="List"/>
    <w:basedOn w:val="609"/>
    <w:next w:val="614"/>
    <w:rPr>
      <w:rFonts w:ascii="Arial" w:hAnsi="Arial"/>
    </w:rPr>
  </w:style>
  <w:style w:type="paragraph" w:styleId="615">
    <w:name w:val="Caption"/>
    <w:basedOn w:val="600"/>
    <w:next w:val="615"/>
    <w:link w:val="600"/>
    <w:pPr>
      <w:spacing w:before="120" w:after="120"/>
      <w:suppressLineNumbers/>
    </w:pPr>
    <w:rPr>
      <w:rFonts w:ascii="Times New Roman" w:hAnsi="Times New Roman"/>
      <w:i/>
      <w:iCs/>
      <w:sz w:val="20"/>
      <w:szCs w:val="24"/>
    </w:rPr>
  </w:style>
  <w:style w:type="paragraph" w:styleId="616">
    <w:name w:val="Index"/>
    <w:basedOn w:val="600"/>
    <w:next w:val="616"/>
    <w:link w:val="600"/>
    <w:pPr>
      <w:suppressLineNumbers/>
    </w:pPr>
    <w:rPr>
      <w:rFonts w:ascii="Arial" w:hAnsi="Arial"/>
    </w:rPr>
  </w:style>
  <w:style w:type="paragraph" w:styleId="617">
    <w:name w:val="Bibliography 1"/>
    <w:basedOn w:val="616"/>
    <w:next w:val="617"/>
    <w:link w:val="600"/>
    <w:pPr>
      <w:ind w:left="0" w:right="0" w:firstLine="0"/>
      <w:tabs>
        <w:tab w:val="right" w:pos="9637" w:leader="dot"/>
      </w:tabs>
    </w:pPr>
  </w:style>
  <w:style w:type="paragraph" w:styleId="618">
    <w:name w:val="publication"/>
    <w:basedOn w:val="600"/>
    <w:next w:val="619"/>
    <w:link w:val="600"/>
    <w:pPr>
      <w:spacing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Pr>
      <w:rFonts w:ascii="Arial" w:hAnsi="Arial"/>
      <w:b w:val="0"/>
      <w:color w:val="FFFFFF"/>
      <w:sz w:val="22"/>
      <w:highlight w:val="black"/>
    </w:rPr>
  </w:style>
  <w:style w:type="paragraph" w:styleId="619">
    <w:name w:val="text"/>
    <w:next w:val="619"/>
    <w:link w:val="600"/>
    <w:pPr>
      <w:spacing w:line="240" w:lineRule="auto"/>
      <w:widowControl w:val="off"/>
    </w:pPr>
    <w:rPr>
      <w:rFonts w:ascii="Times New Roman" w:hAnsi="Times New Roman" w:eastAsia="Lucida Sans Unicode"/>
      <w:color w:val="auto"/>
      <w:sz w:val="24"/>
      <w:szCs w:val="24"/>
      <w:lang w:val="ru-RU" w:bidi="ru-RU" w:eastAsia="ru-RU"/>
    </w:rPr>
  </w:style>
  <w:style w:type="paragraph" w:styleId="620">
    <w:name w:val="layout0"/>
    <w:basedOn w:val="601"/>
    <w:next w:val="619"/>
    <w:pPr>
      <w:numPr>
        <w:ilvl w:val="0"/>
        <w:numId w:val="0"/>
      </w:numPr>
    </w:pPr>
    <w:rPr>
      <w:b/>
      <w:sz w:val="32"/>
    </w:rPr>
  </w:style>
  <w:style w:type="paragraph" w:styleId="621">
    <w:name w:val="layout1"/>
    <w:basedOn w:val="602"/>
    <w:next w:val="619"/>
    <w:pPr>
      <w:numPr>
        <w:ilvl w:val="0"/>
        <w:numId w:val="0"/>
      </w:numPr>
    </w:pPr>
  </w:style>
  <w:style w:type="paragraph" w:styleId="622">
    <w:name w:val="layout2"/>
    <w:basedOn w:val="603"/>
    <w:next w:val="619"/>
    <w:pPr>
      <w:numPr>
        <w:ilvl w:val="0"/>
        <w:numId w:val="0"/>
      </w:numPr>
    </w:pPr>
    <w:rPr>
      <w:sz w:val="26"/>
    </w:rPr>
  </w:style>
  <w:style w:type="paragraph" w:styleId="623">
    <w:name w:val="messagecaption"/>
    <w:basedOn w:val="619"/>
    <w:next w:val="619"/>
    <w:link w:val="600"/>
    <w:pPr>
      <w:jc w:val="center"/>
      <w:spacing w:line="0" w:lineRule="atLeast"/>
    </w:pPr>
    <w:rPr>
      <w:b/>
      <w:caps/>
    </w:rPr>
  </w:style>
  <w:style w:type="paragraph" w:styleId="624">
    <w:name w:val="messagesubcaption"/>
    <w:basedOn w:val="619"/>
    <w:next w:val="619"/>
    <w:pPr>
      <w:jc w:val="center"/>
    </w:pPr>
    <w:rPr>
      <w:b w:val="0"/>
      <w:caps w:val="0"/>
      <w:smallCaps w:val="0"/>
    </w:rPr>
  </w:style>
  <w:style w:type="paragraph" w:styleId="625">
    <w:name w:val="print"/>
    <w:basedOn w:val="601"/>
    <w:next w:val="619"/>
    <w:link w:val="600"/>
    <w:pPr>
      <w:numPr>
        <w:ilvl w:val="0"/>
        <w:numId w:val="0"/>
      </w:numPr>
    </w:pPr>
  </w:style>
  <w:style w:type="paragraph" w:styleId="626">
    <w:name w:val="printChapter"/>
    <w:basedOn w:val="602"/>
    <w:next w:val="619"/>
    <w:pPr>
      <w:numPr>
        <w:ilvl w:val="0"/>
        <w:numId w:val="0"/>
      </w:numPr>
    </w:pPr>
    <w:rPr>
      <w:sz w:val="28"/>
    </w:rPr>
  </w:style>
  <w:style w:type="paragraph" w:styleId="627">
    <w:name w:val="printSubChapter"/>
    <w:basedOn w:val="603"/>
    <w:next w:val="619"/>
    <w:pPr>
      <w:numPr>
        <w:ilvl w:val="0"/>
        <w:numId w:val="0"/>
      </w:numPr>
    </w:pPr>
    <w:rPr>
      <w:sz w:val="26"/>
    </w:rPr>
  </w:style>
  <w:style w:type="paragraph" w:styleId="628">
    <w:name w:val="variable"/>
    <w:basedOn w:val="619"/>
    <w:next w:val="619"/>
    <w:rPr>
      <w:b/>
    </w:rPr>
  </w:style>
  <w:style w:type="paragraph" w:styleId="629">
    <w:name w:val="Text"/>
    <w:basedOn w:val="615"/>
    <w:next w:val="629"/>
    <w:link w:val="600"/>
  </w:style>
  <w:style w:type="paragraph" w:styleId="630">
    <w:name w:val="centered"/>
    <w:basedOn w:val="619"/>
    <w:next w:val="619"/>
    <w:link w:val="600"/>
    <w:pPr>
      <w:jc w:val="center"/>
    </w:pPr>
  </w:style>
  <w:style w:type="paragraph" w:styleId="631">
    <w:name w:val="Table Contents"/>
    <w:basedOn w:val="600"/>
    <w:next w:val="631"/>
    <w:link w:val="600"/>
    <w:pPr>
      <w:suppressLineNumbers/>
    </w:pPr>
  </w:style>
  <w:style w:type="paragraph" w:styleId="632">
    <w:name w:val="Table Heading"/>
    <w:basedOn w:val="631"/>
    <w:next w:val="632"/>
    <w:link w:val="600"/>
    <w:pPr>
      <w:jc w:val="center"/>
      <w:suppressLineNumbers/>
    </w:pPr>
    <w:rPr>
      <w:b/>
      <w:bCs/>
    </w:rPr>
  </w:style>
  <w:style w:type="paragraph" w:styleId="633">
    <w:name w:val="List Contents"/>
    <w:basedOn w:val="600"/>
    <w:next w:val="633"/>
    <w:link w:val="600"/>
    <w:pPr>
      <w:ind w:left="567" w:right="0" w:firstLine="0"/>
    </w:pPr>
  </w:style>
  <w:style w:type="character" w:styleId="2331" w:default="1">
    <w:name w:val="Default Paragraph Font"/>
    <w:uiPriority w:val="1"/>
    <w:semiHidden/>
    <w:unhideWhenUsed/>
  </w:style>
  <w:style w:type="numbering" w:styleId="2332" w:default="1">
    <w:name w:val="No List"/>
    <w:uiPriority w:val="99"/>
    <w:semiHidden/>
    <w:unhideWhenUsed/>
  </w:style>
  <w:style w:type="paragraph" w:styleId="1_612">
    <w:name w:val="Обычн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Lucida Sans Unicode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2022-06-07T12:05:15Z</dcterms:modified>
</cp:coreProperties>
</file>