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A7" w:rsidRPr="00CE3A68" w:rsidRDefault="009E664F" w:rsidP="00FD58A7">
      <w:pPr>
        <w:jc w:val="center"/>
        <w:rPr>
          <w:b/>
          <w:sz w:val="28"/>
          <w:szCs w:val="28"/>
        </w:rPr>
      </w:pPr>
      <w:bookmarkStart w:id="0" w:name="_Toc403294786"/>
      <w:bookmarkStart w:id="1" w:name="_Toc383613110"/>
      <w:r w:rsidRPr="00CE3A68">
        <w:rPr>
          <w:rStyle w:val="10"/>
          <w:rFonts w:ascii="Times New Roman" w:hAnsi="Times New Roman"/>
          <w:color w:val="auto"/>
        </w:rPr>
        <w:t>Обоснование начальной (максимальной) цены контракта</w:t>
      </w:r>
      <w:bookmarkEnd w:id="0"/>
      <w:bookmarkEnd w:id="1"/>
    </w:p>
    <w:p w:rsidR="00FD58A7" w:rsidRDefault="00FD58A7" w:rsidP="00FD58A7">
      <w:pPr>
        <w:jc w:val="center"/>
        <w:rPr>
          <w:b/>
          <w:sz w:val="28"/>
          <w:szCs w:val="28"/>
        </w:rPr>
      </w:pPr>
    </w:p>
    <w:tbl>
      <w:tblPr>
        <w:tblW w:w="14835" w:type="dxa"/>
        <w:tblLayout w:type="fixed"/>
        <w:tblLook w:val="04A0"/>
      </w:tblPr>
      <w:tblGrid>
        <w:gridCol w:w="97"/>
        <w:gridCol w:w="13"/>
        <w:gridCol w:w="1301"/>
        <w:gridCol w:w="1421"/>
        <w:gridCol w:w="854"/>
        <w:gridCol w:w="526"/>
        <w:gridCol w:w="840"/>
        <w:gridCol w:w="22"/>
        <w:gridCol w:w="441"/>
        <w:gridCol w:w="957"/>
        <w:gridCol w:w="346"/>
        <w:gridCol w:w="1034"/>
        <w:gridCol w:w="306"/>
        <w:gridCol w:w="16"/>
        <w:gridCol w:w="981"/>
        <w:gridCol w:w="236"/>
        <w:gridCol w:w="440"/>
        <w:gridCol w:w="1968"/>
        <w:gridCol w:w="2059"/>
        <w:gridCol w:w="692"/>
        <w:gridCol w:w="285"/>
      </w:tblGrid>
      <w:tr w:rsidR="001C03CF" w:rsidTr="000C594B">
        <w:trPr>
          <w:gridBefore w:val="1"/>
          <w:gridAfter w:val="1"/>
          <w:wBefore w:w="97" w:type="dxa"/>
          <w:wAfter w:w="285" w:type="dxa"/>
          <w:trHeight w:val="1044"/>
        </w:trPr>
        <w:tc>
          <w:tcPr>
            <w:tcW w:w="14453" w:type="dxa"/>
            <w:gridSpan w:val="19"/>
            <w:vAlign w:val="center"/>
          </w:tcPr>
          <w:p w:rsidR="001C03CF" w:rsidRDefault="001C03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 контракта: </w:t>
            </w:r>
            <w:r w:rsidR="004779E6" w:rsidRPr="004779E6">
              <w:rPr>
                <w:rFonts w:ascii="Liberation Serif" w:hAnsi="Liberation Serif"/>
                <w:b/>
              </w:rPr>
              <w:t>Капитальный ремонт основного строения здания Муниципального автономного учреждения</w:t>
            </w:r>
            <w:r w:rsidR="004779E6" w:rsidRPr="004779E6">
              <w:rPr>
                <w:b/>
              </w:rPr>
              <w:t xml:space="preserve"> </w:t>
            </w:r>
            <w:r w:rsidR="004779E6">
              <w:rPr>
                <w:rFonts w:ascii="Liberation Serif" w:hAnsi="Liberation Serif"/>
                <w:b/>
              </w:rPr>
              <w:t xml:space="preserve">дополнительного образования </w:t>
            </w:r>
            <w:r w:rsidR="004779E6" w:rsidRPr="004779E6">
              <w:rPr>
                <w:rFonts w:ascii="Liberation Serif" w:hAnsi="Liberation Serif"/>
                <w:b/>
              </w:rPr>
              <w:t xml:space="preserve"> "Детско-юношеская спортивная школа "Олимп" городского</w:t>
            </w:r>
            <w:r w:rsidR="004779E6" w:rsidRPr="004779E6">
              <w:rPr>
                <w:b/>
              </w:rPr>
              <w:t xml:space="preserve"> </w:t>
            </w:r>
            <w:r w:rsidR="004779E6" w:rsidRPr="004779E6">
              <w:rPr>
                <w:rFonts w:ascii="Liberation Serif" w:hAnsi="Liberation Serif"/>
                <w:b/>
              </w:rPr>
              <w:t xml:space="preserve">округа Рефтинский, расположенного по адресу: Свердловская обл., </w:t>
            </w:r>
            <w:proofErr w:type="spellStart"/>
            <w:r w:rsidR="004779E6" w:rsidRPr="004779E6">
              <w:rPr>
                <w:rFonts w:ascii="Liberation Serif" w:hAnsi="Liberation Serif"/>
                <w:b/>
              </w:rPr>
              <w:t>пгт</w:t>
            </w:r>
            <w:proofErr w:type="spellEnd"/>
            <w:r w:rsidR="004779E6" w:rsidRPr="004779E6">
              <w:rPr>
                <w:rFonts w:ascii="Liberation Serif" w:hAnsi="Liberation Serif"/>
                <w:b/>
              </w:rPr>
              <w:t>. Рефтинский,</w:t>
            </w:r>
            <w:r w:rsidR="004779E6" w:rsidRPr="004779E6">
              <w:rPr>
                <w:rFonts w:ascii="Liberation Serif" w:hAnsi="Liberation Serif"/>
                <w:b/>
                <w:bCs/>
              </w:rPr>
              <w:t xml:space="preserve"> ул. Молодежная, 2в (литера Б)</w:t>
            </w:r>
          </w:p>
        </w:tc>
      </w:tr>
      <w:tr w:rsidR="001C03CF" w:rsidTr="000C594B">
        <w:trPr>
          <w:gridBefore w:val="1"/>
          <w:gridAfter w:val="1"/>
          <w:wBefore w:w="97" w:type="dxa"/>
          <w:wAfter w:w="285" w:type="dxa"/>
          <w:trHeight w:val="456"/>
        </w:trPr>
        <w:tc>
          <w:tcPr>
            <w:tcW w:w="4977" w:type="dxa"/>
            <w:gridSpan w:val="7"/>
            <w:noWrap/>
            <w:vAlign w:val="center"/>
          </w:tcPr>
          <w:p w:rsidR="001C03CF" w:rsidRDefault="001C03CF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100" w:type="dxa"/>
            <w:gridSpan w:val="6"/>
            <w:noWrap/>
            <w:vAlign w:val="bottom"/>
          </w:tcPr>
          <w:p w:rsidR="001C03CF" w:rsidRDefault="001C03C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76" w:type="dxa"/>
            <w:gridSpan w:val="6"/>
            <w:noWrap/>
            <w:vAlign w:val="bottom"/>
          </w:tcPr>
          <w:p w:rsidR="001C03CF" w:rsidRDefault="001C03CF">
            <w:pPr>
              <w:spacing w:line="276" w:lineRule="auto"/>
              <w:rPr>
                <w:lang w:eastAsia="en-US"/>
              </w:rPr>
            </w:pPr>
          </w:p>
        </w:tc>
      </w:tr>
      <w:tr w:rsidR="001C03CF" w:rsidTr="000C594B">
        <w:trPr>
          <w:trHeight w:val="943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3CF" w:rsidRDefault="001C03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характеристики объекта закупки</w:t>
            </w:r>
          </w:p>
        </w:tc>
        <w:tc>
          <w:tcPr>
            <w:tcW w:w="111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CF" w:rsidRPr="00911D9E" w:rsidRDefault="0087568D" w:rsidP="0087568D">
            <w:pPr>
              <w:jc w:val="both"/>
              <w:rPr>
                <w:b/>
                <w:lang w:eastAsia="en-US"/>
              </w:rPr>
            </w:pPr>
            <w:bookmarkStart w:id="2" w:name="OsnHar"/>
            <w:bookmarkStart w:id="3" w:name="OLE_LINK23"/>
            <w:bookmarkEnd w:id="2"/>
            <w:r w:rsidRPr="00911D9E">
              <w:rPr>
                <w:b/>
              </w:rPr>
              <w:t xml:space="preserve">Капитальный ремонт основного строения здания Муниципального автономного учреждения дополнительного образования  "Детско-юношеская спортивная школа "Олимп" городского округа Рефтинский, расположенного по адресу: Свердловская обл., </w:t>
            </w:r>
            <w:proofErr w:type="spellStart"/>
            <w:r w:rsidRPr="00911D9E">
              <w:rPr>
                <w:b/>
              </w:rPr>
              <w:t>пгт</w:t>
            </w:r>
            <w:proofErr w:type="spellEnd"/>
            <w:r w:rsidRPr="00911D9E">
              <w:rPr>
                <w:b/>
              </w:rPr>
              <w:t xml:space="preserve">. </w:t>
            </w:r>
            <w:proofErr w:type="gramStart"/>
            <w:r w:rsidRPr="00911D9E">
              <w:rPr>
                <w:b/>
              </w:rPr>
              <w:t>Рефтинский,</w:t>
            </w:r>
            <w:r w:rsidRPr="00911D9E">
              <w:rPr>
                <w:b/>
                <w:bCs/>
              </w:rPr>
              <w:t xml:space="preserve"> ул. Молодежная, 2в (литера Б)</w:t>
            </w:r>
            <w:r w:rsidR="001C03CF" w:rsidRPr="00911D9E">
              <w:rPr>
                <w:bCs/>
                <w:lang w:eastAsia="en-US"/>
              </w:rPr>
              <w:t>,</w:t>
            </w:r>
            <w:r w:rsidR="001C03CF" w:rsidRPr="00911D9E">
              <w:rPr>
                <w:b/>
                <w:lang w:eastAsia="en-US"/>
              </w:rPr>
              <w:t xml:space="preserve"> </w:t>
            </w:r>
            <w:bookmarkEnd w:id="3"/>
            <w:r w:rsidR="001C03CF" w:rsidRPr="00911D9E">
              <w:rPr>
                <w:lang w:eastAsia="en-US"/>
              </w:rPr>
              <w:t xml:space="preserve">в соответствии с </w:t>
            </w:r>
            <w:r w:rsidR="003A121B" w:rsidRPr="00911D9E">
              <w:rPr>
                <w:lang w:eastAsia="en-US"/>
              </w:rPr>
              <w:t>условиями контракта</w:t>
            </w:r>
            <w:r w:rsidR="001C03CF" w:rsidRPr="00911D9E">
              <w:rPr>
                <w:lang w:eastAsia="en-US"/>
              </w:rPr>
              <w:t xml:space="preserve"> и техническим заданием (</w:t>
            </w:r>
            <w:r w:rsidR="00EE2C31" w:rsidRPr="00911D9E">
              <w:rPr>
                <w:lang w:eastAsia="en-US"/>
              </w:rPr>
              <w:t>Часть 2.</w:t>
            </w:r>
            <w:proofErr w:type="gramEnd"/>
            <w:r w:rsidR="00EE2C31" w:rsidRPr="00911D9E">
              <w:rPr>
                <w:lang w:eastAsia="en-US"/>
              </w:rPr>
              <w:t xml:space="preserve"> </w:t>
            </w:r>
            <w:proofErr w:type="gramStart"/>
            <w:r w:rsidR="00EE2C31" w:rsidRPr="00911D9E">
              <w:rPr>
                <w:lang w:eastAsia="en-US"/>
              </w:rPr>
              <w:t>Описание объекта закупки - Техническое задание)</w:t>
            </w:r>
            <w:r w:rsidR="001C03CF" w:rsidRPr="00911D9E">
              <w:rPr>
                <w:lang w:eastAsia="en-US"/>
              </w:rPr>
              <w:t>.</w:t>
            </w:r>
            <w:proofErr w:type="gramEnd"/>
          </w:p>
          <w:p w:rsidR="001C03CF" w:rsidRPr="00911D9E" w:rsidRDefault="001C03CF" w:rsidP="0087568D">
            <w:pPr>
              <w:ind w:firstLine="709"/>
              <w:jc w:val="both"/>
              <w:rPr>
                <w:lang w:eastAsia="en-US"/>
              </w:rPr>
            </w:pPr>
          </w:p>
        </w:tc>
      </w:tr>
      <w:tr w:rsidR="001C03CF" w:rsidTr="000C594B">
        <w:trPr>
          <w:trHeight w:val="672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3CF" w:rsidRDefault="001C03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Расчет НМЦК</w:t>
            </w:r>
          </w:p>
        </w:tc>
        <w:tc>
          <w:tcPr>
            <w:tcW w:w="111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8D" w:rsidRPr="00911D9E" w:rsidRDefault="0087568D" w:rsidP="0087568D">
            <w:pPr>
              <w:jc w:val="both"/>
              <w:rPr>
                <w:rFonts w:eastAsia="Arial"/>
                <w:color w:val="000000"/>
              </w:rPr>
            </w:pPr>
            <w:r w:rsidRPr="00911D9E">
              <w:rPr>
                <w:rFonts w:eastAsia="Arial"/>
                <w:color w:val="000000"/>
              </w:rPr>
              <w:t>Начальная (максимальная) цена договора определена проектно-сметным методом.</w:t>
            </w:r>
          </w:p>
          <w:p w:rsidR="00911D9E" w:rsidRPr="00911D9E" w:rsidRDefault="0087568D" w:rsidP="00911D9E">
            <w:pPr>
              <w:jc w:val="both"/>
              <w:rPr>
                <w:b/>
              </w:rPr>
            </w:pPr>
            <w:r w:rsidRPr="00911D9E">
              <w:rPr>
                <w:rFonts w:eastAsia="Arial"/>
                <w:color w:val="000000"/>
              </w:rPr>
              <w:t>Начальная (максимальная) цена договора установлена на основании локального сметного расчета</w:t>
            </w:r>
            <w:r w:rsidRPr="00911D9E">
              <w:rPr>
                <w:lang w:eastAsia="en-US"/>
              </w:rPr>
              <w:t xml:space="preserve"> и</w:t>
            </w:r>
            <w:r w:rsidR="001C03CF" w:rsidRPr="00911D9E">
              <w:rPr>
                <w:lang w:eastAsia="en-US"/>
              </w:rPr>
              <w:t xml:space="preserve"> составляет </w:t>
            </w:r>
            <w:bookmarkStart w:id="4" w:name="NMCK"/>
            <w:bookmarkEnd w:id="4"/>
            <w:r w:rsidR="00911D9E" w:rsidRPr="00911D9E">
              <w:rPr>
                <w:b/>
              </w:rPr>
              <w:t>42 835 110 руб. (Сорок два миллиона восемьсот тридцать пять тысяч сто десять рублей)</w:t>
            </w:r>
          </w:p>
          <w:p w:rsidR="001C03CF" w:rsidRPr="00911D9E" w:rsidRDefault="001C03CF" w:rsidP="0087568D">
            <w:pPr>
              <w:jc w:val="both"/>
              <w:rPr>
                <w:lang w:eastAsia="en-US"/>
              </w:rPr>
            </w:pPr>
          </w:p>
        </w:tc>
      </w:tr>
      <w:tr w:rsidR="00911D9E" w:rsidTr="000C594B">
        <w:trPr>
          <w:trHeight w:val="672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9E" w:rsidRDefault="00911D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  <w:tc>
          <w:tcPr>
            <w:tcW w:w="111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9E" w:rsidRPr="00911D9E" w:rsidRDefault="00911D9E" w:rsidP="00911D9E">
            <w:pPr>
              <w:rPr>
                <w:b/>
              </w:rPr>
            </w:pPr>
            <w:r w:rsidRPr="00911D9E">
              <w:rPr>
                <w:b/>
              </w:rPr>
              <w:t xml:space="preserve">Начальная (максимальная) цена контракта включает в себя расходы </w:t>
            </w:r>
            <w:proofErr w:type="gramStart"/>
            <w:r w:rsidRPr="00911D9E">
              <w:rPr>
                <w:b/>
              </w:rPr>
              <w:t>на</w:t>
            </w:r>
            <w:proofErr w:type="gramEnd"/>
            <w:r w:rsidRPr="00911D9E">
              <w:rPr>
                <w:b/>
              </w:rPr>
              <w:t>:</w:t>
            </w:r>
          </w:p>
          <w:p w:rsidR="00911D9E" w:rsidRPr="00911D9E" w:rsidRDefault="00911D9E" w:rsidP="00911D9E"/>
          <w:p w:rsidR="00911D9E" w:rsidRPr="00911D9E" w:rsidRDefault="00911D9E" w:rsidP="00911D9E">
            <w:pPr>
              <w:jc w:val="both"/>
            </w:pPr>
            <w:r w:rsidRPr="00911D9E">
              <w:t>строительно-монтажные работы, оборудование, прочие затраты, резерв средств на непредвиденные работы и затраты (2%), НДС (20%).</w:t>
            </w:r>
          </w:p>
          <w:p w:rsidR="00911D9E" w:rsidRPr="00911D9E" w:rsidRDefault="00911D9E" w:rsidP="00911D9E">
            <w:pPr>
              <w:ind w:firstLine="708"/>
              <w:jc w:val="both"/>
              <w:rPr>
                <w:rFonts w:eastAsia="Arial"/>
                <w:color w:val="000000"/>
              </w:rPr>
            </w:pPr>
          </w:p>
        </w:tc>
      </w:tr>
      <w:tr w:rsidR="001C03CF" w:rsidTr="000C594B">
        <w:trPr>
          <w:trHeight w:val="687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3CF" w:rsidRDefault="001C03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подготовки обоснования НМЦК</w:t>
            </w:r>
          </w:p>
        </w:tc>
        <w:tc>
          <w:tcPr>
            <w:tcW w:w="111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3CF" w:rsidRDefault="0087568D" w:rsidP="00911D9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bookmarkStart w:id="5" w:name="Date"/>
            <w:bookmarkEnd w:id="5"/>
            <w:r>
              <w:rPr>
                <w:lang w:eastAsia="en-US"/>
              </w:rPr>
              <w:t>21.0</w:t>
            </w:r>
            <w:r w:rsidR="00911D9E">
              <w:rPr>
                <w:lang w:eastAsia="en-US"/>
              </w:rPr>
              <w:t>7</w:t>
            </w:r>
            <w:r>
              <w:rPr>
                <w:lang w:eastAsia="en-US"/>
              </w:rPr>
              <w:t>.2022 года</w:t>
            </w:r>
          </w:p>
        </w:tc>
      </w:tr>
      <w:tr w:rsidR="001C03CF" w:rsidTr="000C594B">
        <w:trPr>
          <w:gridBefore w:val="1"/>
          <w:gridAfter w:val="1"/>
          <w:wBefore w:w="97" w:type="dxa"/>
          <w:wAfter w:w="285" w:type="dxa"/>
          <w:trHeight w:val="444"/>
        </w:trPr>
        <w:tc>
          <w:tcPr>
            <w:tcW w:w="4977" w:type="dxa"/>
            <w:gridSpan w:val="7"/>
            <w:vAlign w:val="center"/>
          </w:tcPr>
          <w:p w:rsidR="001C03CF" w:rsidRDefault="001C03C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476" w:type="dxa"/>
            <w:gridSpan w:val="12"/>
            <w:vAlign w:val="center"/>
          </w:tcPr>
          <w:p w:rsidR="001C03CF" w:rsidRDefault="001C03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C03CF" w:rsidTr="000C594B">
        <w:trPr>
          <w:gridBefore w:val="2"/>
          <w:gridAfter w:val="4"/>
          <w:wBefore w:w="110" w:type="dxa"/>
          <w:wAfter w:w="5004" w:type="dxa"/>
          <w:trHeight w:val="312"/>
        </w:trPr>
        <w:tc>
          <w:tcPr>
            <w:tcW w:w="1301" w:type="dxa"/>
            <w:noWrap/>
            <w:vAlign w:val="bottom"/>
            <w:hideMark/>
          </w:tcPr>
          <w:p w:rsidR="001C03CF" w:rsidRDefault="001C03C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21" w:type="dxa"/>
            <w:noWrap/>
            <w:vAlign w:val="bottom"/>
            <w:hideMark/>
          </w:tcPr>
          <w:p w:rsidR="001C03CF" w:rsidRDefault="001C03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1C03CF" w:rsidRDefault="001C03C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3" w:type="dxa"/>
            <w:gridSpan w:val="3"/>
          </w:tcPr>
          <w:p w:rsidR="001C03CF" w:rsidRDefault="001C03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gridSpan w:val="2"/>
            <w:noWrap/>
            <w:vAlign w:val="bottom"/>
          </w:tcPr>
          <w:p w:rsidR="001C03CF" w:rsidRDefault="001C03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gridSpan w:val="2"/>
            <w:noWrap/>
            <w:vAlign w:val="bottom"/>
          </w:tcPr>
          <w:p w:rsidR="001C03CF" w:rsidRDefault="001C03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gridSpan w:val="4"/>
            <w:noWrap/>
            <w:vAlign w:val="bottom"/>
          </w:tcPr>
          <w:p w:rsidR="001C03CF" w:rsidRDefault="001C03C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C03CF" w:rsidTr="00CE3A68">
        <w:trPr>
          <w:gridBefore w:val="2"/>
          <w:gridAfter w:val="2"/>
          <w:wBefore w:w="110" w:type="dxa"/>
          <w:wAfter w:w="977" w:type="dxa"/>
          <w:trHeight w:val="312"/>
        </w:trPr>
        <w:tc>
          <w:tcPr>
            <w:tcW w:w="4942" w:type="dxa"/>
            <w:gridSpan w:val="5"/>
            <w:noWrap/>
            <w:vAlign w:val="center"/>
            <w:hideMark/>
          </w:tcPr>
          <w:p w:rsidR="00CE3A68" w:rsidRDefault="0087568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Директор</w:t>
            </w:r>
          </w:p>
          <w:p w:rsidR="001C03CF" w:rsidRDefault="0087568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656944">
              <w:rPr>
                <w:sz w:val="26"/>
                <w:szCs w:val="26"/>
              </w:rPr>
              <w:t>МАУ ДО ДЮСШ «Олимп»</w:t>
            </w:r>
          </w:p>
        </w:tc>
        <w:tc>
          <w:tcPr>
            <w:tcW w:w="1420" w:type="dxa"/>
            <w:gridSpan w:val="3"/>
            <w:noWrap/>
            <w:vAlign w:val="bottom"/>
            <w:hideMark/>
          </w:tcPr>
          <w:p w:rsidR="001C03CF" w:rsidRDefault="001C03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1C03CF" w:rsidRDefault="001C03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3" w:type="dxa"/>
            <w:gridSpan w:val="3"/>
          </w:tcPr>
          <w:p w:rsidR="001C03CF" w:rsidRDefault="001C03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1C03CF" w:rsidRDefault="001C03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03CF" w:rsidRDefault="001C03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59" w:type="dxa"/>
            <w:noWrap/>
            <w:vAlign w:val="bottom"/>
            <w:hideMark/>
          </w:tcPr>
          <w:p w:rsidR="001C03CF" w:rsidRDefault="00CE3A68" w:rsidP="00CE3A68">
            <w:pPr>
              <w:spacing w:line="276" w:lineRule="auto"/>
              <w:ind w:right="-44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/_________</w:t>
            </w:r>
          </w:p>
        </w:tc>
      </w:tr>
      <w:tr w:rsidR="001C03CF" w:rsidTr="000C594B">
        <w:trPr>
          <w:gridBefore w:val="2"/>
          <w:gridAfter w:val="4"/>
          <w:wBefore w:w="110" w:type="dxa"/>
          <w:wAfter w:w="5004" w:type="dxa"/>
          <w:trHeight w:val="312"/>
        </w:trPr>
        <w:tc>
          <w:tcPr>
            <w:tcW w:w="1301" w:type="dxa"/>
            <w:noWrap/>
            <w:vAlign w:val="bottom"/>
            <w:hideMark/>
          </w:tcPr>
          <w:p w:rsidR="001C03CF" w:rsidRDefault="001C03C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21" w:type="dxa"/>
            <w:noWrap/>
            <w:vAlign w:val="bottom"/>
            <w:hideMark/>
          </w:tcPr>
          <w:p w:rsidR="001C03CF" w:rsidRDefault="001C03C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1C03CF" w:rsidRDefault="001C03C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3" w:type="dxa"/>
            <w:gridSpan w:val="3"/>
          </w:tcPr>
          <w:p w:rsidR="001C03CF" w:rsidRDefault="001C03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gridSpan w:val="2"/>
            <w:noWrap/>
            <w:vAlign w:val="bottom"/>
          </w:tcPr>
          <w:p w:rsidR="001C03CF" w:rsidRDefault="001C03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gridSpan w:val="2"/>
            <w:noWrap/>
            <w:vAlign w:val="bottom"/>
          </w:tcPr>
          <w:p w:rsidR="001C03CF" w:rsidRDefault="001C03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gridSpan w:val="4"/>
            <w:noWrap/>
            <w:vAlign w:val="bottom"/>
          </w:tcPr>
          <w:p w:rsidR="001C03CF" w:rsidRDefault="001C03CF">
            <w:pPr>
              <w:spacing w:line="276" w:lineRule="auto"/>
              <w:rPr>
                <w:lang w:eastAsia="en-US"/>
              </w:rPr>
            </w:pPr>
          </w:p>
        </w:tc>
      </w:tr>
    </w:tbl>
    <w:p w:rsidR="001C03CF" w:rsidRDefault="001C03CF" w:rsidP="00CE3A68">
      <w:pPr>
        <w:rPr>
          <w:b/>
        </w:rPr>
      </w:pPr>
    </w:p>
    <w:sectPr w:rsidR="001C03CF" w:rsidSect="003E6E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888"/>
    <w:rsid w:val="00083204"/>
    <w:rsid w:val="000C594B"/>
    <w:rsid w:val="00125B99"/>
    <w:rsid w:val="00144DDE"/>
    <w:rsid w:val="00150AE6"/>
    <w:rsid w:val="001B6486"/>
    <w:rsid w:val="001C03CF"/>
    <w:rsid w:val="0020448F"/>
    <w:rsid w:val="00213507"/>
    <w:rsid w:val="003A121B"/>
    <w:rsid w:val="003B6FB4"/>
    <w:rsid w:val="003E6E66"/>
    <w:rsid w:val="004554C6"/>
    <w:rsid w:val="00472693"/>
    <w:rsid w:val="004779E6"/>
    <w:rsid w:val="004F1DD9"/>
    <w:rsid w:val="004F3998"/>
    <w:rsid w:val="00550E1B"/>
    <w:rsid w:val="00565DE6"/>
    <w:rsid w:val="00612A4D"/>
    <w:rsid w:val="00670D49"/>
    <w:rsid w:val="006B1517"/>
    <w:rsid w:val="007E7888"/>
    <w:rsid w:val="008401DD"/>
    <w:rsid w:val="0087568D"/>
    <w:rsid w:val="00911D9E"/>
    <w:rsid w:val="00964CC9"/>
    <w:rsid w:val="009E664F"/>
    <w:rsid w:val="00A132BD"/>
    <w:rsid w:val="00AF4273"/>
    <w:rsid w:val="00B90D43"/>
    <w:rsid w:val="00B97633"/>
    <w:rsid w:val="00C30280"/>
    <w:rsid w:val="00C705E2"/>
    <w:rsid w:val="00CE3A68"/>
    <w:rsid w:val="00CE7D9B"/>
    <w:rsid w:val="00D1183D"/>
    <w:rsid w:val="00DA3D4B"/>
    <w:rsid w:val="00DB659B"/>
    <w:rsid w:val="00E75C95"/>
    <w:rsid w:val="00EE2C31"/>
    <w:rsid w:val="00EE3A61"/>
    <w:rsid w:val="00FD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E6E6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3E6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E6E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E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E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CAEA-FA62-4600-9E60-41182F2D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2021-12-30T05:03:00Z</cp:lastPrinted>
  <dcterms:created xsi:type="dcterms:W3CDTF">2022-02-21T07:06:00Z</dcterms:created>
  <dcterms:modified xsi:type="dcterms:W3CDTF">2022-07-22T09:41:00Z</dcterms:modified>
</cp:coreProperties>
</file>