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08" w:rsidRPr="00766D25" w:rsidRDefault="00821E16" w:rsidP="00766D25">
      <w:pPr>
        <w:ind w:firstLine="709"/>
        <w:jc w:val="center"/>
        <w:rPr>
          <w:rFonts w:ascii="Times New Roman" w:hAnsi="Times New Roman"/>
          <w:b/>
          <w:sz w:val="24"/>
          <w:szCs w:val="24"/>
        </w:rPr>
      </w:pPr>
      <w:r w:rsidRPr="00766D25">
        <w:rPr>
          <w:rFonts w:ascii="Times New Roman" w:hAnsi="Times New Roman"/>
          <w:b/>
          <w:sz w:val="24"/>
          <w:szCs w:val="24"/>
        </w:rPr>
        <w:t>Часть V «Форма заявки и инструкция»</w:t>
      </w:r>
    </w:p>
    <w:p w:rsidR="00A16308" w:rsidRPr="00766D25" w:rsidRDefault="00A16308" w:rsidP="00766D25">
      <w:pPr>
        <w:ind w:firstLine="709"/>
        <w:rPr>
          <w:rFonts w:ascii="Times New Roman" w:hAnsi="Times New Roman"/>
          <w:b/>
          <w:sz w:val="24"/>
          <w:szCs w:val="24"/>
        </w:rPr>
      </w:pPr>
    </w:p>
    <w:p w:rsidR="00AC459E" w:rsidRPr="00766D25" w:rsidRDefault="00FC7816" w:rsidP="00766D25">
      <w:pPr>
        <w:ind w:firstLine="709"/>
        <w:rPr>
          <w:rFonts w:ascii="Times New Roman" w:hAnsi="Times New Roman"/>
          <w:b/>
          <w:sz w:val="24"/>
          <w:szCs w:val="24"/>
        </w:rPr>
      </w:pPr>
      <w:r w:rsidRPr="00766D25">
        <w:rPr>
          <w:rFonts w:ascii="Times New Roman" w:hAnsi="Times New Roman"/>
          <w:b/>
          <w:sz w:val="24"/>
          <w:szCs w:val="24"/>
        </w:rPr>
        <w:t xml:space="preserve"> «</w:t>
      </w:r>
      <w:r w:rsidR="00A75DBC" w:rsidRPr="00766D25">
        <w:rPr>
          <w:rFonts w:ascii="Times New Roman" w:hAnsi="Times New Roman"/>
          <w:b/>
          <w:sz w:val="24"/>
          <w:szCs w:val="24"/>
        </w:rPr>
        <w:t>Инструкция по заполнению заявки на участие в электронном аукционе</w:t>
      </w:r>
      <w:r w:rsidRPr="00766D25">
        <w:rPr>
          <w:rFonts w:ascii="Times New Roman" w:hAnsi="Times New Roman"/>
          <w:b/>
          <w:sz w:val="24"/>
          <w:szCs w:val="24"/>
        </w:rPr>
        <w:t>»</w:t>
      </w:r>
    </w:p>
    <w:p w:rsidR="00766D25" w:rsidRDefault="00766D25" w:rsidP="00766D25">
      <w:pPr>
        <w:ind w:firstLine="709"/>
        <w:rPr>
          <w:rFonts w:ascii="Times New Roman" w:hAnsi="Times New Roman"/>
          <w:b/>
          <w:sz w:val="24"/>
          <w:szCs w:val="24"/>
        </w:rPr>
      </w:pPr>
    </w:p>
    <w:p w:rsidR="00AC459E" w:rsidRPr="00766D25" w:rsidRDefault="00AC459E" w:rsidP="00766D25">
      <w:pPr>
        <w:ind w:firstLine="709"/>
        <w:rPr>
          <w:rFonts w:ascii="Times New Roman" w:hAnsi="Times New Roman"/>
          <w:sz w:val="24"/>
          <w:szCs w:val="24"/>
        </w:rPr>
      </w:pPr>
      <w:r w:rsidRPr="00766D25">
        <w:rPr>
          <w:rFonts w:ascii="Times New Roman" w:hAnsi="Times New Roman"/>
          <w:sz w:val="24"/>
          <w:szCs w:val="24"/>
        </w:rPr>
        <w:t>Участник аукциона вправе подать только одну заявку на участие в аукционе.</w:t>
      </w:r>
    </w:p>
    <w:p w:rsidR="00AC459E" w:rsidRPr="00766D25" w:rsidRDefault="00AC459E" w:rsidP="00766D25">
      <w:pPr>
        <w:ind w:firstLine="709"/>
        <w:rPr>
          <w:rFonts w:ascii="Times New Roman" w:hAnsi="Times New Roman"/>
          <w:sz w:val="24"/>
          <w:szCs w:val="24"/>
        </w:rPr>
      </w:pPr>
      <w:r w:rsidRPr="00766D25">
        <w:rPr>
          <w:rFonts w:ascii="Times New Roman" w:hAnsi="Times New Roman"/>
          <w:sz w:val="24"/>
          <w:szCs w:val="24"/>
        </w:rPr>
        <w:t xml:space="preserve">Заявка на участие в аукционе, подготовленная участником закупки, а также вся корреспонденция и документация, связанные с заявкой на участие в аукционе, которыми обмениваются участник закупки, </w:t>
      </w:r>
      <w:r w:rsidR="001651B2" w:rsidRPr="00766D25">
        <w:rPr>
          <w:rFonts w:ascii="Times New Roman" w:hAnsi="Times New Roman"/>
          <w:sz w:val="24"/>
          <w:szCs w:val="24"/>
        </w:rPr>
        <w:t>оператор электронной площадки</w:t>
      </w:r>
      <w:r w:rsidRPr="00766D25">
        <w:rPr>
          <w:rFonts w:ascii="Times New Roman" w:hAnsi="Times New Roman"/>
          <w:sz w:val="24"/>
          <w:szCs w:val="24"/>
        </w:rPr>
        <w:t xml:space="preserve"> и Заказчик должны быть составлены на русском языке.</w:t>
      </w:r>
    </w:p>
    <w:p w:rsidR="00AC459E" w:rsidRPr="00766D25" w:rsidRDefault="00AC459E" w:rsidP="00766D25">
      <w:pPr>
        <w:ind w:firstLine="709"/>
        <w:rPr>
          <w:rFonts w:ascii="Times New Roman" w:hAnsi="Times New Roman"/>
          <w:sz w:val="24"/>
          <w:szCs w:val="24"/>
        </w:rPr>
      </w:pPr>
      <w:r w:rsidRPr="00766D25">
        <w:rPr>
          <w:rFonts w:ascii="Times New Roman" w:hAnsi="Times New Roman"/>
          <w:sz w:val="24"/>
          <w:szCs w:val="24"/>
        </w:rPr>
        <w:t xml:space="preserve">Использование других языков для подготовки заявки на участие в аукционе расценивается комиссией </w:t>
      </w:r>
      <w:r w:rsidR="001651B2" w:rsidRPr="00766D25">
        <w:rPr>
          <w:rFonts w:ascii="Times New Roman" w:hAnsi="Times New Roman"/>
          <w:sz w:val="24"/>
          <w:szCs w:val="24"/>
        </w:rPr>
        <w:t xml:space="preserve">по закупкам </w:t>
      </w:r>
      <w:r w:rsidRPr="00766D25">
        <w:rPr>
          <w:rFonts w:ascii="Times New Roman" w:hAnsi="Times New Roman"/>
          <w:sz w:val="24"/>
          <w:szCs w:val="24"/>
        </w:rPr>
        <w:t>как несоответствие заявки на участие в аукционе требованиям, установленным документацией об аукционе.</w:t>
      </w:r>
    </w:p>
    <w:p w:rsidR="00AC459E" w:rsidRPr="00766D25" w:rsidRDefault="00AC459E" w:rsidP="00766D25">
      <w:pPr>
        <w:ind w:firstLine="709"/>
        <w:rPr>
          <w:rFonts w:ascii="Times New Roman" w:hAnsi="Times New Roman"/>
          <w:sz w:val="24"/>
          <w:szCs w:val="24"/>
        </w:rPr>
      </w:pPr>
      <w:r w:rsidRPr="00766D25">
        <w:rPr>
          <w:rFonts w:ascii="Times New Roman" w:hAnsi="Times New Roman"/>
          <w:sz w:val="24"/>
          <w:szCs w:val="24"/>
        </w:rPr>
        <w:t>Входящие в заявку на участие в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1651B2" w:rsidRPr="00766D25" w:rsidRDefault="00AC459E" w:rsidP="00766D25">
      <w:pPr>
        <w:ind w:firstLine="709"/>
        <w:rPr>
          <w:rFonts w:ascii="Times New Roman" w:hAnsi="Times New Roman"/>
          <w:sz w:val="24"/>
          <w:szCs w:val="24"/>
        </w:rPr>
      </w:pPr>
      <w:r w:rsidRPr="00766D25">
        <w:rPr>
          <w:rFonts w:ascii="Times New Roman" w:hAnsi="Times New Roman"/>
          <w:sz w:val="24"/>
          <w:szCs w:val="24"/>
        </w:rPr>
        <w:t xml:space="preserve">Заявка на участие в аукционе в электронной форме направляется участником аукциона оператору электронной площадки в форме </w:t>
      </w:r>
      <w:r w:rsidR="001651B2" w:rsidRPr="00766D25">
        <w:rPr>
          <w:rFonts w:ascii="Times New Roman" w:hAnsi="Times New Roman"/>
          <w:sz w:val="24"/>
          <w:szCs w:val="24"/>
        </w:rPr>
        <w:t>одного</w:t>
      </w:r>
      <w:r w:rsidRPr="00766D25">
        <w:rPr>
          <w:rFonts w:ascii="Times New Roman" w:hAnsi="Times New Roman"/>
          <w:sz w:val="24"/>
          <w:szCs w:val="24"/>
        </w:rPr>
        <w:t xml:space="preserve"> электронн</w:t>
      </w:r>
      <w:r w:rsidR="001651B2" w:rsidRPr="00766D25">
        <w:rPr>
          <w:rFonts w:ascii="Times New Roman" w:hAnsi="Times New Roman"/>
          <w:sz w:val="24"/>
          <w:szCs w:val="24"/>
        </w:rPr>
        <w:t>ого</w:t>
      </w:r>
      <w:r w:rsidRPr="00766D25">
        <w:rPr>
          <w:rFonts w:ascii="Times New Roman" w:hAnsi="Times New Roman"/>
          <w:sz w:val="24"/>
          <w:szCs w:val="24"/>
        </w:rPr>
        <w:t xml:space="preserve"> документ</w:t>
      </w:r>
      <w:r w:rsidR="001651B2" w:rsidRPr="00766D25">
        <w:rPr>
          <w:rFonts w:ascii="Times New Roman" w:hAnsi="Times New Roman"/>
          <w:sz w:val="24"/>
          <w:szCs w:val="24"/>
        </w:rPr>
        <w:t>а</w:t>
      </w:r>
      <w:r w:rsidRPr="00766D25">
        <w:rPr>
          <w:rFonts w:ascii="Times New Roman" w:hAnsi="Times New Roman"/>
          <w:sz w:val="24"/>
          <w:szCs w:val="24"/>
        </w:rPr>
        <w:t xml:space="preserve">, </w:t>
      </w:r>
      <w:r w:rsidR="001651B2" w:rsidRPr="00766D25">
        <w:rPr>
          <w:rFonts w:ascii="Times New Roman" w:hAnsi="Times New Roman"/>
          <w:sz w:val="24"/>
          <w:szCs w:val="24"/>
        </w:rPr>
        <w:t>содержащего заявку</w:t>
      </w:r>
      <w:r w:rsidRPr="00766D25">
        <w:rPr>
          <w:rFonts w:ascii="Times New Roman" w:hAnsi="Times New Roman"/>
          <w:sz w:val="24"/>
          <w:szCs w:val="24"/>
        </w:rPr>
        <w:t xml:space="preserve">. </w:t>
      </w:r>
    </w:p>
    <w:p w:rsidR="00C45DC1" w:rsidRPr="00766D25" w:rsidRDefault="00C45DC1" w:rsidP="00766D25">
      <w:pPr>
        <w:ind w:firstLine="709"/>
        <w:rPr>
          <w:rFonts w:ascii="Times New Roman" w:hAnsi="Times New Roman"/>
          <w:sz w:val="24"/>
          <w:szCs w:val="24"/>
        </w:rPr>
      </w:pPr>
      <w:r w:rsidRPr="00766D25">
        <w:rPr>
          <w:rFonts w:ascii="Times New Roman" w:hAnsi="Times New Roman"/>
          <w:sz w:val="24"/>
          <w:szCs w:val="24"/>
        </w:rPr>
        <w:t xml:space="preserve">Перечень </w:t>
      </w:r>
      <w:proofErr w:type="gramStart"/>
      <w:r w:rsidRPr="00766D25">
        <w:rPr>
          <w:rFonts w:ascii="Times New Roman" w:hAnsi="Times New Roman"/>
          <w:sz w:val="24"/>
          <w:szCs w:val="24"/>
        </w:rPr>
        <w:t>документов, предоставляемых в составе заявк</w:t>
      </w:r>
      <w:r w:rsidR="001651B2" w:rsidRPr="00766D25">
        <w:rPr>
          <w:rFonts w:ascii="Times New Roman" w:hAnsi="Times New Roman"/>
          <w:sz w:val="24"/>
          <w:szCs w:val="24"/>
        </w:rPr>
        <w:t>и</w:t>
      </w:r>
      <w:r w:rsidRPr="00766D25">
        <w:rPr>
          <w:rFonts w:ascii="Times New Roman" w:hAnsi="Times New Roman"/>
          <w:sz w:val="24"/>
          <w:szCs w:val="24"/>
        </w:rPr>
        <w:t xml:space="preserve"> указан</w:t>
      </w:r>
      <w:proofErr w:type="gramEnd"/>
      <w:r w:rsidRPr="00766D25">
        <w:rPr>
          <w:rFonts w:ascii="Times New Roman" w:hAnsi="Times New Roman"/>
          <w:sz w:val="24"/>
          <w:szCs w:val="24"/>
        </w:rPr>
        <w:t xml:space="preserve"> в п.</w:t>
      </w:r>
      <w:r w:rsidR="00FC29BE" w:rsidRPr="00766D25">
        <w:rPr>
          <w:rFonts w:ascii="Times New Roman" w:hAnsi="Times New Roman"/>
          <w:sz w:val="24"/>
          <w:szCs w:val="24"/>
        </w:rPr>
        <w:t xml:space="preserve">п. </w:t>
      </w:r>
      <w:r w:rsidRPr="00766D25">
        <w:rPr>
          <w:rFonts w:ascii="Times New Roman" w:hAnsi="Times New Roman"/>
          <w:sz w:val="24"/>
          <w:szCs w:val="24"/>
        </w:rPr>
        <w:t> </w:t>
      </w:r>
      <w:r w:rsidR="001651B2" w:rsidRPr="00766D25">
        <w:rPr>
          <w:rFonts w:ascii="Times New Roman" w:hAnsi="Times New Roman"/>
          <w:sz w:val="24"/>
          <w:szCs w:val="24"/>
        </w:rPr>
        <w:t>14.1.</w:t>
      </w:r>
      <w:r w:rsidR="00FC29BE" w:rsidRPr="00766D25">
        <w:rPr>
          <w:rFonts w:ascii="Times New Roman" w:hAnsi="Times New Roman"/>
          <w:sz w:val="24"/>
          <w:szCs w:val="24"/>
        </w:rPr>
        <w:t>, 14.2. -</w:t>
      </w:r>
      <w:r w:rsidR="001651B2" w:rsidRPr="00766D25">
        <w:rPr>
          <w:rFonts w:ascii="Times New Roman" w:hAnsi="Times New Roman"/>
          <w:sz w:val="24"/>
          <w:szCs w:val="24"/>
        </w:rPr>
        <w:t xml:space="preserve"> Аукционной документации</w:t>
      </w:r>
      <w:r w:rsidRPr="00766D25">
        <w:rPr>
          <w:rFonts w:ascii="Times New Roman" w:hAnsi="Times New Roman"/>
          <w:sz w:val="24"/>
          <w:szCs w:val="24"/>
        </w:rPr>
        <w:t>.</w:t>
      </w:r>
    </w:p>
    <w:p w:rsidR="00AC459E" w:rsidRPr="00766D25" w:rsidRDefault="00AC459E" w:rsidP="00766D25">
      <w:pPr>
        <w:ind w:firstLine="709"/>
        <w:rPr>
          <w:rFonts w:ascii="Times New Roman" w:hAnsi="Times New Roman"/>
          <w:sz w:val="24"/>
          <w:szCs w:val="24"/>
        </w:rPr>
      </w:pPr>
      <w:r w:rsidRPr="00766D25">
        <w:rPr>
          <w:rFonts w:ascii="Times New Roman" w:hAnsi="Times New Roman"/>
          <w:sz w:val="24"/>
          <w:szCs w:val="24"/>
        </w:rPr>
        <w:t>Заявка на участие в аукционе должна быть подписана электронной подписью участника аукциона или лица, имеющего право на осуществление дейст</w:t>
      </w:r>
      <w:r w:rsidR="00FC29BE" w:rsidRPr="00766D25">
        <w:rPr>
          <w:rFonts w:ascii="Times New Roman" w:hAnsi="Times New Roman"/>
          <w:sz w:val="24"/>
          <w:szCs w:val="24"/>
        </w:rPr>
        <w:t>вий от имени участника аукциона.</w:t>
      </w:r>
    </w:p>
    <w:p w:rsidR="00AC459E" w:rsidRPr="00766D25" w:rsidRDefault="00AC459E" w:rsidP="00766D25">
      <w:pPr>
        <w:tabs>
          <w:tab w:val="left" w:pos="851"/>
        </w:tabs>
        <w:ind w:firstLine="426"/>
        <w:rPr>
          <w:rFonts w:ascii="Times New Roman" w:hAnsi="Times New Roman"/>
          <w:sz w:val="24"/>
          <w:szCs w:val="24"/>
        </w:rPr>
      </w:pPr>
      <w:r w:rsidRPr="00766D25">
        <w:rPr>
          <w:rFonts w:ascii="Times New Roman" w:hAnsi="Times New Roman"/>
          <w:sz w:val="24"/>
          <w:szCs w:val="24"/>
        </w:rPr>
        <w:t xml:space="preserve">В составе первой части заявки Участник закупки представляет </w:t>
      </w:r>
      <w:r w:rsidR="00766D25" w:rsidRPr="0043378F">
        <w:rPr>
          <w:rFonts w:ascii="Times New Roman" w:hAnsi="Times New Roman"/>
          <w:sz w:val="24"/>
          <w:szCs w:val="24"/>
        </w:rPr>
        <w:t>согласие на поставку товара, выполнение работ, оказание услуг в соответствии с требова</w:t>
      </w:r>
      <w:r w:rsidR="00766D25">
        <w:rPr>
          <w:rFonts w:ascii="Times New Roman" w:hAnsi="Times New Roman"/>
          <w:sz w:val="24"/>
          <w:szCs w:val="24"/>
        </w:rPr>
        <w:t xml:space="preserve">ниями и условиями аукционной документации </w:t>
      </w:r>
      <w:r w:rsidR="000C50EC" w:rsidRPr="00766D25">
        <w:rPr>
          <w:rFonts w:ascii="Times New Roman" w:hAnsi="Times New Roman"/>
          <w:sz w:val="24"/>
          <w:szCs w:val="24"/>
        </w:rPr>
        <w:t xml:space="preserve">- по форме </w:t>
      </w:r>
      <w:r w:rsidR="00AF3393" w:rsidRPr="00766D25">
        <w:rPr>
          <w:rFonts w:ascii="Times New Roman" w:hAnsi="Times New Roman"/>
          <w:sz w:val="24"/>
          <w:szCs w:val="24"/>
        </w:rPr>
        <w:t xml:space="preserve">1 </w:t>
      </w:r>
      <w:r w:rsidRPr="00766D25">
        <w:rPr>
          <w:rFonts w:ascii="Times New Roman" w:hAnsi="Times New Roman"/>
          <w:sz w:val="24"/>
          <w:szCs w:val="24"/>
        </w:rPr>
        <w:t xml:space="preserve">на все позиции, представленные в </w:t>
      </w:r>
      <w:r w:rsidR="00892171" w:rsidRPr="00766D25">
        <w:rPr>
          <w:rFonts w:ascii="Times New Roman" w:hAnsi="Times New Roman"/>
          <w:sz w:val="24"/>
          <w:szCs w:val="24"/>
        </w:rPr>
        <w:t xml:space="preserve">- </w:t>
      </w:r>
      <w:r w:rsidR="00C45DC1" w:rsidRPr="00766D25">
        <w:rPr>
          <w:rFonts w:ascii="Times New Roman" w:hAnsi="Times New Roman"/>
          <w:sz w:val="24"/>
          <w:szCs w:val="24"/>
        </w:rPr>
        <w:t>Част</w:t>
      </w:r>
      <w:r w:rsidR="000C50EC" w:rsidRPr="00766D25">
        <w:rPr>
          <w:rFonts w:ascii="Times New Roman" w:hAnsi="Times New Roman"/>
          <w:sz w:val="24"/>
          <w:szCs w:val="24"/>
        </w:rPr>
        <w:t>и</w:t>
      </w:r>
      <w:r w:rsidR="00C45DC1" w:rsidRPr="00766D25">
        <w:rPr>
          <w:rFonts w:ascii="Times New Roman" w:hAnsi="Times New Roman"/>
          <w:sz w:val="24"/>
          <w:szCs w:val="24"/>
        </w:rPr>
        <w:t xml:space="preserve"> II «</w:t>
      </w:r>
      <w:r w:rsidR="00FC29BE" w:rsidRPr="00766D25">
        <w:rPr>
          <w:rFonts w:ascii="Times New Roman" w:hAnsi="Times New Roman"/>
          <w:sz w:val="24"/>
          <w:szCs w:val="24"/>
        </w:rPr>
        <w:t>Описание объекта закупки</w:t>
      </w:r>
      <w:r w:rsidR="00C45DC1" w:rsidRPr="00766D25">
        <w:rPr>
          <w:rFonts w:ascii="Times New Roman" w:hAnsi="Times New Roman"/>
          <w:sz w:val="24"/>
          <w:szCs w:val="24"/>
        </w:rPr>
        <w:t>»</w:t>
      </w:r>
      <w:r w:rsidRPr="00766D25">
        <w:rPr>
          <w:rFonts w:ascii="Times New Roman" w:hAnsi="Times New Roman"/>
          <w:sz w:val="24"/>
          <w:szCs w:val="24"/>
        </w:rPr>
        <w:t>.</w:t>
      </w:r>
    </w:p>
    <w:p w:rsidR="000C50EC" w:rsidRPr="00766D25" w:rsidRDefault="000C50EC" w:rsidP="00766D25">
      <w:pPr>
        <w:ind w:firstLine="709"/>
        <w:rPr>
          <w:rFonts w:ascii="Times New Roman" w:hAnsi="Times New Roman"/>
          <w:sz w:val="24"/>
          <w:szCs w:val="24"/>
        </w:rPr>
      </w:pPr>
      <w:r w:rsidRPr="00766D25">
        <w:rPr>
          <w:rFonts w:ascii="Times New Roman" w:hAnsi="Times New Roman"/>
          <w:sz w:val="24"/>
          <w:szCs w:val="24"/>
        </w:rPr>
        <w:t xml:space="preserve">В связи с тем, что установлен приоритет товарам российского происхождения: в соответствии Постановлением Правительства РФ от 16.09.2016 N 925 </w:t>
      </w:r>
      <w:bookmarkStart w:id="0" w:name="OLE_LINK203"/>
      <w:bookmarkStart w:id="1" w:name="OLE_LINK204"/>
      <w:r w:rsidRPr="00766D25">
        <w:rPr>
          <w:rFonts w:ascii="Times New Roman" w:hAnsi="Times New Roman"/>
          <w:sz w:val="24"/>
          <w:szCs w:val="24"/>
        </w:rPr>
        <w:t xml:space="preserve">заявка должна содержать </w:t>
      </w:r>
      <w:bookmarkEnd w:id="0"/>
      <w:bookmarkEnd w:id="1"/>
      <w:r w:rsidRPr="00766D25">
        <w:rPr>
          <w:rFonts w:ascii="Times New Roman" w:hAnsi="Times New Roman"/>
          <w:sz w:val="24"/>
          <w:szCs w:val="24"/>
        </w:rPr>
        <w:t xml:space="preserve">указание (декларирование) наименования страны происхождения поставляемого товара. </w:t>
      </w:r>
    </w:p>
    <w:p w:rsidR="000C50EC" w:rsidRPr="00766D25" w:rsidRDefault="000C50EC" w:rsidP="00766D25">
      <w:pPr>
        <w:ind w:firstLine="709"/>
        <w:rPr>
          <w:rFonts w:ascii="Times New Roman" w:hAnsi="Times New Roman"/>
          <w:sz w:val="24"/>
          <w:szCs w:val="24"/>
        </w:rPr>
      </w:pPr>
      <w:r w:rsidRPr="00766D25">
        <w:rPr>
          <w:rFonts w:ascii="Times New Roman" w:hAnsi="Times New Roman"/>
          <w:sz w:val="24"/>
          <w:szCs w:val="24"/>
        </w:rPr>
        <w:t>В целях соблюдения условий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заявка должна содержать:</w:t>
      </w:r>
    </w:p>
    <w:p w:rsidR="000C50EC" w:rsidRPr="00766D25" w:rsidRDefault="000C50EC" w:rsidP="00766D25">
      <w:pPr>
        <w:ind w:firstLine="709"/>
        <w:rPr>
          <w:rFonts w:ascii="Times New Roman" w:hAnsi="Times New Roman"/>
          <w:sz w:val="24"/>
          <w:szCs w:val="24"/>
        </w:rPr>
      </w:pPr>
      <w:r w:rsidRPr="00766D25">
        <w:rPr>
          <w:rFonts w:ascii="Times New Roman" w:hAnsi="Times New Roman"/>
          <w:sz w:val="24"/>
          <w:szCs w:val="24"/>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C50EC" w:rsidRPr="00766D25" w:rsidRDefault="000C50EC" w:rsidP="00766D25">
      <w:pPr>
        <w:ind w:firstLine="709"/>
        <w:rPr>
          <w:rFonts w:ascii="Times New Roman" w:hAnsi="Times New Roman"/>
          <w:sz w:val="24"/>
          <w:szCs w:val="24"/>
        </w:rPr>
      </w:pPr>
      <w:r w:rsidRPr="00766D25">
        <w:rPr>
          <w:rFonts w:ascii="Times New Roman" w:hAnsi="Times New Roman"/>
          <w:sz w:val="24"/>
          <w:szCs w:val="24"/>
        </w:rPr>
        <w:t xml:space="preserve">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w:t>
      </w:r>
      <w:proofErr w:type="gramStart"/>
      <w:r w:rsidRPr="00766D25">
        <w:rPr>
          <w:rFonts w:ascii="Times New Roman" w:hAnsi="Times New Roman"/>
          <w:sz w:val="24"/>
          <w:szCs w:val="24"/>
        </w:rPr>
        <w:t>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 (Собрание законодательства, 2010 год, № 50, ст. 6615).</w:t>
      </w:r>
      <w:proofErr w:type="gramEnd"/>
    </w:p>
    <w:p w:rsidR="003D7505" w:rsidRPr="00766D25" w:rsidRDefault="003D7505" w:rsidP="00766D25">
      <w:pPr>
        <w:ind w:firstLine="709"/>
        <w:rPr>
          <w:rFonts w:ascii="Times New Roman" w:hAnsi="Times New Roman"/>
          <w:sz w:val="24"/>
          <w:szCs w:val="24"/>
        </w:rPr>
      </w:pPr>
      <w:proofErr w:type="gramStart"/>
      <w:r w:rsidRPr="00766D25">
        <w:rPr>
          <w:rFonts w:ascii="Times New Roman" w:hAnsi="Times New Roman"/>
          <w:sz w:val="24"/>
          <w:szCs w:val="24"/>
        </w:rPr>
        <w:t>Товарный знак указывается участником закупки в составе первой части заявки только при только при его наличии.</w:t>
      </w:r>
      <w:proofErr w:type="gramEnd"/>
      <w:r w:rsidRPr="00766D25">
        <w:rPr>
          <w:rFonts w:ascii="Times New Roman" w:hAnsi="Times New Roman"/>
          <w:sz w:val="24"/>
          <w:szCs w:val="24"/>
        </w:rPr>
        <w:t xml:space="preserve"> </w:t>
      </w:r>
      <w:proofErr w:type="gramStart"/>
      <w:r w:rsidRPr="00766D25">
        <w:rPr>
          <w:rFonts w:ascii="Times New Roman" w:hAnsi="Times New Roman"/>
          <w:sz w:val="24"/>
          <w:szCs w:val="24"/>
        </w:rPr>
        <w:t xml:space="preserve">При этом под случаями обязательного наличия у товара товарного знака рассматриваются случаи, когда в соответствии с документами, разрабатываемыми и применяемыми в национальной системе стандартизации, указанными </w:t>
      </w:r>
      <w:r w:rsidRPr="00766D25">
        <w:rPr>
          <w:rFonts w:ascii="Times New Roman" w:hAnsi="Times New Roman"/>
          <w:sz w:val="24"/>
          <w:szCs w:val="24"/>
        </w:rPr>
        <w:lastRenderedPageBreak/>
        <w:t xml:space="preserve">в </w:t>
      </w:r>
      <w:r w:rsidR="00892171" w:rsidRPr="00766D25">
        <w:rPr>
          <w:rFonts w:ascii="Times New Roman" w:hAnsi="Times New Roman"/>
          <w:sz w:val="24"/>
          <w:szCs w:val="24"/>
        </w:rPr>
        <w:t xml:space="preserve">- </w:t>
      </w:r>
      <w:r w:rsidRPr="00766D25">
        <w:rPr>
          <w:rFonts w:ascii="Times New Roman" w:hAnsi="Times New Roman"/>
          <w:sz w:val="24"/>
          <w:szCs w:val="24"/>
        </w:rPr>
        <w:t>Част</w:t>
      </w:r>
      <w:r w:rsidR="00D912AC" w:rsidRPr="00766D25">
        <w:rPr>
          <w:rFonts w:ascii="Times New Roman" w:hAnsi="Times New Roman"/>
          <w:sz w:val="24"/>
          <w:szCs w:val="24"/>
        </w:rPr>
        <w:t>и</w:t>
      </w:r>
      <w:r w:rsidRPr="00766D25">
        <w:rPr>
          <w:rFonts w:ascii="Times New Roman" w:hAnsi="Times New Roman"/>
          <w:sz w:val="24"/>
          <w:szCs w:val="24"/>
        </w:rPr>
        <w:t xml:space="preserve"> II «</w:t>
      </w:r>
      <w:r w:rsidR="00D912AC" w:rsidRPr="00766D25">
        <w:rPr>
          <w:rFonts w:ascii="Times New Roman" w:hAnsi="Times New Roman"/>
          <w:sz w:val="24"/>
          <w:szCs w:val="24"/>
        </w:rPr>
        <w:t>Техническое задание</w:t>
      </w:r>
      <w:r w:rsidRPr="00766D25">
        <w:rPr>
          <w:rFonts w:ascii="Times New Roman" w:hAnsi="Times New Roman"/>
          <w:sz w:val="24"/>
          <w:szCs w:val="24"/>
        </w:rPr>
        <w:t>», товарный знак предприятия-изготовителя (юридического лица или индивидуального предпринимателя) является обязательной частью маркировки товара и участник закупки указывает в заявке о соответствии предлагаемого им товара требованиям указанных документов, разрабатываемых и применяемых</w:t>
      </w:r>
      <w:proofErr w:type="gramEnd"/>
      <w:r w:rsidRPr="00766D25">
        <w:rPr>
          <w:rFonts w:ascii="Times New Roman" w:hAnsi="Times New Roman"/>
          <w:sz w:val="24"/>
          <w:szCs w:val="24"/>
        </w:rPr>
        <w:t xml:space="preserve"> в национальной системе стандартизации.</w:t>
      </w:r>
    </w:p>
    <w:p w:rsidR="00AC459E" w:rsidRPr="00766D25" w:rsidRDefault="00AC459E" w:rsidP="00766D25">
      <w:pPr>
        <w:ind w:firstLine="709"/>
        <w:rPr>
          <w:rFonts w:ascii="Times New Roman" w:hAnsi="Times New Roman"/>
          <w:sz w:val="24"/>
          <w:szCs w:val="24"/>
        </w:rPr>
      </w:pPr>
      <w:r w:rsidRPr="00766D25">
        <w:rPr>
          <w:rFonts w:ascii="Times New Roman" w:hAnsi="Times New Roman"/>
          <w:sz w:val="24"/>
          <w:szCs w:val="24"/>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bookmarkStart w:id="2" w:name="OLE_LINK209"/>
      <w:bookmarkStart w:id="3" w:name="OLE_LINK210"/>
      <w:r w:rsidR="00892171" w:rsidRPr="00766D25">
        <w:rPr>
          <w:rFonts w:ascii="Times New Roman" w:hAnsi="Times New Roman"/>
          <w:sz w:val="24"/>
          <w:szCs w:val="24"/>
        </w:rPr>
        <w:t xml:space="preserve">- </w:t>
      </w:r>
      <w:r w:rsidR="007B121D" w:rsidRPr="00766D25">
        <w:rPr>
          <w:rFonts w:ascii="Times New Roman" w:hAnsi="Times New Roman"/>
          <w:sz w:val="24"/>
          <w:szCs w:val="24"/>
        </w:rPr>
        <w:t>Част</w:t>
      </w:r>
      <w:r w:rsidR="00D912AC" w:rsidRPr="00766D25">
        <w:rPr>
          <w:rFonts w:ascii="Times New Roman" w:hAnsi="Times New Roman"/>
          <w:sz w:val="24"/>
          <w:szCs w:val="24"/>
        </w:rPr>
        <w:t>и</w:t>
      </w:r>
      <w:r w:rsidR="007B121D" w:rsidRPr="00766D25">
        <w:rPr>
          <w:rFonts w:ascii="Times New Roman" w:hAnsi="Times New Roman"/>
          <w:sz w:val="24"/>
          <w:szCs w:val="24"/>
        </w:rPr>
        <w:t xml:space="preserve"> II «</w:t>
      </w:r>
      <w:r w:rsidR="00D912AC" w:rsidRPr="00766D25">
        <w:rPr>
          <w:rFonts w:ascii="Times New Roman" w:hAnsi="Times New Roman"/>
          <w:sz w:val="24"/>
          <w:szCs w:val="24"/>
        </w:rPr>
        <w:t>Техническое задание</w:t>
      </w:r>
      <w:r w:rsidR="007B121D" w:rsidRPr="00766D25">
        <w:rPr>
          <w:rFonts w:ascii="Times New Roman" w:hAnsi="Times New Roman"/>
          <w:sz w:val="24"/>
          <w:szCs w:val="24"/>
        </w:rPr>
        <w:t>»</w:t>
      </w:r>
      <w:r w:rsidRPr="00766D25">
        <w:rPr>
          <w:rFonts w:ascii="Times New Roman" w:hAnsi="Times New Roman"/>
          <w:sz w:val="24"/>
          <w:szCs w:val="24"/>
        </w:rPr>
        <w:t>.</w:t>
      </w:r>
    </w:p>
    <w:bookmarkEnd w:id="2"/>
    <w:bookmarkEnd w:id="3"/>
    <w:p w:rsidR="00AC459E" w:rsidRPr="00766D25" w:rsidRDefault="00AC459E" w:rsidP="00766D25">
      <w:pPr>
        <w:ind w:firstLine="709"/>
        <w:rPr>
          <w:rFonts w:ascii="Times New Roman" w:hAnsi="Times New Roman"/>
          <w:sz w:val="24"/>
          <w:szCs w:val="24"/>
        </w:rPr>
      </w:pPr>
      <w:r w:rsidRPr="00766D25">
        <w:rPr>
          <w:rFonts w:ascii="Times New Roman" w:hAnsi="Times New Roman"/>
          <w:sz w:val="24"/>
          <w:szCs w:val="24"/>
        </w:rPr>
        <w:t>Изменение наименования товара и наименовани</w:t>
      </w:r>
      <w:r w:rsidR="00EE0B28" w:rsidRPr="00766D25">
        <w:rPr>
          <w:rFonts w:ascii="Times New Roman" w:hAnsi="Times New Roman"/>
          <w:sz w:val="24"/>
          <w:szCs w:val="24"/>
        </w:rPr>
        <w:t>я</w:t>
      </w:r>
      <w:r w:rsidRPr="00766D25">
        <w:rPr>
          <w:rFonts w:ascii="Times New Roman" w:hAnsi="Times New Roman"/>
          <w:sz w:val="24"/>
          <w:szCs w:val="24"/>
        </w:rPr>
        <w:t xml:space="preserve"> показателя не допускается.</w:t>
      </w:r>
    </w:p>
    <w:p w:rsidR="00AC459E" w:rsidRPr="00766D25" w:rsidRDefault="00AC459E" w:rsidP="00766D25">
      <w:pPr>
        <w:ind w:firstLine="709"/>
        <w:rPr>
          <w:rFonts w:ascii="Times New Roman" w:hAnsi="Times New Roman"/>
          <w:sz w:val="24"/>
          <w:szCs w:val="24"/>
        </w:rPr>
      </w:pPr>
      <w:r w:rsidRPr="00766D25">
        <w:rPr>
          <w:rFonts w:ascii="Times New Roman" w:hAnsi="Times New Roman"/>
          <w:sz w:val="24"/>
          <w:szCs w:val="24"/>
        </w:rPr>
        <w:t>Сведения, которые включаются в заявку на участие в аукционе в электронной форме, не должны допускать двусмысленных толкований.</w:t>
      </w:r>
    </w:p>
    <w:p w:rsidR="005F1891" w:rsidRPr="00766D25" w:rsidRDefault="005F1891" w:rsidP="00766D25">
      <w:pPr>
        <w:ind w:firstLine="709"/>
        <w:rPr>
          <w:rFonts w:ascii="Times New Roman" w:hAnsi="Times New Roman"/>
          <w:sz w:val="24"/>
          <w:szCs w:val="24"/>
        </w:rPr>
      </w:pPr>
      <w:r w:rsidRPr="00766D25">
        <w:rPr>
          <w:rFonts w:ascii="Times New Roman" w:hAnsi="Times New Roman"/>
          <w:sz w:val="24"/>
          <w:szCs w:val="24"/>
        </w:rPr>
        <w:t>Все документы, входящие в состав заявки на участие в аукционе, должны иметь четко читаемый текст.</w:t>
      </w:r>
    </w:p>
    <w:p w:rsidR="00D912AC" w:rsidRPr="00766D25" w:rsidRDefault="0047325F" w:rsidP="00766D25">
      <w:pPr>
        <w:ind w:firstLine="709"/>
        <w:rPr>
          <w:rFonts w:ascii="Times New Roman" w:hAnsi="Times New Roman"/>
          <w:sz w:val="24"/>
          <w:szCs w:val="24"/>
        </w:rPr>
      </w:pPr>
      <w:proofErr w:type="gramStart"/>
      <w:r w:rsidRPr="00766D25">
        <w:rPr>
          <w:rFonts w:ascii="Times New Roman" w:hAnsi="Times New Roman"/>
          <w:sz w:val="24"/>
          <w:szCs w:val="24"/>
        </w:rPr>
        <w:t xml:space="preserve">Предлагаемые участником закупки характеристики (потребительские свойства) товаров (материалов) по своим конкретным, диапазонным показателям должны соответствовать значениям, установленным НПБ, </w:t>
      </w:r>
      <w:r w:rsidR="00EE0B28" w:rsidRPr="00766D25">
        <w:rPr>
          <w:rFonts w:ascii="Times New Roman" w:hAnsi="Times New Roman"/>
          <w:sz w:val="24"/>
          <w:szCs w:val="24"/>
        </w:rPr>
        <w:t xml:space="preserve">ГОСТ, </w:t>
      </w:r>
      <w:proofErr w:type="spellStart"/>
      <w:r w:rsidR="00EE0B28" w:rsidRPr="00766D25">
        <w:rPr>
          <w:rFonts w:ascii="Times New Roman" w:hAnsi="Times New Roman"/>
          <w:sz w:val="24"/>
          <w:szCs w:val="24"/>
        </w:rPr>
        <w:t>СаНПиН</w:t>
      </w:r>
      <w:proofErr w:type="spellEnd"/>
      <w:r w:rsidR="00EE0B28" w:rsidRPr="00766D25">
        <w:rPr>
          <w:rFonts w:ascii="Times New Roman" w:hAnsi="Times New Roman"/>
          <w:sz w:val="24"/>
          <w:szCs w:val="24"/>
        </w:rPr>
        <w:t xml:space="preserve">, </w:t>
      </w:r>
      <w:proofErr w:type="spellStart"/>
      <w:r w:rsidR="00EE0B28" w:rsidRPr="00766D25">
        <w:rPr>
          <w:rFonts w:ascii="Times New Roman" w:hAnsi="Times New Roman"/>
          <w:sz w:val="24"/>
          <w:szCs w:val="24"/>
        </w:rPr>
        <w:t>СНиП</w:t>
      </w:r>
      <w:proofErr w:type="spellEnd"/>
      <w:r w:rsidR="00EE0B28" w:rsidRPr="00766D25">
        <w:rPr>
          <w:rFonts w:ascii="Times New Roman" w:hAnsi="Times New Roman"/>
          <w:sz w:val="24"/>
          <w:szCs w:val="24"/>
        </w:rPr>
        <w:t>, СП, ПУЭ, ГН</w:t>
      </w:r>
      <w:r w:rsidRPr="00766D25">
        <w:rPr>
          <w:rFonts w:ascii="Times New Roman" w:hAnsi="Times New Roman"/>
          <w:sz w:val="24"/>
          <w:szCs w:val="24"/>
        </w:rPr>
        <w:t xml:space="preserve"> (если это требование установлено </w:t>
      </w:r>
      <w:r w:rsidR="00C72317" w:rsidRPr="00766D25">
        <w:rPr>
          <w:rFonts w:ascii="Times New Roman" w:hAnsi="Times New Roman"/>
          <w:sz w:val="24"/>
          <w:szCs w:val="24"/>
        </w:rPr>
        <w:t xml:space="preserve">в </w:t>
      </w:r>
      <w:r w:rsidR="00D912AC" w:rsidRPr="00766D25">
        <w:rPr>
          <w:rFonts w:ascii="Times New Roman" w:hAnsi="Times New Roman"/>
          <w:sz w:val="24"/>
          <w:szCs w:val="24"/>
        </w:rPr>
        <w:t xml:space="preserve">- Части II «Техническое задание» </w:t>
      </w:r>
      <w:r w:rsidRPr="00766D25">
        <w:rPr>
          <w:rFonts w:ascii="Times New Roman" w:hAnsi="Times New Roman"/>
          <w:sz w:val="24"/>
          <w:szCs w:val="24"/>
        </w:rPr>
        <w:t xml:space="preserve">со всеми рекомендованными и иными приложениями к НПБ, ГОСТ, </w:t>
      </w:r>
      <w:proofErr w:type="spellStart"/>
      <w:r w:rsidRPr="00766D25">
        <w:rPr>
          <w:rFonts w:ascii="Times New Roman" w:hAnsi="Times New Roman"/>
          <w:sz w:val="24"/>
          <w:szCs w:val="24"/>
        </w:rPr>
        <w:t>СаНПиН</w:t>
      </w:r>
      <w:proofErr w:type="spellEnd"/>
      <w:r w:rsidRPr="00766D25">
        <w:rPr>
          <w:rFonts w:ascii="Times New Roman" w:hAnsi="Times New Roman"/>
          <w:sz w:val="24"/>
          <w:szCs w:val="24"/>
        </w:rPr>
        <w:t xml:space="preserve">, </w:t>
      </w:r>
      <w:proofErr w:type="spellStart"/>
      <w:r w:rsidRPr="00766D25">
        <w:rPr>
          <w:rFonts w:ascii="Times New Roman" w:hAnsi="Times New Roman"/>
          <w:sz w:val="24"/>
          <w:szCs w:val="24"/>
        </w:rPr>
        <w:t>СНиП</w:t>
      </w:r>
      <w:proofErr w:type="spellEnd"/>
      <w:r w:rsidRPr="00766D25">
        <w:rPr>
          <w:rFonts w:ascii="Times New Roman" w:hAnsi="Times New Roman"/>
          <w:sz w:val="24"/>
          <w:szCs w:val="24"/>
        </w:rPr>
        <w:t xml:space="preserve">, СП, ПУЭ, ГН, с учетом требований заказчика к качественным характеристикам (потребительским свойствам товара (материала), установленных </w:t>
      </w:r>
      <w:r w:rsidR="0040424C" w:rsidRPr="00766D25">
        <w:rPr>
          <w:rFonts w:ascii="Times New Roman" w:hAnsi="Times New Roman"/>
          <w:sz w:val="24"/>
          <w:szCs w:val="24"/>
        </w:rPr>
        <w:t>в</w:t>
      </w:r>
      <w:proofErr w:type="gramEnd"/>
      <w:r w:rsidR="0040424C" w:rsidRPr="00766D25">
        <w:rPr>
          <w:rFonts w:ascii="Times New Roman" w:hAnsi="Times New Roman"/>
          <w:sz w:val="24"/>
          <w:szCs w:val="24"/>
        </w:rPr>
        <w:t xml:space="preserve"> </w:t>
      </w:r>
      <w:r w:rsidR="00D912AC" w:rsidRPr="00766D25">
        <w:rPr>
          <w:rFonts w:ascii="Times New Roman" w:hAnsi="Times New Roman"/>
          <w:sz w:val="24"/>
          <w:szCs w:val="24"/>
        </w:rPr>
        <w:t>- Части II «Техническое задание».</w:t>
      </w:r>
    </w:p>
    <w:p w:rsidR="000D4231" w:rsidRPr="00766D25" w:rsidRDefault="000D4231" w:rsidP="00766D25">
      <w:pPr>
        <w:ind w:firstLine="709"/>
        <w:rPr>
          <w:rFonts w:ascii="Times New Roman" w:hAnsi="Times New Roman"/>
          <w:sz w:val="24"/>
          <w:szCs w:val="24"/>
        </w:rPr>
      </w:pPr>
      <w:bookmarkStart w:id="4" w:name="OLE_LINK6"/>
      <w:bookmarkStart w:id="5" w:name="OLE_LINK5"/>
      <w:proofErr w:type="gramStart"/>
      <w:r w:rsidRPr="00766D25">
        <w:rPr>
          <w:rFonts w:ascii="Times New Roman" w:hAnsi="Times New Roman"/>
          <w:sz w:val="24"/>
          <w:szCs w:val="24"/>
        </w:rPr>
        <w:t xml:space="preserve">При заполнении сведений (значения показателя, предложенного участником) не допускается указывать: «не более», «не менее», «не выше», «не ниже», «более», «менее», «выше», «ниже», «св.», «свыше», «должно»,   </w:t>
      </w:r>
      <w:proofErr w:type="gramEnd"/>
    </w:p>
    <w:p w:rsidR="000D4231" w:rsidRPr="00766D25" w:rsidRDefault="000D4231" w:rsidP="00766D25">
      <w:pPr>
        <w:ind w:firstLine="709"/>
        <w:rPr>
          <w:rFonts w:ascii="Times New Roman" w:hAnsi="Times New Roman"/>
          <w:sz w:val="24"/>
          <w:szCs w:val="24"/>
        </w:rPr>
      </w:pPr>
    </w:p>
    <w:p w:rsidR="000D4231" w:rsidRPr="00766D25" w:rsidRDefault="000D4231" w:rsidP="00766D25">
      <w:pPr>
        <w:ind w:firstLine="709"/>
        <w:rPr>
          <w:rFonts w:ascii="Times New Roman" w:hAnsi="Times New Roman"/>
          <w:sz w:val="24"/>
          <w:szCs w:val="24"/>
        </w:rPr>
      </w:pPr>
      <w:r w:rsidRPr="00766D25">
        <w:rPr>
          <w:rFonts w:ascii="Times New Roman" w:hAnsi="Times New Roman"/>
          <w:sz w:val="24"/>
          <w:szCs w:val="24"/>
        </w:rPr>
        <w:t>за исключением случаев, когда значение показателя является диапазонным или является неизменным.</w:t>
      </w:r>
    </w:p>
    <w:p w:rsidR="000D4231" w:rsidRPr="00766D25" w:rsidRDefault="000D4231" w:rsidP="00766D25">
      <w:pPr>
        <w:ind w:firstLine="709"/>
        <w:rPr>
          <w:rFonts w:ascii="Times New Roman" w:hAnsi="Times New Roman"/>
          <w:sz w:val="24"/>
          <w:szCs w:val="24"/>
        </w:rPr>
      </w:pPr>
    </w:p>
    <w:p w:rsidR="000D4231" w:rsidRPr="00766D25" w:rsidRDefault="000D4231" w:rsidP="00766D25">
      <w:pPr>
        <w:ind w:firstLine="709"/>
        <w:rPr>
          <w:rFonts w:ascii="Times New Roman" w:hAnsi="Times New Roman"/>
          <w:sz w:val="24"/>
          <w:szCs w:val="24"/>
        </w:rPr>
      </w:pPr>
      <w:r w:rsidRPr="00766D25">
        <w:rPr>
          <w:rFonts w:ascii="Times New Roman" w:hAnsi="Times New Roman"/>
          <w:sz w:val="24"/>
          <w:szCs w:val="24"/>
        </w:rPr>
        <w:t>В случае</w:t>
      </w:r>
      <w:proofErr w:type="gramStart"/>
      <w:r w:rsidRPr="00766D25">
        <w:rPr>
          <w:rFonts w:ascii="Times New Roman" w:hAnsi="Times New Roman"/>
          <w:sz w:val="24"/>
          <w:szCs w:val="24"/>
        </w:rPr>
        <w:t>,</w:t>
      </w:r>
      <w:proofErr w:type="gramEnd"/>
      <w:r w:rsidRPr="00766D25">
        <w:rPr>
          <w:rFonts w:ascii="Times New Roman" w:hAnsi="Times New Roman"/>
          <w:sz w:val="24"/>
          <w:szCs w:val="24"/>
        </w:rPr>
        <w:t xml:space="preserve"> если предложение участника не содержит конкретных показателей</w:t>
      </w:r>
      <w:r w:rsidR="00944F17" w:rsidRPr="00766D25">
        <w:rPr>
          <w:rFonts w:ascii="Times New Roman" w:hAnsi="Times New Roman"/>
          <w:sz w:val="24"/>
          <w:szCs w:val="24"/>
        </w:rPr>
        <w:t xml:space="preserve"> и необходимо сопроводить показатели словами: «не более», «не менее», «не выше», «не ниже», «более», «менее», «выше», «ниже», «св.», «свыше», «должно»</w:t>
      </w:r>
      <w:r w:rsidRPr="00766D25">
        <w:rPr>
          <w:rFonts w:ascii="Times New Roman" w:hAnsi="Times New Roman"/>
          <w:sz w:val="24"/>
          <w:szCs w:val="24"/>
        </w:rPr>
        <w:t>,</w:t>
      </w:r>
      <w:r w:rsidR="00944F17" w:rsidRPr="00766D25">
        <w:rPr>
          <w:rFonts w:ascii="Times New Roman" w:hAnsi="Times New Roman"/>
          <w:sz w:val="24"/>
          <w:szCs w:val="24"/>
        </w:rPr>
        <w:t xml:space="preserve"> участнику</w:t>
      </w:r>
      <w:r w:rsidRPr="00766D25">
        <w:rPr>
          <w:rFonts w:ascii="Times New Roman" w:hAnsi="Times New Roman"/>
          <w:sz w:val="24"/>
          <w:szCs w:val="24"/>
        </w:rPr>
        <w:t xml:space="preserve"> необходимо сопровождать неконкретные показатели товара словами «диапазонное значение», «в диапазоне» и т.д.</w:t>
      </w:r>
    </w:p>
    <w:p w:rsidR="000D4231" w:rsidRPr="00766D25" w:rsidRDefault="000D4231" w:rsidP="00766D25">
      <w:pPr>
        <w:ind w:firstLine="709"/>
        <w:rPr>
          <w:rFonts w:ascii="Times New Roman" w:hAnsi="Times New Roman"/>
          <w:sz w:val="24"/>
          <w:szCs w:val="24"/>
        </w:rPr>
      </w:pPr>
    </w:p>
    <w:p w:rsidR="000D4231" w:rsidRPr="00766D25" w:rsidRDefault="000D4231" w:rsidP="00766D25">
      <w:pPr>
        <w:ind w:firstLine="709"/>
        <w:rPr>
          <w:rFonts w:ascii="Times New Roman" w:hAnsi="Times New Roman"/>
          <w:sz w:val="24"/>
          <w:szCs w:val="24"/>
        </w:rPr>
      </w:pPr>
      <w:r w:rsidRPr="00766D25">
        <w:rPr>
          <w:rFonts w:ascii="Times New Roman" w:hAnsi="Times New Roman"/>
          <w:sz w:val="24"/>
          <w:szCs w:val="24"/>
        </w:rPr>
        <w:t>При описании характеристик поставляемых товаров (используемых материалов) в столбце «</w:t>
      </w:r>
      <w:r w:rsidRPr="00766D25">
        <w:rPr>
          <w:rFonts w:ascii="Times New Roman" w:eastAsia="Calibri" w:hAnsi="Times New Roman"/>
          <w:sz w:val="24"/>
          <w:szCs w:val="24"/>
        </w:rPr>
        <w:t>Качественные, технические и функциональные характеристики товара»</w:t>
      </w:r>
      <w:r w:rsidRPr="00766D25">
        <w:rPr>
          <w:rFonts w:ascii="Times New Roman" w:hAnsi="Times New Roman"/>
          <w:sz w:val="24"/>
          <w:szCs w:val="24"/>
        </w:rPr>
        <w:t xml:space="preserve"> заказчиком могут использоваться следующие определения:</w:t>
      </w:r>
    </w:p>
    <w:tbl>
      <w:tblPr>
        <w:tblStyle w:val="11"/>
        <w:tblW w:w="0" w:type="auto"/>
        <w:tblLook w:val="04A0"/>
      </w:tblPr>
      <w:tblGrid>
        <w:gridCol w:w="1384"/>
        <w:gridCol w:w="8187"/>
      </w:tblGrid>
      <w:tr w:rsidR="000D4231" w:rsidRPr="00766D25" w:rsidTr="000D4231">
        <w:tc>
          <w:tcPr>
            <w:tcW w:w="1384"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 xml:space="preserve"> «либо» «или»</w:t>
            </w:r>
          </w:p>
        </w:tc>
        <w:tc>
          <w:tcPr>
            <w:tcW w:w="8187"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если значения показателя указаны через союз «либо», «или», то необходимо указать одно из перечисленных значений данного показателя</w:t>
            </w:r>
          </w:p>
        </w:tc>
      </w:tr>
      <w:tr w:rsidR="000D4231" w:rsidRPr="00766D25" w:rsidTr="000D4231">
        <w:tc>
          <w:tcPr>
            <w:tcW w:w="1384"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«и»</w:t>
            </w:r>
          </w:p>
        </w:tc>
        <w:tc>
          <w:tcPr>
            <w:tcW w:w="8187"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если значения показателя указаны через союз «и», то указываются все значения данного показателя</w:t>
            </w:r>
          </w:p>
        </w:tc>
      </w:tr>
      <w:tr w:rsidR="000D4231" w:rsidRPr="00766D25" w:rsidTr="000D4231">
        <w:tc>
          <w:tcPr>
            <w:tcW w:w="1384"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«и/или»</w:t>
            </w:r>
          </w:p>
        </w:tc>
        <w:tc>
          <w:tcPr>
            <w:tcW w:w="8187"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 xml:space="preserve">Участник закупки должен указать показатель с союзом «и» либо указать одно конкретное значение из нескольких значений без использования союза «или» Пример: </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При изготовлении используется арматура А-</w:t>
            </w:r>
            <w:proofErr w:type="gramStart"/>
            <w:r w:rsidRPr="00766D25">
              <w:rPr>
                <w:rFonts w:ascii="Times New Roman" w:hAnsi="Times New Roman"/>
                <w:sz w:val="24"/>
                <w:szCs w:val="24"/>
              </w:rPr>
              <w:t>I</w:t>
            </w:r>
            <w:proofErr w:type="gramEnd"/>
            <w:r w:rsidRPr="00766D25">
              <w:rPr>
                <w:rFonts w:ascii="Times New Roman" w:hAnsi="Times New Roman"/>
                <w:sz w:val="24"/>
                <w:szCs w:val="24"/>
              </w:rPr>
              <w:t xml:space="preserve"> и/или A-III. </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Участник вправе в заявке указать:</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1) значения через союз «и» (при изготовлении используются оба класса арматуры): «A-I и A-III»;</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2) выбрать один из классов арматуры (при изготовлении используется только один класс арматуры): «A-I» .</w:t>
            </w:r>
          </w:p>
        </w:tc>
      </w:tr>
      <w:tr w:rsidR="000D4231" w:rsidRPr="00766D25" w:rsidTr="000D4231">
        <w:tc>
          <w:tcPr>
            <w:tcW w:w="1384"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 и «</w:t>
            </w:r>
            <w:proofErr w:type="gramStart"/>
            <w:r w:rsidRPr="00766D25">
              <w:rPr>
                <w:rFonts w:ascii="Times New Roman" w:hAnsi="Times New Roman"/>
                <w:sz w:val="24"/>
                <w:szCs w:val="24"/>
              </w:rPr>
              <w:t>;»</w:t>
            </w:r>
            <w:proofErr w:type="gramEnd"/>
          </w:p>
        </w:tc>
        <w:tc>
          <w:tcPr>
            <w:tcW w:w="8187"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знаки препинания «</w:t>
            </w:r>
            <w:proofErr w:type="gramStart"/>
            <w:r w:rsidRPr="00766D25">
              <w:rPr>
                <w:rFonts w:ascii="Times New Roman" w:hAnsi="Times New Roman"/>
                <w:sz w:val="24"/>
                <w:szCs w:val="24"/>
              </w:rPr>
              <w:t>,»</w:t>
            </w:r>
            <w:proofErr w:type="gramEnd"/>
            <w:r w:rsidRPr="00766D25">
              <w:rPr>
                <w:rFonts w:ascii="Times New Roman" w:hAnsi="Times New Roman"/>
                <w:sz w:val="24"/>
                <w:szCs w:val="24"/>
              </w:rPr>
              <w:t xml:space="preserve"> и «;» при перечислении значений показателя приравнивается к соединительному союзу «и».</w:t>
            </w:r>
          </w:p>
        </w:tc>
      </w:tr>
      <w:tr w:rsidR="000D4231" w:rsidRPr="00766D25" w:rsidTr="000D4231">
        <w:tc>
          <w:tcPr>
            <w:tcW w:w="1384"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 xml:space="preserve">«от», </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lastRenderedPageBreak/>
              <w:t>«не менее»</w:t>
            </w:r>
          </w:p>
        </w:tc>
        <w:tc>
          <w:tcPr>
            <w:tcW w:w="8187"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lastRenderedPageBreak/>
              <w:t xml:space="preserve">минимальным значением является нижняя граница или минимальные </w:t>
            </w:r>
            <w:r w:rsidRPr="00766D25">
              <w:rPr>
                <w:rFonts w:ascii="Times New Roman" w:hAnsi="Times New Roman"/>
                <w:sz w:val="24"/>
                <w:szCs w:val="24"/>
              </w:rPr>
              <w:lastRenderedPageBreak/>
              <w:t>значения установленного диапазона значений (нижняя граница значения включается)</w:t>
            </w:r>
          </w:p>
        </w:tc>
      </w:tr>
      <w:tr w:rsidR="000D4231" w:rsidRPr="00766D25" w:rsidTr="000D4231">
        <w:tc>
          <w:tcPr>
            <w:tcW w:w="1384"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lastRenderedPageBreak/>
              <w:t xml:space="preserve">«до», </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«не более»</w:t>
            </w:r>
          </w:p>
        </w:tc>
        <w:tc>
          <w:tcPr>
            <w:tcW w:w="8187"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максимальным значением является верхняя граница или максимальные значения установленного диапазона значений (верхняя граница значения включается)</w:t>
            </w:r>
          </w:p>
        </w:tc>
      </w:tr>
      <w:tr w:rsidR="000D4231" w:rsidRPr="00766D25" w:rsidTr="000D4231">
        <w:tc>
          <w:tcPr>
            <w:tcW w:w="1384"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«не уже»</w:t>
            </w:r>
          </w:p>
        </w:tc>
        <w:tc>
          <w:tcPr>
            <w:tcW w:w="8187"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используется при описании диапазонов значений и означает, что предлагаемый участником закупки диапазон должен быть равен или превышать установленный диапазон значений, при этом слова «не уже» должны быть исключены.</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 xml:space="preserve">Пример 1: </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«температура применения в диапазоне не уже 5-25</w:t>
            </w:r>
            <w:proofErr w:type="gramStart"/>
            <w:r w:rsidRPr="00766D25">
              <w:rPr>
                <w:rFonts w:ascii="Cambria Math" w:hAnsi="Cambria Math"/>
                <w:sz w:val="24"/>
                <w:szCs w:val="24"/>
              </w:rPr>
              <w:t>⁰</w:t>
            </w:r>
            <w:r w:rsidRPr="00766D25">
              <w:rPr>
                <w:rFonts w:ascii="Times New Roman" w:hAnsi="Times New Roman"/>
                <w:sz w:val="24"/>
                <w:szCs w:val="24"/>
              </w:rPr>
              <w:t>С</w:t>
            </w:r>
            <w:proofErr w:type="gramEnd"/>
            <w:r w:rsidRPr="00766D25">
              <w:rPr>
                <w:rFonts w:ascii="Times New Roman" w:hAnsi="Times New Roman"/>
                <w:sz w:val="24"/>
                <w:szCs w:val="24"/>
              </w:rPr>
              <w:t>», участник вправе:</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1) предложить равный диапазон: «температура применения в диапазоне 5-25</w:t>
            </w:r>
            <w:proofErr w:type="gramStart"/>
            <w:r w:rsidRPr="00766D25">
              <w:rPr>
                <w:rFonts w:ascii="Cambria Math" w:hAnsi="Cambria Math"/>
                <w:sz w:val="24"/>
                <w:szCs w:val="24"/>
              </w:rPr>
              <w:t>⁰</w:t>
            </w:r>
            <w:r w:rsidRPr="00766D25">
              <w:rPr>
                <w:rFonts w:ascii="Times New Roman" w:hAnsi="Times New Roman"/>
                <w:sz w:val="24"/>
                <w:szCs w:val="24"/>
              </w:rPr>
              <w:t>С</w:t>
            </w:r>
            <w:proofErr w:type="gramEnd"/>
            <w:r w:rsidRPr="00766D25">
              <w:rPr>
                <w:rFonts w:ascii="Times New Roman" w:hAnsi="Times New Roman"/>
                <w:sz w:val="24"/>
                <w:szCs w:val="24"/>
              </w:rPr>
              <w:t>» (слова «не уже» исключены);</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2) предложить диапазон значений, превышающий указанные значения: «температура применения в диапазоне 0-30</w:t>
            </w:r>
            <w:proofErr w:type="gramStart"/>
            <w:r w:rsidRPr="00766D25">
              <w:rPr>
                <w:rFonts w:ascii="Cambria Math" w:hAnsi="Cambria Math"/>
                <w:sz w:val="24"/>
                <w:szCs w:val="24"/>
              </w:rPr>
              <w:t>⁰</w:t>
            </w:r>
            <w:r w:rsidRPr="00766D25">
              <w:rPr>
                <w:rFonts w:ascii="Times New Roman" w:hAnsi="Times New Roman"/>
                <w:sz w:val="24"/>
                <w:szCs w:val="24"/>
              </w:rPr>
              <w:t>С</w:t>
            </w:r>
            <w:proofErr w:type="gramEnd"/>
            <w:r w:rsidRPr="00766D25">
              <w:rPr>
                <w:rFonts w:ascii="Times New Roman" w:hAnsi="Times New Roman"/>
                <w:sz w:val="24"/>
                <w:szCs w:val="24"/>
              </w:rPr>
              <w:t>» (слова «не уже» исключены);</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Пример 2:</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«температура применения в диапазоне не уже от 5 до 25</w:t>
            </w:r>
            <w:proofErr w:type="gramStart"/>
            <w:r w:rsidRPr="00766D25">
              <w:rPr>
                <w:rFonts w:ascii="Cambria Math" w:hAnsi="Cambria Math"/>
                <w:sz w:val="24"/>
                <w:szCs w:val="24"/>
              </w:rPr>
              <w:t>⁰</w:t>
            </w:r>
            <w:r w:rsidRPr="00766D25">
              <w:rPr>
                <w:rFonts w:ascii="Times New Roman" w:hAnsi="Times New Roman"/>
                <w:sz w:val="24"/>
                <w:szCs w:val="24"/>
              </w:rPr>
              <w:t>С</w:t>
            </w:r>
            <w:proofErr w:type="gramEnd"/>
            <w:r w:rsidRPr="00766D25">
              <w:rPr>
                <w:rFonts w:ascii="Times New Roman" w:hAnsi="Times New Roman"/>
                <w:sz w:val="24"/>
                <w:szCs w:val="24"/>
              </w:rPr>
              <w:t>», участник вправе:</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1) предложить равный диапазон: «температура применения в диапазоне от 5 до 25</w:t>
            </w:r>
            <w:proofErr w:type="gramStart"/>
            <w:r w:rsidRPr="00766D25">
              <w:rPr>
                <w:rFonts w:ascii="Cambria Math" w:hAnsi="Cambria Math"/>
                <w:sz w:val="24"/>
                <w:szCs w:val="24"/>
              </w:rPr>
              <w:t>⁰</w:t>
            </w:r>
            <w:r w:rsidRPr="00766D25">
              <w:rPr>
                <w:rFonts w:ascii="Times New Roman" w:hAnsi="Times New Roman"/>
                <w:sz w:val="24"/>
                <w:szCs w:val="24"/>
              </w:rPr>
              <w:t>С</w:t>
            </w:r>
            <w:proofErr w:type="gramEnd"/>
            <w:r w:rsidRPr="00766D25">
              <w:rPr>
                <w:rFonts w:ascii="Times New Roman" w:hAnsi="Times New Roman"/>
                <w:sz w:val="24"/>
                <w:szCs w:val="24"/>
              </w:rPr>
              <w:t>» (слова «не уже» исключены);</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2) предложить диапазон значений, превышающий указанные значения: «температура применения в диапазоне от 0 до 30</w:t>
            </w:r>
            <w:proofErr w:type="gramStart"/>
            <w:r w:rsidRPr="00766D25">
              <w:rPr>
                <w:rFonts w:ascii="Cambria Math" w:hAnsi="Cambria Math"/>
                <w:sz w:val="24"/>
                <w:szCs w:val="24"/>
              </w:rPr>
              <w:t>⁰</w:t>
            </w:r>
            <w:r w:rsidRPr="00766D25">
              <w:rPr>
                <w:rFonts w:ascii="Times New Roman" w:hAnsi="Times New Roman"/>
                <w:sz w:val="24"/>
                <w:szCs w:val="24"/>
              </w:rPr>
              <w:t>С</w:t>
            </w:r>
            <w:proofErr w:type="gramEnd"/>
            <w:r w:rsidRPr="00766D25">
              <w:rPr>
                <w:rFonts w:ascii="Times New Roman" w:hAnsi="Times New Roman"/>
                <w:sz w:val="24"/>
                <w:szCs w:val="24"/>
              </w:rPr>
              <w:t>» (слова «не уже» исключены).</w:t>
            </w:r>
          </w:p>
        </w:tc>
      </w:tr>
      <w:tr w:rsidR="000D4231" w:rsidRPr="00766D25" w:rsidTr="000D4231">
        <w:tc>
          <w:tcPr>
            <w:tcW w:w="1384"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«не шире»</w:t>
            </w:r>
          </w:p>
        </w:tc>
        <w:tc>
          <w:tcPr>
            <w:tcW w:w="8187"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используется при описании диапазонов значений и означает, что предлагаемый участником закупки диапазон должен быть равен или быть уже, установленного диапазон значений, при этом слова «не шире» должны быть исключены.</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 xml:space="preserve">Пример 1: </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«Расход краски в диапазоне не шире 100-120 г/м</w:t>
            </w:r>
            <w:proofErr w:type="gramStart"/>
            <w:r w:rsidRPr="00766D25">
              <w:rPr>
                <w:rFonts w:ascii="Times New Roman" w:hAnsi="Times New Roman"/>
                <w:sz w:val="24"/>
                <w:szCs w:val="24"/>
                <w:vertAlign w:val="superscript"/>
              </w:rPr>
              <w:t>2</w:t>
            </w:r>
            <w:proofErr w:type="gramEnd"/>
            <w:r w:rsidRPr="00766D25">
              <w:rPr>
                <w:rFonts w:ascii="Times New Roman" w:hAnsi="Times New Roman"/>
                <w:sz w:val="24"/>
                <w:szCs w:val="24"/>
              </w:rPr>
              <w:t>», участник вправе:</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1) предложить равный диапазон: «Расход краски в диапазоне 100-120 г/м</w:t>
            </w:r>
            <w:proofErr w:type="gramStart"/>
            <w:r w:rsidRPr="00766D25">
              <w:rPr>
                <w:rFonts w:ascii="Times New Roman" w:hAnsi="Times New Roman"/>
                <w:sz w:val="24"/>
                <w:szCs w:val="24"/>
                <w:vertAlign w:val="superscript"/>
              </w:rPr>
              <w:t>2</w:t>
            </w:r>
            <w:proofErr w:type="gramEnd"/>
            <w:r w:rsidRPr="00766D25">
              <w:rPr>
                <w:rFonts w:ascii="Times New Roman" w:hAnsi="Times New Roman"/>
                <w:sz w:val="24"/>
                <w:szCs w:val="24"/>
              </w:rPr>
              <w:t>» (слова «не шире» исключены);</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2) предложить диапазон значений, уже указанных значений: «Расход краски в диапазоне 110-115 г/м</w:t>
            </w:r>
            <w:proofErr w:type="gramStart"/>
            <w:r w:rsidRPr="00766D25">
              <w:rPr>
                <w:rFonts w:ascii="Times New Roman" w:hAnsi="Times New Roman"/>
                <w:sz w:val="24"/>
                <w:szCs w:val="24"/>
                <w:vertAlign w:val="superscript"/>
              </w:rPr>
              <w:t>2</w:t>
            </w:r>
            <w:proofErr w:type="gramEnd"/>
            <w:r w:rsidRPr="00766D25">
              <w:rPr>
                <w:rFonts w:ascii="Times New Roman" w:hAnsi="Times New Roman"/>
                <w:sz w:val="24"/>
                <w:szCs w:val="24"/>
              </w:rPr>
              <w:t>» (слова «не шире» исключены);</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Пример 2:</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«Расход краски в диапазоне не шире от 100 до 120 г/м</w:t>
            </w:r>
            <w:proofErr w:type="gramStart"/>
            <w:r w:rsidRPr="00766D25">
              <w:rPr>
                <w:rFonts w:ascii="Times New Roman" w:hAnsi="Times New Roman"/>
                <w:sz w:val="24"/>
                <w:szCs w:val="24"/>
                <w:vertAlign w:val="superscript"/>
              </w:rPr>
              <w:t>2</w:t>
            </w:r>
            <w:proofErr w:type="gramEnd"/>
            <w:r w:rsidRPr="00766D25">
              <w:rPr>
                <w:rFonts w:ascii="Times New Roman" w:hAnsi="Times New Roman"/>
                <w:sz w:val="24"/>
                <w:szCs w:val="24"/>
              </w:rPr>
              <w:t>», участник вправе:</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1) предложить равный диапазон: «Расход краски в диапазоне от 100 до 120 г/м</w:t>
            </w:r>
            <w:proofErr w:type="gramStart"/>
            <w:r w:rsidRPr="00766D25">
              <w:rPr>
                <w:rFonts w:ascii="Times New Roman" w:hAnsi="Times New Roman"/>
                <w:sz w:val="24"/>
                <w:szCs w:val="24"/>
                <w:vertAlign w:val="superscript"/>
              </w:rPr>
              <w:t>2</w:t>
            </w:r>
            <w:proofErr w:type="gramEnd"/>
            <w:r w:rsidRPr="00766D25">
              <w:rPr>
                <w:rFonts w:ascii="Times New Roman" w:hAnsi="Times New Roman"/>
                <w:sz w:val="24"/>
                <w:szCs w:val="24"/>
              </w:rPr>
              <w:t>» (слова «не шире» исключены);</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2) предложить диапазон значений, уже указанных значений: «Расход краски в диапазоне не шире от 110 до 115 г/м</w:t>
            </w:r>
            <w:proofErr w:type="gramStart"/>
            <w:r w:rsidRPr="00766D25">
              <w:rPr>
                <w:rFonts w:ascii="Times New Roman" w:hAnsi="Times New Roman"/>
                <w:sz w:val="24"/>
                <w:szCs w:val="24"/>
                <w:vertAlign w:val="superscript"/>
              </w:rPr>
              <w:t>2</w:t>
            </w:r>
            <w:proofErr w:type="gramEnd"/>
            <w:r w:rsidRPr="00766D25">
              <w:rPr>
                <w:rFonts w:ascii="Times New Roman" w:hAnsi="Times New Roman"/>
                <w:sz w:val="24"/>
                <w:szCs w:val="24"/>
              </w:rPr>
              <w:t>» (слова «не шире» исключены).</w:t>
            </w:r>
          </w:p>
        </w:tc>
      </w:tr>
      <w:tr w:rsidR="000D4231" w:rsidRPr="00766D25" w:rsidTr="000D4231">
        <w:tc>
          <w:tcPr>
            <w:tcW w:w="1384"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«св.», «свыше»</w:t>
            </w:r>
          </w:p>
        </w:tc>
        <w:tc>
          <w:tcPr>
            <w:tcW w:w="8187" w:type="dxa"/>
            <w:tcBorders>
              <w:top w:val="single" w:sz="4" w:space="0" w:color="auto"/>
              <w:left w:val="single" w:sz="4" w:space="0" w:color="auto"/>
              <w:bottom w:val="single" w:sz="4" w:space="0" w:color="auto"/>
              <w:right w:val="single" w:sz="4" w:space="0" w:color="auto"/>
            </w:tcBorders>
            <w:hideMark/>
          </w:tcPr>
          <w:p w:rsidR="000D4231" w:rsidRPr="00766D25" w:rsidRDefault="000D4231" w:rsidP="00766D25">
            <w:pPr>
              <w:rPr>
                <w:rFonts w:ascii="Times New Roman" w:hAnsi="Times New Roman"/>
                <w:sz w:val="24"/>
                <w:szCs w:val="24"/>
              </w:rPr>
            </w:pPr>
            <w:r w:rsidRPr="00766D25">
              <w:rPr>
                <w:rFonts w:ascii="Times New Roman" w:hAnsi="Times New Roman"/>
                <w:sz w:val="24"/>
                <w:szCs w:val="24"/>
              </w:rPr>
              <w:t>означает, что минимальным значением данного показателя является значение больше указанного, не включая самого указанного значения.</w:t>
            </w:r>
          </w:p>
          <w:p w:rsidR="000D4231" w:rsidRPr="00766D25" w:rsidRDefault="000D4231" w:rsidP="00766D25">
            <w:pPr>
              <w:rPr>
                <w:rFonts w:ascii="Times New Roman" w:hAnsi="Times New Roman"/>
                <w:sz w:val="24"/>
                <w:szCs w:val="24"/>
              </w:rPr>
            </w:pPr>
            <w:r w:rsidRPr="00766D25">
              <w:rPr>
                <w:rFonts w:ascii="Times New Roman" w:hAnsi="Times New Roman"/>
                <w:sz w:val="24"/>
                <w:szCs w:val="24"/>
              </w:rPr>
              <w:t>Пример: «</w:t>
            </w:r>
            <w:proofErr w:type="spellStart"/>
            <w:r w:rsidRPr="00766D25">
              <w:rPr>
                <w:rFonts w:ascii="Times New Roman" w:hAnsi="Times New Roman"/>
                <w:sz w:val="24"/>
                <w:szCs w:val="24"/>
              </w:rPr>
              <w:t>Истираемость</w:t>
            </w:r>
            <w:proofErr w:type="spellEnd"/>
            <w:r w:rsidRPr="00766D25">
              <w:rPr>
                <w:rFonts w:ascii="Times New Roman" w:hAnsi="Times New Roman"/>
                <w:sz w:val="24"/>
                <w:szCs w:val="24"/>
              </w:rPr>
              <w:t>: св. 5» в случае указания участником закупки «</w:t>
            </w:r>
            <w:proofErr w:type="spellStart"/>
            <w:r w:rsidRPr="00766D25">
              <w:rPr>
                <w:rFonts w:ascii="Times New Roman" w:hAnsi="Times New Roman"/>
                <w:sz w:val="24"/>
                <w:szCs w:val="24"/>
              </w:rPr>
              <w:t>Истираемость</w:t>
            </w:r>
            <w:proofErr w:type="spellEnd"/>
            <w:r w:rsidRPr="00766D25">
              <w:rPr>
                <w:rFonts w:ascii="Times New Roman" w:hAnsi="Times New Roman"/>
                <w:sz w:val="24"/>
                <w:szCs w:val="24"/>
              </w:rPr>
              <w:t>: 5» заявка будет отклонена.</w:t>
            </w:r>
          </w:p>
        </w:tc>
      </w:tr>
    </w:tbl>
    <w:p w:rsidR="000D4231" w:rsidRPr="00766D25" w:rsidRDefault="000D4231" w:rsidP="00766D25">
      <w:pPr>
        <w:ind w:firstLine="709"/>
        <w:rPr>
          <w:rFonts w:ascii="Times New Roman" w:hAnsi="Times New Roman"/>
          <w:sz w:val="24"/>
          <w:szCs w:val="24"/>
        </w:rPr>
      </w:pPr>
    </w:p>
    <w:p w:rsidR="000D4231" w:rsidRPr="00766D25" w:rsidRDefault="000D4231" w:rsidP="00766D25">
      <w:pPr>
        <w:ind w:firstLine="709"/>
        <w:rPr>
          <w:rFonts w:ascii="Times New Roman" w:hAnsi="Times New Roman"/>
          <w:sz w:val="24"/>
          <w:szCs w:val="24"/>
        </w:rPr>
      </w:pPr>
      <w:proofErr w:type="gramStart"/>
      <w:r w:rsidRPr="00766D25">
        <w:rPr>
          <w:rFonts w:ascii="Times New Roman" w:hAnsi="Times New Roman"/>
          <w:sz w:val="24"/>
          <w:szCs w:val="24"/>
        </w:rPr>
        <w:t>Сокращения «</w:t>
      </w:r>
      <w:proofErr w:type="spellStart"/>
      <w:r w:rsidRPr="00766D25">
        <w:rPr>
          <w:rFonts w:ascii="Times New Roman" w:hAnsi="Times New Roman"/>
          <w:sz w:val="24"/>
          <w:szCs w:val="24"/>
        </w:rPr>
        <w:t>ДхШхВ</w:t>
      </w:r>
      <w:proofErr w:type="spellEnd"/>
      <w:r w:rsidRPr="00766D25">
        <w:rPr>
          <w:rFonts w:ascii="Times New Roman" w:hAnsi="Times New Roman"/>
          <w:sz w:val="24"/>
          <w:szCs w:val="24"/>
        </w:rPr>
        <w:t>» означает «длина*ширина*высота», «</w:t>
      </w:r>
      <w:proofErr w:type="spellStart"/>
      <w:r w:rsidRPr="00766D25">
        <w:rPr>
          <w:rFonts w:ascii="Times New Roman" w:hAnsi="Times New Roman"/>
          <w:sz w:val="24"/>
          <w:szCs w:val="24"/>
        </w:rPr>
        <w:t>ДхШхГ</w:t>
      </w:r>
      <w:proofErr w:type="spellEnd"/>
      <w:r w:rsidRPr="00766D25">
        <w:rPr>
          <w:rFonts w:ascii="Times New Roman" w:hAnsi="Times New Roman"/>
          <w:sz w:val="24"/>
          <w:szCs w:val="24"/>
        </w:rPr>
        <w:t>» означает «длина*ширина*глубина», «</w:t>
      </w:r>
      <w:proofErr w:type="spellStart"/>
      <w:r w:rsidRPr="00766D25">
        <w:rPr>
          <w:rFonts w:ascii="Times New Roman" w:hAnsi="Times New Roman"/>
          <w:sz w:val="24"/>
          <w:szCs w:val="24"/>
        </w:rPr>
        <w:t>ДхШхТ</w:t>
      </w:r>
      <w:proofErr w:type="spellEnd"/>
      <w:r w:rsidRPr="00766D25">
        <w:rPr>
          <w:rFonts w:ascii="Times New Roman" w:hAnsi="Times New Roman"/>
          <w:sz w:val="24"/>
          <w:szCs w:val="24"/>
        </w:rPr>
        <w:t>» означает «длина*ширина*толщина», «</w:t>
      </w:r>
      <w:proofErr w:type="spellStart"/>
      <w:r w:rsidRPr="00766D25">
        <w:rPr>
          <w:rFonts w:ascii="Times New Roman" w:hAnsi="Times New Roman"/>
          <w:sz w:val="24"/>
          <w:szCs w:val="24"/>
        </w:rPr>
        <w:t>ВхШхГ</w:t>
      </w:r>
      <w:proofErr w:type="spellEnd"/>
      <w:r w:rsidRPr="00766D25">
        <w:rPr>
          <w:rFonts w:ascii="Times New Roman" w:hAnsi="Times New Roman"/>
          <w:sz w:val="24"/>
          <w:szCs w:val="24"/>
        </w:rPr>
        <w:t xml:space="preserve">» означает «высота*ширина*глубина» и т.д. </w:t>
      </w:r>
      <w:proofErr w:type="gramEnd"/>
    </w:p>
    <w:p w:rsidR="000D4231" w:rsidRPr="00766D25" w:rsidRDefault="000D4231" w:rsidP="00766D25">
      <w:pPr>
        <w:ind w:firstLine="709"/>
        <w:rPr>
          <w:rFonts w:ascii="Times New Roman" w:hAnsi="Times New Roman"/>
          <w:sz w:val="24"/>
          <w:szCs w:val="24"/>
        </w:rPr>
      </w:pPr>
      <w:r w:rsidRPr="00766D25">
        <w:rPr>
          <w:rFonts w:ascii="Times New Roman" w:hAnsi="Times New Roman"/>
          <w:sz w:val="24"/>
          <w:szCs w:val="24"/>
        </w:rPr>
        <w:t>В случае указания значений показателей следующим образом, например: «</w:t>
      </w:r>
      <w:proofErr w:type="spellStart"/>
      <w:r w:rsidRPr="00766D25">
        <w:rPr>
          <w:rFonts w:ascii="Times New Roman" w:hAnsi="Times New Roman"/>
          <w:sz w:val="24"/>
          <w:szCs w:val="24"/>
        </w:rPr>
        <w:t>ДхШхВ</w:t>
      </w:r>
      <w:proofErr w:type="spellEnd"/>
      <w:r w:rsidRPr="00766D25">
        <w:rPr>
          <w:rFonts w:ascii="Times New Roman" w:hAnsi="Times New Roman"/>
          <w:sz w:val="24"/>
          <w:szCs w:val="24"/>
        </w:rPr>
        <w:t xml:space="preserve"> не более </w:t>
      </w:r>
      <w:proofErr w:type="spellStart"/>
      <w:r w:rsidRPr="00766D25">
        <w:rPr>
          <w:rFonts w:ascii="Times New Roman" w:hAnsi="Times New Roman"/>
          <w:sz w:val="24"/>
          <w:szCs w:val="24"/>
        </w:rPr>
        <w:t>__х__х__</w:t>
      </w:r>
      <w:proofErr w:type="spellEnd"/>
      <w:r w:rsidRPr="00766D25">
        <w:rPr>
          <w:rFonts w:ascii="Times New Roman" w:hAnsi="Times New Roman"/>
          <w:sz w:val="24"/>
          <w:szCs w:val="24"/>
        </w:rPr>
        <w:t>», то слова «не более» относятся ко всем указанным после него значениям.</w:t>
      </w:r>
    </w:p>
    <w:bookmarkEnd w:id="4"/>
    <w:bookmarkEnd w:id="5"/>
    <w:p w:rsidR="000D4231" w:rsidRPr="00766D25" w:rsidRDefault="000D4231" w:rsidP="00766D25">
      <w:pPr>
        <w:ind w:firstLine="709"/>
        <w:rPr>
          <w:rFonts w:ascii="Times New Roman" w:hAnsi="Times New Roman"/>
          <w:sz w:val="24"/>
          <w:szCs w:val="24"/>
        </w:rPr>
      </w:pPr>
    </w:p>
    <w:p w:rsidR="00DA6102" w:rsidRPr="00766D25" w:rsidRDefault="00B600B7" w:rsidP="00766D25">
      <w:pPr>
        <w:ind w:firstLine="709"/>
        <w:rPr>
          <w:rFonts w:ascii="Times New Roman" w:hAnsi="Times New Roman"/>
          <w:sz w:val="24"/>
          <w:szCs w:val="24"/>
        </w:rPr>
        <w:sectPr w:rsidR="00DA6102" w:rsidRPr="00766D25" w:rsidSect="00766D25">
          <w:pgSz w:w="11906" w:h="16838"/>
          <w:pgMar w:top="1134" w:right="851" w:bottom="1134" w:left="1531" w:header="709" w:footer="709" w:gutter="0"/>
          <w:cols w:space="708"/>
          <w:docGrid w:linePitch="360"/>
        </w:sectPr>
      </w:pPr>
      <w:r w:rsidRPr="00766D25">
        <w:rPr>
          <w:rFonts w:ascii="Times New Roman" w:hAnsi="Times New Roman"/>
          <w:sz w:val="24"/>
          <w:szCs w:val="24"/>
        </w:rPr>
        <w:t xml:space="preserve">Участник закупки </w:t>
      </w:r>
      <w:r w:rsidR="00D912AC" w:rsidRPr="00766D25">
        <w:rPr>
          <w:rFonts w:ascii="Times New Roman" w:hAnsi="Times New Roman"/>
          <w:sz w:val="24"/>
          <w:szCs w:val="24"/>
        </w:rPr>
        <w:t xml:space="preserve">предоставляет </w:t>
      </w:r>
      <w:r w:rsidRPr="00766D25">
        <w:rPr>
          <w:rFonts w:ascii="Times New Roman" w:hAnsi="Times New Roman"/>
          <w:sz w:val="24"/>
          <w:szCs w:val="24"/>
        </w:rPr>
        <w:t xml:space="preserve">сведения </w:t>
      </w:r>
      <w:r w:rsidR="003F373A" w:rsidRPr="00766D25">
        <w:rPr>
          <w:rFonts w:ascii="Times New Roman" w:hAnsi="Times New Roman"/>
          <w:sz w:val="24"/>
          <w:szCs w:val="24"/>
        </w:rPr>
        <w:t>о поставляемых товарах (используемых материалах)</w:t>
      </w:r>
      <w:r w:rsidRPr="00766D25">
        <w:rPr>
          <w:rFonts w:ascii="Times New Roman" w:hAnsi="Times New Roman"/>
          <w:sz w:val="24"/>
          <w:szCs w:val="24"/>
        </w:rPr>
        <w:t xml:space="preserve"> </w:t>
      </w:r>
      <w:r w:rsidR="00D912AC" w:rsidRPr="00766D25">
        <w:rPr>
          <w:rFonts w:ascii="Times New Roman" w:hAnsi="Times New Roman"/>
          <w:sz w:val="24"/>
          <w:szCs w:val="24"/>
        </w:rPr>
        <w:t xml:space="preserve">по </w:t>
      </w:r>
      <w:r w:rsidRPr="00766D25">
        <w:rPr>
          <w:rFonts w:ascii="Times New Roman" w:hAnsi="Times New Roman"/>
          <w:sz w:val="24"/>
          <w:szCs w:val="24"/>
        </w:rPr>
        <w:t>Форме 1.</w:t>
      </w:r>
    </w:p>
    <w:p w:rsidR="00B600B7" w:rsidRPr="0043378F" w:rsidRDefault="00B600B7" w:rsidP="00766D25">
      <w:pPr>
        <w:jc w:val="right"/>
        <w:rPr>
          <w:rFonts w:ascii="Times New Roman" w:hAnsi="Times New Roman"/>
          <w:b/>
          <w:bCs/>
          <w:sz w:val="24"/>
          <w:szCs w:val="24"/>
        </w:rPr>
      </w:pPr>
      <w:bookmarkStart w:id="6" w:name="OLE_LINK219"/>
      <w:bookmarkStart w:id="7" w:name="OLE_LINK220"/>
      <w:r w:rsidRPr="0043378F">
        <w:rPr>
          <w:rFonts w:ascii="Times New Roman" w:hAnsi="Times New Roman"/>
          <w:b/>
          <w:bCs/>
          <w:sz w:val="24"/>
          <w:szCs w:val="24"/>
        </w:rPr>
        <w:lastRenderedPageBreak/>
        <w:t>Форма 1</w:t>
      </w:r>
    </w:p>
    <w:bookmarkEnd w:id="6"/>
    <w:bookmarkEnd w:id="7"/>
    <w:p w:rsidR="00B600B7" w:rsidRPr="0043378F" w:rsidRDefault="00B600B7" w:rsidP="00766D25">
      <w:pPr>
        <w:jc w:val="center"/>
        <w:rPr>
          <w:rFonts w:ascii="Times New Roman" w:hAnsi="Times New Roman"/>
          <w:sz w:val="24"/>
          <w:szCs w:val="24"/>
        </w:rPr>
      </w:pPr>
      <w:r w:rsidRPr="0043378F">
        <w:rPr>
          <w:rFonts w:ascii="Times New Roman" w:hAnsi="Times New Roman"/>
          <w:sz w:val="24"/>
          <w:szCs w:val="24"/>
        </w:rPr>
        <w:t>Первая часть заявки</w:t>
      </w:r>
    </w:p>
    <w:p w:rsidR="0043378F" w:rsidRPr="0043378F" w:rsidRDefault="0043378F" w:rsidP="00766D25">
      <w:pPr>
        <w:rPr>
          <w:rFonts w:ascii="Times New Roman" w:hAnsi="Times New Roman"/>
          <w:sz w:val="24"/>
          <w:szCs w:val="24"/>
        </w:rPr>
      </w:pPr>
    </w:p>
    <w:p w:rsidR="00B600B7" w:rsidRPr="0043378F" w:rsidRDefault="00B600B7" w:rsidP="00766D25">
      <w:pPr>
        <w:tabs>
          <w:tab w:val="left" w:pos="851"/>
        </w:tabs>
        <w:ind w:firstLine="426"/>
        <w:rPr>
          <w:rFonts w:ascii="Times New Roman" w:hAnsi="Times New Roman"/>
          <w:sz w:val="24"/>
          <w:szCs w:val="24"/>
        </w:rPr>
      </w:pPr>
      <w:r w:rsidRPr="0043378F">
        <w:rPr>
          <w:rFonts w:ascii="Times New Roman" w:hAnsi="Times New Roman"/>
          <w:sz w:val="24"/>
          <w:szCs w:val="24"/>
        </w:rPr>
        <w:t xml:space="preserve">Изучив </w:t>
      </w:r>
      <w:r w:rsidR="00D912AC" w:rsidRPr="0043378F">
        <w:rPr>
          <w:rFonts w:ascii="Times New Roman" w:hAnsi="Times New Roman"/>
          <w:sz w:val="24"/>
          <w:szCs w:val="24"/>
        </w:rPr>
        <w:t>аукционную документацию</w:t>
      </w:r>
      <w:r w:rsidRPr="0043378F">
        <w:rPr>
          <w:rFonts w:ascii="Times New Roman" w:hAnsi="Times New Roman"/>
          <w:sz w:val="24"/>
          <w:szCs w:val="24"/>
        </w:rPr>
        <w:t xml:space="preserve"> (извещение № __________), </w:t>
      </w:r>
      <w:r w:rsidR="003F373A" w:rsidRPr="0043378F">
        <w:rPr>
          <w:rFonts w:ascii="Times New Roman" w:hAnsi="Times New Roman"/>
          <w:sz w:val="24"/>
          <w:szCs w:val="24"/>
        </w:rPr>
        <w:t>выражаем согласие на</w:t>
      </w:r>
      <w:r w:rsidRPr="0043378F">
        <w:rPr>
          <w:rFonts w:ascii="Times New Roman" w:hAnsi="Times New Roman"/>
          <w:sz w:val="24"/>
          <w:szCs w:val="24"/>
        </w:rPr>
        <w:t xml:space="preserve"> поставку товар</w:t>
      </w:r>
      <w:r w:rsidR="003F373A" w:rsidRPr="0043378F">
        <w:rPr>
          <w:rFonts w:ascii="Times New Roman" w:hAnsi="Times New Roman"/>
          <w:sz w:val="24"/>
          <w:szCs w:val="24"/>
        </w:rPr>
        <w:t>а, выполнение работ, оказание услуг</w:t>
      </w:r>
      <w:r w:rsidRPr="0043378F">
        <w:rPr>
          <w:rFonts w:ascii="Times New Roman" w:hAnsi="Times New Roman"/>
          <w:sz w:val="24"/>
          <w:szCs w:val="24"/>
        </w:rPr>
        <w:t xml:space="preserve"> в соответствии с требова</w:t>
      </w:r>
      <w:r w:rsidR="00766D25">
        <w:rPr>
          <w:rFonts w:ascii="Times New Roman" w:hAnsi="Times New Roman"/>
          <w:sz w:val="24"/>
          <w:szCs w:val="24"/>
        </w:rPr>
        <w:t>ниями и условиями аукционной документации.</w:t>
      </w:r>
    </w:p>
    <w:p w:rsidR="006A7159" w:rsidRPr="0043378F" w:rsidRDefault="006A7159" w:rsidP="00766D25">
      <w:pPr>
        <w:pStyle w:val="ConsPlusNonformat"/>
        <w:jc w:val="both"/>
        <w:rPr>
          <w:rFonts w:ascii="Times New Roman" w:hAnsi="Times New Roman" w:cs="Times New Roman"/>
          <w:sz w:val="24"/>
          <w:szCs w:val="24"/>
        </w:rPr>
      </w:pPr>
    </w:p>
    <w:p w:rsidR="00E779CA" w:rsidRDefault="00E779CA" w:rsidP="00766D25">
      <w:pPr>
        <w:pStyle w:val="ConsPlusNonformat"/>
        <w:jc w:val="center"/>
        <w:rPr>
          <w:rFonts w:ascii="Times New Roman" w:hAnsi="Times New Roman" w:cs="Times New Roman"/>
          <w:sz w:val="24"/>
          <w:szCs w:val="24"/>
        </w:rPr>
      </w:pPr>
      <w:r w:rsidRPr="0043378F">
        <w:rPr>
          <w:rFonts w:ascii="Times New Roman" w:hAnsi="Times New Roman" w:cs="Times New Roman"/>
          <w:sz w:val="24"/>
          <w:szCs w:val="24"/>
        </w:rPr>
        <w:t>Вторая часть заявки:</w:t>
      </w:r>
    </w:p>
    <w:p w:rsidR="00766D25" w:rsidRPr="0043378F" w:rsidRDefault="00766D25" w:rsidP="00766D25">
      <w:pPr>
        <w:pStyle w:val="ConsPlusNonformat"/>
        <w:jc w:val="center"/>
        <w:rPr>
          <w:rFonts w:ascii="Times New Roman" w:hAnsi="Times New Roman" w:cs="Times New Roman"/>
          <w:sz w:val="24"/>
          <w:szCs w:val="24"/>
        </w:rPr>
      </w:pPr>
    </w:p>
    <w:p w:rsidR="0043378F" w:rsidRPr="0043378F" w:rsidRDefault="0043378F" w:rsidP="00766D25">
      <w:pPr>
        <w:pStyle w:val="ConsPlusNonformat"/>
        <w:ind w:firstLine="709"/>
        <w:jc w:val="both"/>
        <w:rPr>
          <w:rFonts w:ascii="Times New Roman" w:hAnsi="Times New Roman" w:cs="Times New Roman"/>
          <w:sz w:val="24"/>
          <w:szCs w:val="24"/>
        </w:rPr>
      </w:pPr>
      <w:proofErr w:type="gramStart"/>
      <w:r w:rsidRPr="0043378F">
        <w:rPr>
          <w:rFonts w:ascii="Times New Roman" w:hAnsi="Times New Roman" w:cs="Times New Roman"/>
          <w:sz w:val="24"/>
          <w:szCs w:val="24"/>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roofErr w:type="gramEnd"/>
    </w:p>
    <w:p w:rsidR="0043378F" w:rsidRPr="0043378F" w:rsidRDefault="0043378F" w:rsidP="00766D25">
      <w:pPr>
        <w:pStyle w:val="ConsPlusNonformat"/>
        <w:ind w:firstLine="709"/>
        <w:jc w:val="both"/>
        <w:rPr>
          <w:rFonts w:ascii="Times New Roman" w:hAnsi="Times New Roman" w:cs="Times New Roman"/>
          <w:sz w:val="24"/>
          <w:szCs w:val="24"/>
        </w:rPr>
      </w:pPr>
      <w:r w:rsidRPr="0043378F">
        <w:rPr>
          <w:rFonts w:ascii="Times New Roman" w:hAnsi="Times New Roman" w:cs="Times New Roman"/>
          <w:sz w:val="24"/>
          <w:szCs w:val="24"/>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3378F" w:rsidRPr="0043378F" w:rsidRDefault="0043378F" w:rsidP="00766D25">
      <w:pPr>
        <w:pStyle w:val="ConsPlusNonformat"/>
        <w:ind w:firstLine="709"/>
        <w:jc w:val="both"/>
        <w:rPr>
          <w:rFonts w:ascii="Times New Roman" w:hAnsi="Times New Roman" w:cs="Times New Roman"/>
          <w:sz w:val="24"/>
          <w:szCs w:val="24"/>
        </w:rPr>
      </w:pPr>
      <w:r w:rsidRPr="0043378F">
        <w:rPr>
          <w:rFonts w:ascii="Times New Roman" w:hAnsi="Times New Roman" w:cs="Times New Roman"/>
          <w:sz w:val="24"/>
          <w:szCs w:val="24"/>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w:t>
      </w:r>
      <w:r w:rsidR="00766D25">
        <w:rPr>
          <w:rFonts w:ascii="Times New Roman" w:hAnsi="Times New Roman" w:cs="Times New Roman"/>
          <w:sz w:val="24"/>
          <w:szCs w:val="24"/>
        </w:rPr>
        <w:t xml:space="preserve">ность на осуществление действий </w:t>
      </w:r>
      <w:r w:rsidRPr="0043378F">
        <w:rPr>
          <w:rFonts w:ascii="Times New Roman" w:hAnsi="Times New Roman" w:cs="Times New Roman"/>
          <w:sz w:val="24"/>
          <w:szCs w:val="24"/>
        </w:rPr>
        <w:t>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43378F" w:rsidRPr="0043378F" w:rsidRDefault="0043378F" w:rsidP="00766D25">
      <w:pPr>
        <w:pStyle w:val="ConsPlusNonformat"/>
        <w:ind w:firstLine="709"/>
        <w:jc w:val="both"/>
        <w:rPr>
          <w:rFonts w:ascii="Times New Roman" w:hAnsi="Times New Roman" w:cs="Times New Roman"/>
          <w:sz w:val="24"/>
          <w:szCs w:val="24"/>
        </w:rPr>
      </w:pPr>
      <w:r w:rsidRPr="0043378F">
        <w:rPr>
          <w:rFonts w:ascii="Times New Roman" w:hAnsi="Times New Roman" w:cs="Times New Roman"/>
          <w:sz w:val="24"/>
          <w:szCs w:val="24"/>
        </w:rPr>
        <w:t>4) копии учредительных документов участника закупки (для юридических лиц);</w:t>
      </w:r>
    </w:p>
    <w:p w:rsidR="0043378F" w:rsidRPr="0043378F" w:rsidRDefault="0043378F" w:rsidP="00766D25">
      <w:pPr>
        <w:pStyle w:val="ConsPlusNonformat"/>
        <w:ind w:firstLine="709"/>
        <w:jc w:val="both"/>
        <w:rPr>
          <w:rFonts w:ascii="Times New Roman" w:hAnsi="Times New Roman" w:cs="Times New Roman"/>
          <w:sz w:val="24"/>
          <w:szCs w:val="24"/>
        </w:rPr>
      </w:pPr>
      <w:r w:rsidRPr="0043378F">
        <w:rPr>
          <w:rFonts w:ascii="Times New Roman" w:hAnsi="Times New Roman" w:cs="Times New Roman"/>
          <w:sz w:val="24"/>
          <w:szCs w:val="24"/>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43378F" w:rsidRPr="0043378F" w:rsidRDefault="0043378F" w:rsidP="00766D25">
      <w:pPr>
        <w:pStyle w:val="ConsPlusNonformat"/>
        <w:ind w:firstLine="709"/>
        <w:jc w:val="both"/>
        <w:rPr>
          <w:rFonts w:ascii="Times New Roman" w:hAnsi="Times New Roman" w:cs="Times New Roman"/>
          <w:sz w:val="24"/>
          <w:szCs w:val="24"/>
        </w:rPr>
      </w:pPr>
      <w:r w:rsidRPr="0043378F">
        <w:rPr>
          <w:rFonts w:ascii="Times New Roman" w:hAnsi="Times New Roman" w:cs="Times New Roman"/>
          <w:sz w:val="24"/>
          <w:szCs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43378F" w:rsidRPr="0043378F" w:rsidRDefault="0043378F" w:rsidP="00766D25">
      <w:pPr>
        <w:pStyle w:val="ConsPlusNonformat"/>
        <w:ind w:firstLine="709"/>
        <w:jc w:val="both"/>
        <w:rPr>
          <w:rFonts w:ascii="Times New Roman" w:hAnsi="Times New Roman" w:cs="Times New Roman"/>
          <w:sz w:val="24"/>
          <w:szCs w:val="24"/>
        </w:rPr>
      </w:pPr>
      <w:r w:rsidRPr="0043378F">
        <w:rPr>
          <w:rFonts w:ascii="Times New Roman" w:hAnsi="Times New Roman" w:cs="Times New Roman"/>
          <w:sz w:val="24"/>
          <w:szCs w:val="24"/>
        </w:rPr>
        <w:t>6) декларацию о соответствии участника закупки единым требованиям, установленным п. 13.1 аукционной документации;</w:t>
      </w:r>
    </w:p>
    <w:p w:rsidR="00E779CA" w:rsidRPr="0043378F" w:rsidRDefault="00CC7ED9" w:rsidP="00766D25">
      <w:pPr>
        <w:pStyle w:val="ConsPlusNonformat"/>
        <w:ind w:firstLine="709"/>
        <w:jc w:val="both"/>
        <w:rPr>
          <w:rFonts w:ascii="Times New Roman" w:hAnsi="Times New Roman" w:cs="Times New Roman"/>
          <w:sz w:val="24"/>
          <w:szCs w:val="24"/>
        </w:rPr>
      </w:pPr>
      <w:r w:rsidRPr="00CC7ED9">
        <w:rPr>
          <w:rFonts w:ascii="Times New Roman" w:hAnsi="Times New Roman" w:cs="Times New Roman"/>
          <w:sz w:val="24"/>
          <w:szCs w:val="24"/>
        </w:rPr>
        <w:t>7) копия действующей выписки из реестра членов саморегулируемой организации, выданной по форме согласно Приказу Федеральной службы по экологическому, технологическому и атомному надзору от 04.03.2019 № 86 «Об утверждении формы выписки из реестра членов саморегулируемой организации» не ранее чем за один месяц до даты окончания срока подачи заявок на участие в закупке.</w:t>
      </w:r>
      <w:bookmarkStart w:id="8" w:name="_GoBack"/>
      <w:bookmarkEnd w:id="8"/>
    </w:p>
    <w:sectPr w:rsidR="00E779CA" w:rsidRPr="0043378F" w:rsidSect="00766D25">
      <w:pgSz w:w="11906" w:h="16838"/>
      <w:pgMar w:top="964" w:right="851" w:bottom="96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E66" w:rsidRDefault="00047E66" w:rsidP="00B600B7">
      <w:r>
        <w:separator/>
      </w:r>
    </w:p>
  </w:endnote>
  <w:endnote w:type="continuationSeparator" w:id="0">
    <w:p w:rsidR="00047E66" w:rsidRDefault="00047E66" w:rsidP="00B600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E66" w:rsidRDefault="00047E66" w:rsidP="00B600B7">
      <w:r>
        <w:separator/>
      </w:r>
    </w:p>
  </w:footnote>
  <w:footnote w:type="continuationSeparator" w:id="0">
    <w:p w:rsidR="00047E66" w:rsidRDefault="00047E66" w:rsidP="00B60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2E8F"/>
    <w:multiLevelType w:val="hybridMultilevel"/>
    <w:tmpl w:val="A2EEFF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2D1283"/>
    <w:multiLevelType w:val="hybridMultilevel"/>
    <w:tmpl w:val="B43A885C"/>
    <w:lvl w:ilvl="0" w:tplc="FFFFFFFF">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41F34"/>
    <w:multiLevelType w:val="hybridMultilevel"/>
    <w:tmpl w:val="611A7A40"/>
    <w:lvl w:ilvl="0" w:tplc="BB6E1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B5EC3"/>
    <w:multiLevelType w:val="hybridMultilevel"/>
    <w:tmpl w:val="67B87542"/>
    <w:lvl w:ilvl="0" w:tplc="D6AC4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080"/>
        </w:tabs>
        <w:ind w:left="108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350AD"/>
    <w:rsid w:val="00024E6B"/>
    <w:rsid w:val="000347FF"/>
    <w:rsid w:val="00035C21"/>
    <w:rsid w:val="00047E66"/>
    <w:rsid w:val="00055792"/>
    <w:rsid w:val="00065ACD"/>
    <w:rsid w:val="00071483"/>
    <w:rsid w:val="000C50EC"/>
    <w:rsid w:val="000D4231"/>
    <w:rsid w:val="00133AB1"/>
    <w:rsid w:val="001651B2"/>
    <w:rsid w:val="00180056"/>
    <w:rsid w:val="00181029"/>
    <w:rsid w:val="0019323E"/>
    <w:rsid w:val="001B7ECA"/>
    <w:rsid w:val="001C740F"/>
    <w:rsid w:val="00202464"/>
    <w:rsid w:val="00270FD2"/>
    <w:rsid w:val="00280148"/>
    <w:rsid w:val="00284D92"/>
    <w:rsid w:val="002A1F7D"/>
    <w:rsid w:val="002A2C64"/>
    <w:rsid w:val="002A39E1"/>
    <w:rsid w:val="002B1150"/>
    <w:rsid w:val="002B33F5"/>
    <w:rsid w:val="002D065F"/>
    <w:rsid w:val="003350AD"/>
    <w:rsid w:val="003A0DAD"/>
    <w:rsid w:val="003A391A"/>
    <w:rsid w:val="003C78D2"/>
    <w:rsid w:val="003D7505"/>
    <w:rsid w:val="003F373A"/>
    <w:rsid w:val="0040424C"/>
    <w:rsid w:val="00425A5D"/>
    <w:rsid w:val="0043378F"/>
    <w:rsid w:val="00440D92"/>
    <w:rsid w:val="0047325F"/>
    <w:rsid w:val="0048136E"/>
    <w:rsid w:val="00487535"/>
    <w:rsid w:val="004F6E7C"/>
    <w:rsid w:val="005A1B4E"/>
    <w:rsid w:val="005F1891"/>
    <w:rsid w:val="005F789A"/>
    <w:rsid w:val="006045CB"/>
    <w:rsid w:val="006442CF"/>
    <w:rsid w:val="006A7159"/>
    <w:rsid w:val="00754AEE"/>
    <w:rsid w:val="00764A4A"/>
    <w:rsid w:val="00764AF2"/>
    <w:rsid w:val="00766D25"/>
    <w:rsid w:val="007B121D"/>
    <w:rsid w:val="00813D23"/>
    <w:rsid w:val="00821E16"/>
    <w:rsid w:val="00844FB6"/>
    <w:rsid w:val="00870B13"/>
    <w:rsid w:val="00883C76"/>
    <w:rsid w:val="00892171"/>
    <w:rsid w:val="008A1B85"/>
    <w:rsid w:val="008C2DD0"/>
    <w:rsid w:val="00944F17"/>
    <w:rsid w:val="00970CBB"/>
    <w:rsid w:val="00974CA5"/>
    <w:rsid w:val="009D340A"/>
    <w:rsid w:val="009E562B"/>
    <w:rsid w:val="00A16308"/>
    <w:rsid w:val="00A75DBC"/>
    <w:rsid w:val="00AC459E"/>
    <w:rsid w:val="00AF3393"/>
    <w:rsid w:val="00AF51EA"/>
    <w:rsid w:val="00B05B26"/>
    <w:rsid w:val="00B17FF0"/>
    <w:rsid w:val="00B600B7"/>
    <w:rsid w:val="00B948C0"/>
    <w:rsid w:val="00BE1865"/>
    <w:rsid w:val="00C44D17"/>
    <w:rsid w:val="00C45DC1"/>
    <w:rsid w:val="00C66758"/>
    <w:rsid w:val="00C72317"/>
    <w:rsid w:val="00CA04F0"/>
    <w:rsid w:val="00CB4F6C"/>
    <w:rsid w:val="00CC6290"/>
    <w:rsid w:val="00CC7ED9"/>
    <w:rsid w:val="00CD3BD9"/>
    <w:rsid w:val="00D912AC"/>
    <w:rsid w:val="00D92D6E"/>
    <w:rsid w:val="00DA6102"/>
    <w:rsid w:val="00DD59A7"/>
    <w:rsid w:val="00E779CA"/>
    <w:rsid w:val="00EE0B28"/>
    <w:rsid w:val="00F72770"/>
    <w:rsid w:val="00F83988"/>
    <w:rsid w:val="00FB4362"/>
    <w:rsid w:val="00FC29BE"/>
    <w:rsid w:val="00FC7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865"/>
    <w:pPr>
      <w:spacing w:after="0" w:line="240" w:lineRule="auto"/>
      <w:jc w:val="both"/>
    </w:pPr>
    <w:rPr>
      <w:rFonts w:ascii="Arial" w:eastAsia="Times New Roman" w:hAnsi="Arial" w:cs="Times New Roman"/>
      <w:sz w:val="20"/>
      <w:szCs w:val="20"/>
    </w:rPr>
  </w:style>
  <w:style w:type="paragraph" w:styleId="3">
    <w:name w:val="heading 3"/>
    <w:aliases w:val="H3"/>
    <w:basedOn w:val="a"/>
    <w:next w:val="a"/>
    <w:link w:val="30"/>
    <w:qFormat/>
    <w:rsid w:val="00B600B7"/>
    <w:pPr>
      <w:keepNext/>
      <w:numPr>
        <w:ilvl w:val="2"/>
        <w:numId w:val="2"/>
      </w:numPr>
      <w:spacing w:before="240" w:after="60"/>
      <w:outlineLvl w:val="2"/>
    </w:pPr>
    <w:rPr>
      <w:b/>
      <w:sz w:val="24"/>
      <w:lang w:eastAsia="ru-RU"/>
    </w:rPr>
  </w:style>
  <w:style w:type="paragraph" w:styleId="4">
    <w:name w:val="heading 4"/>
    <w:aliases w:val="H4"/>
    <w:basedOn w:val="a"/>
    <w:next w:val="a"/>
    <w:link w:val="40"/>
    <w:qFormat/>
    <w:rsid w:val="00B600B7"/>
    <w:pPr>
      <w:keepNext/>
      <w:numPr>
        <w:ilvl w:val="3"/>
        <w:numId w:val="2"/>
      </w:numPr>
      <w:spacing w:before="240" w:after="60"/>
      <w:outlineLvl w:val="3"/>
    </w:pPr>
    <w:rPr>
      <w:sz w:val="24"/>
      <w:lang w:eastAsia="ru-RU"/>
    </w:rPr>
  </w:style>
  <w:style w:type="paragraph" w:styleId="5">
    <w:name w:val="heading 5"/>
    <w:aliases w:val="H5"/>
    <w:basedOn w:val="a"/>
    <w:next w:val="a"/>
    <w:link w:val="50"/>
    <w:qFormat/>
    <w:rsid w:val="00B600B7"/>
    <w:pPr>
      <w:numPr>
        <w:ilvl w:val="4"/>
        <w:numId w:val="2"/>
      </w:numPr>
      <w:spacing w:before="240" w:after="60"/>
      <w:outlineLvl w:val="4"/>
    </w:pPr>
    <w:rPr>
      <w:rFonts w:ascii="Times New Roman" w:hAnsi="Times New Roman"/>
      <w:sz w:val="22"/>
      <w:lang w:eastAsia="ru-RU"/>
    </w:rPr>
  </w:style>
  <w:style w:type="paragraph" w:styleId="6">
    <w:name w:val="heading 6"/>
    <w:basedOn w:val="a"/>
    <w:next w:val="a"/>
    <w:link w:val="60"/>
    <w:qFormat/>
    <w:rsid w:val="00B600B7"/>
    <w:pPr>
      <w:numPr>
        <w:ilvl w:val="5"/>
        <w:numId w:val="2"/>
      </w:numPr>
      <w:spacing w:before="240" w:after="60"/>
      <w:outlineLvl w:val="5"/>
    </w:pPr>
    <w:rPr>
      <w:rFonts w:ascii="Times New Roman" w:hAnsi="Times New Roman"/>
      <w:i/>
      <w:sz w:val="22"/>
      <w:lang w:eastAsia="ru-RU"/>
    </w:rPr>
  </w:style>
  <w:style w:type="paragraph" w:styleId="7">
    <w:name w:val="heading 7"/>
    <w:basedOn w:val="a"/>
    <w:next w:val="a"/>
    <w:link w:val="70"/>
    <w:qFormat/>
    <w:rsid w:val="00B600B7"/>
    <w:pPr>
      <w:numPr>
        <w:ilvl w:val="6"/>
        <w:numId w:val="2"/>
      </w:numPr>
      <w:spacing w:before="240" w:after="60"/>
      <w:outlineLvl w:val="6"/>
    </w:pPr>
    <w:rPr>
      <w:lang w:eastAsia="ru-RU"/>
    </w:rPr>
  </w:style>
  <w:style w:type="paragraph" w:styleId="8">
    <w:name w:val="heading 8"/>
    <w:basedOn w:val="a"/>
    <w:next w:val="a"/>
    <w:link w:val="80"/>
    <w:qFormat/>
    <w:rsid w:val="00B600B7"/>
    <w:pPr>
      <w:numPr>
        <w:ilvl w:val="7"/>
        <w:numId w:val="2"/>
      </w:numPr>
      <w:spacing w:before="240" w:after="60"/>
      <w:outlineLvl w:val="7"/>
    </w:pPr>
    <w:rPr>
      <w:i/>
      <w:lang w:eastAsia="ru-RU"/>
    </w:rPr>
  </w:style>
  <w:style w:type="paragraph" w:styleId="9">
    <w:name w:val="heading 9"/>
    <w:basedOn w:val="a"/>
    <w:next w:val="a"/>
    <w:link w:val="90"/>
    <w:qFormat/>
    <w:rsid w:val="00B600B7"/>
    <w:pPr>
      <w:numPr>
        <w:ilvl w:val="8"/>
        <w:numId w:val="2"/>
      </w:numPr>
      <w:spacing w:before="240" w:after="60"/>
      <w:outlineLvl w:val="8"/>
    </w:pPr>
    <w:rPr>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865"/>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7B1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F1891"/>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1">
    <w:name w:val="Основной текст1"/>
    <w:basedOn w:val="a"/>
    <w:link w:val="10"/>
    <w:rsid w:val="005F1891"/>
    <w:pPr>
      <w:spacing w:before="60" w:after="60"/>
      <w:ind w:firstLine="720"/>
    </w:pPr>
    <w:rPr>
      <w:rFonts w:ascii="Calibri" w:hAnsi="Calibri"/>
      <w:sz w:val="24"/>
      <w:lang w:eastAsia="ru-RU"/>
    </w:rPr>
  </w:style>
  <w:style w:type="character" w:customStyle="1" w:styleId="10">
    <w:name w:val="Основной текст1 Знак"/>
    <w:link w:val="1"/>
    <w:locked/>
    <w:rsid w:val="005F1891"/>
    <w:rPr>
      <w:rFonts w:ascii="Calibri" w:eastAsia="Times New Roman" w:hAnsi="Calibri" w:cs="Times New Roman"/>
      <w:sz w:val="24"/>
      <w:szCs w:val="20"/>
      <w:lang w:eastAsia="ru-RU"/>
    </w:rPr>
  </w:style>
  <w:style w:type="paragraph" w:styleId="a4">
    <w:name w:val="List Paragraph"/>
    <w:basedOn w:val="a"/>
    <w:uiPriority w:val="34"/>
    <w:qFormat/>
    <w:rsid w:val="003C78D2"/>
    <w:pPr>
      <w:ind w:left="720"/>
      <w:contextualSpacing/>
    </w:pPr>
  </w:style>
  <w:style w:type="character" w:customStyle="1" w:styleId="30">
    <w:name w:val="Заголовок 3 Знак"/>
    <w:aliases w:val="H3 Знак"/>
    <w:basedOn w:val="a0"/>
    <w:link w:val="3"/>
    <w:rsid w:val="00B600B7"/>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B600B7"/>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B600B7"/>
    <w:rPr>
      <w:rFonts w:ascii="Times New Roman" w:eastAsia="Times New Roman" w:hAnsi="Times New Roman" w:cs="Times New Roman"/>
      <w:szCs w:val="20"/>
      <w:lang w:eastAsia="ru-RU"/>
    </w:rPr>
  </w:style>
  <w:style w:type="character" w:customStyle="1" w:styleId="60">
    <w:name w:val="Заголовок 6 Знак"/>
    <w:basedOn w:val="a0"/>
    <w:link w:val="6"/>
    <w:rsid w:val="00B600B7"/>
    <w:rPr>
      <w:rFonts w:ascii="Times New Roman" w:eastAsia="Times New Roman" w:hAnsi="Times New Roman" w:cs="Times New Roman"/>
      <w:i/>
      <w:szCs w:val="20"/>
      <w:lang w:eastAsia="ru-RU"/>
    </w:rPr>
  </w:style>
  <w:style w:type="character" w:customStyle="1" w:styleId="70">
    <w:name w:val="Заголовок 7 Знак"/>
    <w:basedOn w:val="a0"/>
    <w:link w:val="7"/>
    <w:rsid w:val="00B600B7"/>
    <w:rPr>
      <w:rFonts w:ascii="Arial" w:eastAsia="Times New Roman" w:hAnsi="Arial" w:cs="Times New Roman"/>
      <w:sz w:val="20"/>
      <w:szCs w:val="20"/>
      <w:lang w:eastAsia="ru-RU"/>
    </w:rPr>
  </w:style>
  <w:style w:type="character" w:customStyle="1" w:styleId="80">
    <w:name w:val="Заголовок 8 Знак"/>
    <w:basedOn w:val="a0"/>
    <w:link w:val="8"/>
    <w:rsid w:val="00B600B7"/>
    <w:rPr>
      <w:rFonts w:ascii="Arial" w:eastAsia="Times New Roman" w:hAnsi="Arial" w:cs="Times New Roman"/>
      <w:i/>
      <w:sz w:val="20"/>
      <w:szCs w:val="20"/>
      <w:lang w:eastAsia="ru-RU"/>
    </w:rPr>
  </w:style>
  <w:style w:type="character" w:customStyle="1" w:styleId="90">
    <w:name w:val="Заголовок 9 Знак"/>
    <w:basedOn w:val="a0"/>
    <w:link w:val="9"/>
    <w:rsid w:val="00B600B7"/>
    <w:rPr>
      <w:rFonts w:ascii="Arial" w:eastAsia="Times New Roman" w:hAnsi="Arial" w:cs="Times New Roman"/>
      <w:b/>
      <w:i/>
      <w:sz w:val="18"/>
      <w:szCs w:val="20"/>
      <w:lang w:eastAsia="ru-RU"/>
    </w:rPr>
  </w:style>
  <w:style w:type="character" w:customStyle="1" w:styleId="postbody1">
    <w:name w:val="postbody1"/>
    <w:basedOn w:val="a0"/>
    <w:rsid w:val="00B600B7"/>
    <w:rPr>
      <w:sz w:val="18"/>
      <w:szCs w:val="18"/>
    </w:rPr>
  </w:style>
  <w:style w:type="paragraph" w:styleId="a5">
    <w:name w:val="Title"/>
    <w:basedOn w:val="a"/>
    <w:link w:val="a6"/>
    <w:qFormat/>
    <w:rsid w:val="00B600B7"/>
    <w:pPr>
      <w:spacing w:before="240" w:after="60"/>
      <w:jc w:val="center"/>
      <w:outlineLvl w:val="0"/>
    </w:pPr>
    <w:rPr>
      <w:b/>
      <w:kern w:val="28"/>
      <w:sz w:val="32"/>
      <w:lang w:eastAsia="ru-RU"/>
    </w:rPr>
  </w:style>
  <w:style w:type="character" w:customStyle="1" w:styleId="a6">
    <w:name w:val="Название Знак"/>
    <w:basedOn w:val="a0"/>
    <w:link w:val="a5"/>
    <w:rsid w:val="00B600B7"/>
    <w:rPr>
      <w:rFonts w:ascii="Arial" w:eastAsia="Times New Roman" w:hAnsi="Arial" w:cs="Times New Roman"/>
      <w:b/>
      <w:kern w:val="28"/>
      <w:sz w:val="32"/>
      <w:szCs w:val="20"/>
      <w:lang w:eastAsia="ru-RU"/>
    </w:rPr>
  </w:style>
  <w:style w:type="paragraph" w:styleId="a7">
    <w:name w:val="footnote text"/>
    <w:basedOn w:val="a"/>
    <w:link w:val="a8"/>
    <w:uiPriority w:val="99"/>
    <w:semiHidden/>
    <w:unhideWhenUsed/>
    <w:rsid w:val="00B600B7"/>
    <w:rPr>
      <w:rFonts w:ascii="Times New Roman" w:hAnsi="Times New Roman"/>
      <w:lang w:eastAsia="ru-RU"/>
    </w:rPr>
  </w:style>
  <w:style w:type="character" w:customStyle="1" w:styleId="a8">
    <w:name w:val="Текст сноски Знак"/>
    <w:basedOn w:val="a0"/>
    <w:link w:val="a7"/>
    <w:uiPriority w:val="99"/>
    <w:semiHidden/>
    <w:rsid w:val="00B600B7"/>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B600B7"/>
    <w:rPr>
      <w:vertAlign w:val="superscript"/>
    </w:rPr>
  </w:style>
  <w:style w:type="paragraph" w:styleId="aa">
    <w:name w:val="Balloon Text"/>
    <w:basedOn w:val="a"/>
    <w:link w:val="ab"/>
    <w:uiPriority w:val="99"/>
    <w:semiHidden/>
    <w:unhideWhenUsed/>
    <w:rsid w:val="006442CF"/>
    <w:rPr>
      <w:rFonts w:cs="Arial"/>
      <w:sz w:val="16"/>
      <w:szCs w:val="16"/>
    </w:rPr>
  </w:style>
  <w:style w:type="character" w:customStyle="1" w:styleId="ab">
    <w:name w:val="Текст выноски Знак"/>
    <w:basedOn w:val="a0"/>
    <w:link w:val="aa"/>
    <w:uiPriority w:val="99"/>
    <w:semiHidden/>
    <w:rsid w:val="006442CF"/>
    <w:rPr>
      <w:rFonts w:ascii="Arial" w:eastAsia="Times New Roman" w:hAnsi="Arial" w:cs="Arial"/>
      <w:sz w:val="16"/>
      <w:szCs w:val="16"/>
    </w:rPr>
  </w:style>
  <w:style w:type="paragraph" w:styleId="ac">
    <w:name w:val="endnote text"/>
    <w:basedOn w:val="a"/>
    <w:link w:val="ad"/>
    <w:uiPriority w:val="99"/>
    <w:semiHidden/>
    <w:unhideWhenUsed/>
    <w:rsid w:val="005A1B4E"/>
    <w:pPr>
      <w:jc w:val="left"/>
    </w:pPr>
    <w:rPr>
      <w:rFonts w:asciiTheme="minorHAnsi" w:eastAsiaTheme="minorHAnsi" w:hAnsiTheme="minorHAnsi" w:cstheme="minorBidi"/>
    </w:rPr>
  </w:style>
  <w:style w:type="character" w:customStyle="1" w:styleId="ad">
    <w:name w:val="Текст концевой сноски Знак"/>
    <w:basedOn w:val="a0"/>
    <w:link w:val="ac"/>
    <w:uiPriority w:val="99"/>
    <w:semiHidden/>
    <w:rsid w:val="005A1B4E"/>
    <w:rPr>
      <w:sz w:val="20"/>
      <w:szCs w:val="20"/>
    </w:rPr>
  </w:style>
  <w:style w:type="character" w:styleId="ae">
    <w:name w:val="endnote reference"/>
    <w:rsid w:val="005A1B4E"/>
    <w:rPr>
      <w:vertAlign w:val="superscript"/>
    </w:rPr>
  </w:style>
  <w:style w:type="table" w:customStyle="1" w:styleId="11">
    <w:name w:val="Сетка таблицы1"/>
    <w:basedOn w:val="a1"/>
    <w:next w:val="a3"/>
    <w:uiPriority w:val="59"/>
    <w:rsid w:val="000D42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A7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unhideWhenUsed/>
    <w:rsid w:val="006A7159"/>
    <w:pPr>
      <w:tabs>
        <w:tab w:val="center" w:pos="4677"/>
        <w:tab w:val="right" w:pos="9355"/>
      </w:tabs>
    </w:pPr>
  </w:style>
  <w:style w:type="character" w:customStyle="1" w:styleId="af0">
    <w:name w:val="Верхний колонтитул Знак"/>
    <w:basedOn w:val="a0"/>
    <w:link w:val="af"/>
    <w:uiPriority w:val="99"/>
    <w:rsid w:val="006A7159"/>
    <w:rPr>
      <w:rFonts w:ascii="Arial" w:eastAsia="Times New Roman" w:hAnsi="Arial" w:cs="Times New Roman"/>
      <w:sz w:val="20"/>
      <w:szCs w:val="20"/>
    </w:rPr>
  </w:style>
  <w:style w:type="paragraph" w:styleId="af1">
    <w:name w:val="footer"/>
    <w:basedOn w:val="a"/>
    <w:link w:val="af2"/>
    <w:uiPriority w:val="99"/>
    <w:unhideWhenUsed/>
    <w:rsid w:val="006A7159"/>
    <w:pPr>
      <w:tabs>
        <w:tab w:val="center" w:pos="4677"/>
        <w:tab w:val="right" w:pos="9355"/>
      </w:tabs>
    </w:pPr>
  </w:style>
  <w:style w:type="character" w:customStyle="1" w:styleId="af2">
    <w:name w:val="Нижний колонтитул Знак"/>
    <w:basedOn w:val="a0"/>
    <w:link w:val="af1"/>
    <w:uiPriority w:val="99"/>
    <w:rsid w:val="006A7159"/>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7328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 Антон Евгеньевич</dc:creator>
  <cp:lastModifiedBy>user</cp:lastModifiedBy>
  <cp:revision>2</cp:revision>
  <cp:lastPrinted>2022-02-17T06:00:00Z</cp:lastPrinted>
  <dcterms:created xsi:type="dcterms:W3CDTF">2022-02-21T07:01:00Z</dcterms:created>
  <dcterms:modified xsi:type="dcterms:W3CDTF">2022-02-21T07:01:00Z</dcterms:modified>
</cp:coreProperties>
</file>