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12" w:rsidRDefault="007871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 ПРОВЕДЕН</w:t>
      </w:r>
      <w:proofErr w:type="gramStart"/>
      <w:r>
        <w:rPr>
          <w:b/>
          <w:bCs/>
          <w:sz w:val="22"/>
          <w:szCs w:val="22"/>
        </w:rPr>
        <w:t>ИИ АУ</w:t>
      </w:r>
      <w:proofErr w:type="gramEnd"/>
      <w:r>
        <w:rPr>
          <w:b/>
          <w:bCs/>
          <w:sz w:val="22"/>
          <w:szCs w:val="22"/>
        </w:rPr>
        <w:t>КЦИОНА В ЭЛЕКТРОННОЙ ФОРМЕ</w:t>
      </w:r>
    </w:p>
    <w:p w:rsidR="004A7E12" w:rsidRDefault="007871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право заключить договор на поставку угля марки ЗБР  </w:t>
      </w:r>
    </w:p>
    <w:p w:rsidR="004A7E12" w:rsidRDefault="0078713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для нужд МАУ "АДМИНИСТРАТИВНО-ХОЗЯЙСТВЕННЫЙ ОТДЕЛ РУО"</w:t>
      </w:r>
    </w:p>
    <w:tbl>
      <w:tblPr>
        <w:tblW w:w="10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06"/>
        <w:gridCol w:w="3190"/>
        <w:gridCol w:w="6662"/>
      </w:tblGrid>
      <w:tr w:rsidR="004A7E12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E12" w:rsidRDefault="004A7E1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E12" w:rsidRDefault="007871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E12" w:rsidRDefault="00787133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Аукцион в электронной форме </w:t>
            </w:r>
          </w:p>
        </w:tc>
      </w:tr>
      <w:tr w:rsidR="004A7E12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4A7E1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7871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место нахождения, почтовый адрес Заказчика, адрес электронной почты, номер контактного телефона заказчика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787133">
            <w:pPr>
              <w:widowControl w:val="0"/>
              <w:tabs>
                <w:tab w:val="left" w:pos="1276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Наименование: </w:t>
            </w:r>
            <w:r>
              <w:rPr>
                <w:bCs/>
                <w:color w:val="000000"/>
                <w:sz w:val="22"/>
                <w:szCs w:val="22"/>
              </w:rPr>
              <w:t>Муниципальное автономное учреждение «Административно-хозяйственный отдел муниципального учреждения «Закаменское районное у</w:t>
            </w:r>
            <w:r>
              <w:rPr>
                <w:bCs/>
                <w:color w:val="000000"/>
                <w:sz w:val="22"/>
                <w:szCs w:val="22"/>
              </w:rPr>
              <w:t>правление образования»» (МАУ «Административно-хозяйственный отдел РУО»)</w:t>
            </w:r>
          </w:p>
          <w:p w:rsidR="004A7E12" w:rsidRDefault="00787133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Место нахождения: </w:t>
            </w:r>
            <w:r>
              <w:rPr>
                <w:rFonts w:eastAsia="Calibri"/>
                <w:sz w:val="22"/>
                <w:szCs w:val="22"/>
              </w:rPr>
              <w:t>671950, Республика Бурятия, Закаменский район, город Закаменск, улица Ленина, дом 17</w:t>
            </w:r>
          </w:p>
          <w:p w:rsidR="004A7E12" w:rsidRDefault="007871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Почтовый адрес: </w:t>
            </w:r>
            <w:r>
              <w:rPr>
                <w:rFonts w:eastAsia="Calibri"/>
                <w:sz w:val="22"/>
                <w:szCs w:val="22"/>
              </w:rPr>
              <w:t>671950, Республика Бурятия, Закаменский район, город Закаменск, у</w:t>
            </w:r>
            <w:r>
              <w:rPr>
                <w:rFonts w:eastAsia="Calibri"/>
                <w:sz w:val="22"/>
                <w:szCs w:val="22"/>
              </w:rPr>
              <w:t>лица Ленина, дом 17</w:t>
            </w:r>
          </w:p>
          <w:p w:rsidR="004A7E12" w:rsidRDefault="007871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Номер контактного телефона:</w:t>
            </w:r>
            <w:r>
              <w:rPr>
                <w:rFonts w:eastAsia="Calibri"/>
                <w:sz w:val="22"/>
                <w:szCs w:val="22"/>
              </w:rPr>
              <w:t xml:space="preserve"> 8(30137) 4-46-63</w:t>
            </w:r>
          </w:p>
          <w:p w:rsidR="004A7E12" w:rsidRDefault="007871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Адрес электронной почты: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Otdelzakupokzkm</w:t>
            </w:r>
            <w:proofErr w:type="spellEnd"/>
            <w:r>
              <w:rPr>
                <w:rFonts w:eastAsia="Calibri"/>
                <w:sz w:val="22"/>
                <w:szCs w:val="22"/>
              </w:rPr>
              <w:t>@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ru</w:t>
            </w:r>
            <w:proofErr w:type="spellEnd"/>
          </w:p>
          <w:p w:rsidR="004A7E12" w:rsidRDefault="00787133">
            <w:pPr>
              <w:widowControl w:val="0"/>
              <w:tabs>
                <w:tab w:val="left" w:pos="1276"/>
              </w:tabs>
              <w:ind w:right="7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Ответственное должностное лицо заказчика: </w:t>
            </w:r>
            <w:proofErr w:type="spellStart"/>
            <w:r>
              <w:rPr>
                <w:sz w:val="22"/>
                <w:szCs w:val="22"/>
                <w:lang w:eastAsia="ar-SA"/>
              </w:rPr>
              <w:t>Нохоров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Виктор Николаевич</w:t>
            </w:r>
          </w:p>
        </w:tc>
      </w:tr>
      <w:tr w:rsidR="004A7E12">
        <w:trPr>
          <w:trHeight w:val="26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4A7E1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7871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78713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Поставка угля марки ЗБР  для нужд МАУ "</w:t>
            </w:r>
            <w:r>
              <w:rPr>
                <w:b/>
                <w:sz w:val="22"/>
                <w:szCs w:val="22"/>
              </w:rPr>
              <w:t xml:space="preserve">АДМИНИСТРАТИВНО-ХОЗЯЙСТВЕННЫЙ ОТДЕЛ РУО" </w:t>
            </w:r>
            <w:r>
              <w:rPr>
                <w:sz w:val="22"/>
                <w:szCs w:val="22"/>
              </w:rPr>
              <w:t>с качественными, техническими, функциональными характеристиками (потребительскими свойствами), эксплуатационными характеристиками и в количестве, указанном в Части 3 «</w:t>
            </w:r>
            <w:r>
              <w:rPr>
                <w:spacing w:val="1"/>
                <w:sz w:val="22"/>
                <w:szCs w:val="22"/>
              </w:rPr>
              <w:t>Описание предмета закупки</w:t>
            </w:r>
            <w:r>
              <w:rPr>
                <w:sz w:val="22"/>
                <w:szCs w:val="22"/>
              </w:rPr>
              <w:t>» документации об аукци</w:t>
            </w:r>
            <w:r>
              <w:rPr>
                <w:sz w:val="22"/>
                <w:szCs w:val="22"/>
              </w:rPr>
              <w:t>оне в электронной форме.</w:t>
            </w:r>
          </w:p>
          <w:p w:rsidR="004A7E12" w:rsidRDefault="00787133">
            <w:pPr>
              <w:widowControl w:val="0"/>
              <w:ind w:right="70"/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Предмет договора – поставка товара</w:t>
            </w:r>
          </w:p>
          <w:p w:rsidR="004A7E12" w:rsidRDefault="004A7E12">
            <w:pPr>
              <w:widowControl w:val="0"/>
              <w:ind w:left="96" w:right="70"/>
              <w:jc w:val="both"/>
              <w:rPr>
                <w:sz w:val="22"/>
                <w:szCs w:val="22"/>
              </w:rPr>
            </w:pPr>
          </w:p>
        </w:tc>
      </w:tr>
      <w:tr w:rsidR="004A7E12">
        <w:trPr>
          <w:trHeight w:val="26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4A7E1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7871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Место, условия и сроки оказания услуг (выполнения работ) и (или) последовательность их оказания (выполнения).</w:t>
            </w:r>
          </w:p>
          <w:p w:rsidR="004A7E12" w:rsidRDefault="007871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приемки выполненных работ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E12" w:rsidRDefault="00787133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Место выполнения работ, оказания услуг, поставки товара: </w:t>
            </w:r>
          </w:p>
          <w:p w:rsidR="004A7E12" w:rsidRDefault="00787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исполнения договора приведены в Описании предмета закупки (Части 3)  </w:t>
            </w:r>
          </w:p>
          <w:p w:rsidR="004A7E12" w:rsidRDefault="004A7E12">
            <w:pPr>
              <w:jc w:val="both"/>
              <w:rPr>
                <w:sz w:val="22"/>
                <w:szCs w:val="22"/>
              </w:rPr>
            </w:pPr>
          </w:p>
          <w:p w:rsidR="004A7E12" w:rsidRDefault="0078713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Срок поставки товара:</w:t>
            </w:r>
            <w:r>
              <w:rPr>
                <w:sz w:val="22"/>
                <w:szCs w:val="22"/>
              </w:rPr>
              <w:t xml:space="preserve"> с момента подписания договора по 28 февраля 2023 г. согласно порядку поставки угля.</w:t>
            </w:r>
          </w:p>
          <w:p w:rsidR="004A7E12" w:rsidRDefault="00787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поставки угля: в течение 5 (пяти) рабочих дней по заявке Заказчика.</w:t>
            </w:r>
          </w:p>
          <w:p w:rsidR="004A7E12" w:rsidRDefault="00787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A7E12" w:rsidRDefault="00787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месту, срокам, условиям поставки товара определены </w:t>
            </w:r>
            <w:proofErr w:type="gramStart"/>
            <w:r>
              <w:rPr>
                <w:sz w:val="22"/>
                <w:szCs w:val="22"/>
              </w:rPr>
              <w:t>проекте</w:t>
            </w:r>
            <w:proofErr w:type="gramEnd"/>
            <w:r>
              <w:rPr>
                <w:sz w:val="22"/>
                <w:szCs w:val="22"/>
              </w:rPr>
              <w:t xml:space="preserve"> договора (Раздел 4 документации об аукционе). </w:t>
            </w:r>
          </w:p>
          <w:p w:rsidR="004A7E12" w:rsidRDefault="00787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приемки товара определен в проекте договора (Раздел</w:t>
            </w:r>
            <w:r>
              <w:rPr>
                <w:sz w:val="22"/>
                <w:szCs w:val="22"/>
              </w:rPr>
              <w:t xml:space="preserve"> 4  документации об аукционе)</w:t>
            </w:r>
          </w:p>
        </w:tc>
      </w:tr>
      <w:tr w:rsidR="004A7E12">
        <w:trPr>
          <w:trHeight w:val="26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4A7E1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787133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Сведения о начальной (максимальной) цене договора, а также сведения о начальной (максимальной) цене единицы каждого товара, работы, услуги, являющихся предметом закупки (в случае, если предмет закупки состоит из нескольких в</w:t>
            </w:r>
            <w:r>
              <w:rPr>
                <w:sz w:val="22"/>
                <w:szCs w:val="22"/>
              </w:rPr>
              <w:t>идов товаров, работ, услуг),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а также сведения о начальной</w:t>
            </w:r>
            <w:proofErr w:type="gramEnd"/>
            <w:r>
              <w:rPr>
                <w:sz w:val="22"/>
                <w:szCs w:val="22"/>
              </w:rPr>
              <w:t xml:space="preserve"> (максима</w:t>
            </w:r>
            <w:r>
              <w:rPr>
                <w:sz w:val="22"/>
                <w:szCs w:val="22"/>
              </w:rPr>
              <w:t xml:space="preserve">льной) цене единицы каждого товара, </w:t>
            </w:r>
            <w:r>
              <w:rPr>
                <w:sz w:val="22"/>
                <w:szCs w:val="22"/>
              </w:rPr>
              <w:lastRenderedPageBreak/>
              <w:t>работы, услуги, являющихся предметом закупки (в случае, если предмет закупки состоит из нескольких видов товаров, работ, услуг), либо цена единицы товара, работы, услуги и максимальное значение цены договора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E12" w:rsidRDefault="00787133">
            <w:pPr>
              <w:ind w:firstLine="53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Начальная (м</w:t>
            </w:r>
            <w:r>
              <w:rPr>
                <w:b/>
                <w:sz w:val="22"/>
                <w:szCs w:val="22"/>
              </w:rPr>
              <w:t>аксимальная) цена договора 9 031 500 (Девять миллионов тридцать одна тысяча пятьсот) рублей 00 копеек</w:t>
            </w:r>
            <w:r>
              <w:rPr>
                <w:sz w:val="22"/>
                <w:szCs w:val="22"/>
              </w:rPr>
              <w:t>, в том числе НДС.</w:t>
            </w:r>
          </w:p>
          <w:p w:rsidR="004A7E12" w:rsidRDefault="00787133">
            <w:pPr>
              <w:ind w:firstLine="5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начальной (максимальной) цены договора, сведения о начальной (максимальной) цене за единицу товара</w:t>
            </w:r>
            <w:r>
              <w:rPr>
                <w:sz w:val="22"/>
                <w:szCs w:val="22"/>
              </w:rPr>
              <w:t>, являющегося предметом закупки, представлены в  документации об аукционе в электронном виде</w:t>
            </w:r>
          </w:p>
        </w:tc>
      </w:tr>
      <w:tr w:rsidR="004A7E12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E12" w:rsidRDefault="004A7E1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E12" w:rsidRDefault="0078713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Сведения об операторе электронной площадки </w:t>
            </w:r>
          </w:p>
          <w:p w:rsidR="004A7E12" w:rsidRDefault="00787133">
            <w:pPr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Адрес электронной площадки в сети Интернет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E12" w:rsidRDefault="00787133">
            <w:pPr>
              <w:widowControl w:val="0"/>
              <w:tabs>
                <w:tab w:val="left" w:pos="1276"/>
              </w:tabs>
              <w:ind w:left="96" w:right="7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ООО  «РЕГИОН», адрес электронной торговой площадки:  </w:t>
            </w:r>
            <w:hyperlink r:id="rId8" w:tooltip="https://etp-region.ru" w:history="1">
              <w:r>
                <w:rPr>
                  <w:rStyle w:val="af9"/>
                  <w:rFonts w:eastAsia="Calibri"/>
                  <w:sz w:val="22"/>
                  <w:szCs w:val="22"/>
                </w:rPr>
                <w:t>https://etp-region.ru</w:t>
              </w:r>
            </w:hyperlink>
          </w:p>
        </w:tc>
      </w:tr>
      <w:tr w:rsidR="004A7E12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7E12" w:rsidRDefault="004A7E1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7871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сайт, на котором размещена документация об аукционе</w:t>
            </w:r>
          </w:p>
          <w:p w:rsidR="004A7E12" w:rsidRDefault="007871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место и порядок</w:t>
            </w:r>
            <w:r>
              <w:rPr>
                <w:sz w:val="22"/>
                <w:szCs w:val="22"/>
              </w:rPr>
              <w:t xml:space="preserve">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787133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Документация доступна для ознакомления со дня размещения извещения о закупке на официальном сайте </w:t>
            </w:r>
            <w:hyperlink r:id="rId9" w:tooltip="http://zakupki.gov.ru" w:history="1">
              <w:r>
                <w:rPr>
                  <w:rStyle w:val="af9"/>
                  <w:sz w:val="22"/>
                  <w:szCs w:val="22"/>
                </w:rPr>
                <w:t>http://zakupki.gov.ru</w:t>
              </w:r>
            </w:hyperlink>
            <w:r>
              <w:rPr>
                <w:sz w:val="22"/>
                <w:szCs w:val="22"/>
              </w:rPr>
              <w:t xml:space="preserve"> и на электронной торговой площадке </w:t>
            </w:r>
            <w:hyperlink r:id="rId10" w:tooltip="https://etp-region.ru" w:history="1">
              <w:r>
                <w:rPr>
                  <w:rStyle w:val="af9"/>
                  <w:rFonts w:eastAsia="Calibri"/>
                  <w:sz w:val="22"/>
                  <w:szCs w:val="22"/>
                </w:rPr>
                <w:t>https://etp-region.ru</w:t>
              </w:r>
            </w:hyperlink>
            <w:r>
              <w:rPr>
                <w:rStyle w:val="af9"/>
                <w:rFonts w:eastAsia="Calibri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 «19» августа 2022 г. по «05» сентября 2022 г. до 09 час. 00 мин. (местное время заказчика).</w:t>
            </w:r>
          </w:p>
          <w:p w:rsidR="004A7E12" w:rsidRDefault="00787133">
            <w:pPr>
              <w:widowControl w:val="0"/>
              <w:tabs>
                <w:tab w:val="left" w:pos="1276"/>
              </w:tabs>
              <w:ind w:right="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предоставление документации не взимается.</w:t>
            </w:r>
          </w:p>
        </w:tc>
      </w:tr>
      <w:tr w:rsidR="004A7E12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4A7E1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7871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Порядок, дата начала, дата и время окончания срока подачи заявок на участие в закупке и порядок подведения итогов аукциона в электронной форме, включая дату проведения аукциона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787133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Заявки на участие в аукционе подаются по адресу оператора электронной торговой </w:t>
            </w:r>
            <w:r>
              <w:rPr>
                <w:color w:val="000000"/>
                <w:sz w:val="22"/>
                <w:szCs w:val="22"/>
              </w:rPr>
              <w:t xml:space="preserve">площадки в информационно-телекоммуникационной сети «Интернет»: </w:t>
            </w:r>
            <w:hyperlink r:id="rId11" w:tooltip="https://etp-region.ru" w:history="1">
              <w:r>
                <w:rPr>
                  <w:rStyle w:val="af9"/>
                  <w:rFonts w:eastAsia="Calibri"/>
                  <w:sz w:val="22"/>
                  <w:szCs w:val="22"/>
                </w:rPr>
                <w:t>https://etp-region.ru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«19» августа 2022 г. по «05» сентября 2022 г. до 09 час. 00 мин. (местное время заказчика).</w:t>
            </w:r>
          </w:p>
          <w:p w:rsidR="004A7E12" w:rsidRDefault="00787133">
            <w:pPr>
              <w:widowControl w:val="0"/>
              <w:tabs>
                <w:tab w:val="left" w:pos="127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участия в </w:t>
            </w:r>
            <w:r>
              <w:rPr>
                <w:color w:val="000000"/>
                <w:sz w:val="22"/>
                <w:szCs w:val="22"/>
              </w:rPr>
              <w:t>электронном аукционе участник закупки, получивший аккредитацию на электронной площадке, определенной для проведения настоящего электронного аукциона, подает заявку на участие в электронном аукционе.</w:t>
            </w:r>
          </w:p>
          <w:p w:rsidR="004A7E12" w:rsidRDefault="00787133">
            <w:pPr>
              <w:widowControl w:val="0"/>
              <w:tabs>
                <w:tab w:val="left" w:pos="127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Заявки на участие в аукционе в электронной форме представ</w:t>
            </w:r>
            <w:r>
              <w:rPr>
                <w:color w:val="000000"/>
                <w:sz w:val="22"/>
                <w:szCs w:val="22"/>
              </w:rPr>
              <w:t>ляются согласно требованиям к содержанию, оформлению и составу заявки, указанным в документации о закупке.</w:t>
            </w:r>
          </w:p>
          <w:p w:rsidR="004A7E12" w:rsidRDefault="00787133">
            <w:pPr>
              <w:widowControl w:val="0"/>
              <w:tabs>
                <w:tab w:val="left" w:pos="127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закупки вправе подать только одну заявку </w:t>
            </w:r>
            <w:proofErr w:type="gramStart"/>
            <w:r>
              <w:rPr>
                <w:color w:val="000000"/>
                <w:sz w:val="22"/>
                <w:szCs w:val="22"/>
              </w:rPr>
              <w:t>на участие в аукционе в электронной форме в любое время с момента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размещения извещения о проведении</w:t>
            </w:r>
            <w:r>
              <w:rPr>
                <w:color w:val="000000"/>
                <w:sz w:val="22"/>
                <w:szCs w:val="22"/>
              </w:rPr>
              <w:t xml:space="preserve">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форме.</w:t>
            </w:r>
          </w:p>
          <w:p w:rsidR="004A7E12" w:rsidRDefault="00787133">
            <w:pPr>
              <w:widowControl w:val="0"/>
              <w:tabs>
                <w:tab w:val="left" w:pos="127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закупки, подавший заявку на участие в аукционе в электронной форме, вправе отозвать да</w:t>
            </w:r>
            <w:r>
              <w:rPr>
                <w:color w:val="000000"/>
                <w:sz w:val="22"/>
                <w:szCs w:val="22"/>
              </w:rPr>
              <w:t>нную заявку либо внести в нее изменения не позднее даты окончания срока подачи заявок на участие в аукционе в электронной форме, направив об этом уведомление оператору электронной площадки. Заявка на участие в такой закупке является измененной или отозванн</w:t>
            </w:r>
            <w:r>
              <w:rPr>
                <w:color w:val="000000"/>
                <w:sz w:val="22"/>
                <w:szCs w:val="22"/>
              </w:rPr>
              <w:t>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      </w:r>
          </w:p>
          <w:p w:rsidR="004A7E12" w:rsidRDefault="00787133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Порядок подачи заявок на участие в аукционе устанавливается регламентом работы электронной площадки</w:t>
            </w:r>
          </w:p>
          <w:p w:rsidR="004A7E12" w:rsidRDefault="0078713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Место рассмотрения заявок и подведения итогов закупки единой комиссией по осуществлению закупок Муниципальное автономное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учреждение «Административно-хозяйственный отдел муниципального учреждения «Закаменское районное управление образования»»: </w:t>
            </w:r>
            <w:r>
              <w:rPr>
                <w:sz w:val="22"/>
                <w:szCs w:val="22"/>
                <w:lang w:bidi="hi-IN"/>
              </w:rPr>
              <w:t>671950, Респу</w:t>
            </w:r>
            <w:r>
              <w:rPr>
                <w:sz w:val="22"/>
                <w:szCs w:val="22"/>
                <w:lang w:bidi="hi-IN"/>
              </w:rPr>
              <w:t>блика Бурятия, Закаменский район, город Закаменск, улица Ленина, дом 17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A7E12" w:rsidRDefault="00787133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  <w:lang w:eastAsia="zh-CN"/>
              </w:rPr>
              <w:t>Дата и время окончания рассмотрения заявок:</w:t>
            </w:r>
          </w:p>
          <w:p w:rsidR="004A7E12" w:rsidRDefault="00787133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  <w:lang w:eastAsia="zh-CN"/>
              </w:rPr>
              <w:t>«05» сентября 2022 г. по месту нахождения заказчика</w:t>
            </w:r>
          </w:p>
          <w:p w:rsidR="004A7E12" w:rsidRDefault="004A7E12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</w:p>
          <w:p w:rsidR="004A7E12" w:rsidRDefault="00787133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  <w:lang w:eastAsia="zh-CN"/>
              </w:rPr>
              <w:t>Дата и время проведения аукциона:</w:t>
            </w:r>
          </w:p>
          <w:p w:rsidR="004A7E12" w:rsidRDefault="00787133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  <w:lang w:eastAsia="zh-CN"/>
              </w:rPr>
              <w:t>«06» сентября 2022 г. 10</w:t>
            </w:r>
            <w:r>
              <w:rPr>
                <w:b/>
                <w:i/>
                <w:sz w:val="22"/>
                <w:szCs w:val="22"/>
                <w:lang w:eastAsia="zh-CN"/>
              </w:rPr>
              <w:t xml:space="preserve"> ч. 00 мин. по местному времени Заказчика </w:t>
            </w:r>
          </w:p>
          <w:p w:rsidR="004A7E12" w:rsidRDefault="004A7E12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</w:p>
          <w:p w:rsidR="004A7E12" w:rsidRDefault="00787133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  <w:lang w:eastAsia="zh-CN"/>
              </w:rPr>
              <w:t xml:space="preserve">Дата и время подведения итогов закупки: </w:t>
            </w:r>
          </w:p>
          <w:p w:rsidR="004A7E12" w:rsidRDefault="00787133">
            <w:pPr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  <w:lang w:eastAsia="zh-CN"/>
              </w:rPr>
              <w:t>«07» сентября 2022 г. по месту нахождения заказчика</w:t>
            </w:r>
          </w:p>
        </w:tc>
      </w:tr>
      <w:tr w:rsidR="004A7E12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4A7E1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7871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заявки на участие в аукционе в электронной форме, 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E12" w:rsidRDefault="00787133">
            <w:pPr>
              <w:widowControl w:val="0"/>
              <w:ind w:left="96" w:righ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заявки не установлено</w:t>
            </w:r>
          </w:p>
        </w:tc>
      </w:tr>
      <w:tr w:rsidR="004A7E12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4A7E1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7871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Размер обеспечения исполнения договора, срок и порядок его предоставления лицом, с которым заключается договор, если Заказчиком установлено требование обеспечения исполнения договора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E12" w:rsidRDefault="00C6440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5% от НМЦК- 451575,00 (четыреста пятьдесят одна тысяча пятьсот семьдесят пять) рублей, 00 коп.</w:t>
            </w:r>
            <w:bookmarkStart w:id="0" w:name="_GoBack"/>
            <w:bookmarkEnd w:id="0"/>
          </w:p>
        </w:tc>
      </w:tr>
    </w:tbl>
    <w:p w:rsidR="004A7E12" w:rsidRDefault="004A7E12">
      <w:pPr>
        <w:rPr>
          <w:sz w:val="22"/>
          <w:szCs w:val="22"/>
        </w:rPr>
      </w:pPr>
    </w:p>
    <w:sectPr w:rsidR="004A7E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33" w:rsidRDefault="00787133">
      <w:r>
        <w:separator/>
      </w:r>
    </w:p>
  </w:endnote>
  <w:endnote w:type="continuationSeparator" w:id="0">
    <w:p w:rsidR="00787133" w:rsidRDefault="0078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33" w:rsidRDefault="00787133">
      <w:r>
        <w:separator/>
      </w:r>
    </w:p>
  </w:footnote>
  <w:footnote w:type="continuationSeparator" w:id="0">
    <w:p w:rsidR="00787133" w:rsidRDefault="0078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1614"/>
    <w:multiLevelType w:val="hybridMultilevel"/>
    <w:tmpl w:val="78E2FE82"/>
    <w:lvl w:ilvl="0" w:tplc="87AC67D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259C554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B1EE08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F382DB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E18354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A8E8496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9F7E403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0481EF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D0668B2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2045490"/>
    <w:multiLevelType w:val="multilevel"/>
    <w:tmpl w:val="B6EC046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caps w:val="0"/>
        <w: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12"/>
    <w:rsid w:val="004A7E12"/>
    <w:rsid w:val="00787133"/>
    <w:rsid w:val="00C6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ListLabel66">
    <w:name w:val="ListLabel 66"/>
    <w:qFormat/>
    <w:rPr>
      <w:color w:val="0000FF"/>
      <w:sz w:val="22"/>
      <w:szCs w:val="22"/>
      <w:u w:val="single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ListLabel65">
    <w:name w:val="ListLabel 65"/>
    <w:qFormat/>
    <w:rPr>
      <w:color w:val="0000FF"/>
      <w:sz w:val="22"/>
      <w:szCs w:val="22"/>
      <w:u w:val="single"/>
      <w:lang w:val="en-US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ListLabel66">
    <w:name w:val="ListLabel 66"/>
    <w:qFormat/>
    <w:rPr>
      <w:color w:val="0000FF"/>
      <w:sz w:val="22"/>
      <w:szCs w:val="22"/>
      <w:u w:val="single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ListLabel65">
    <w:name w:val="ListLabel 65"/>
    <w:qFormat/>
    <w:rPr>
      <w:color w:val="0000FF"/>
      <w:sz w:val="22"/>
      <w:szCs w:val="22"/>
      <w:u w:val="single"/>
      <w:lang w:val="en-US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reg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tp-r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p-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stopplay</cp:lastModifiedBy>
  <cp:revision>29</cp:revision>
  <dcterms:created xsi:type="dcterms:W3CDTF">2020-08-27T05:23:00Z</dcterms:created>
  <dcterms:modified xsi:type="dcterms:W3CDTF">2022-08-19T09:03:00Z</dcterms:modified>
</cp:coreProperties>
</file>