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sz w:val="22"/>
          <w:szCs w:val="22"/>
        </w:rPr>
      </w:pPr>
      <w:r>
        <w:rPr>
          <w:rFonts w:ascii="Times New Roman" w:hAnsi="Times New Roman" w:cs="Times New Roman"/>
          <w:b/>
          <w:color w:val="FF0000"/>
          <w:sz w:val="22"/>
          <w:szCs w:val="22"/>
          <w:shd w:val="clear" w:color="auto" w:fill="BEBEBE" w:themeFill="background1" w:themeFillShade="BF"/>
        </w:rPr>
        <w:t>(на бланке организации)</w:t>
      </w:r>
    </w:p>
    <w:p>
      <w:pPr>
        <w:pStyle w:val="2"/>
        <w:rPr>
          <w:rFonts w:ascii="Times New Roman" w:hAnsi="Times New Roman" w:cs="Times New Roman"/>
          <w:sz w:val="22"/>
          <w:szCs w:val="22"/>
        </w:rPr>
      </w:pPr>
      <w:bookmarkStart w:id="2" w:name="_GoBack"/>
      <w:bookmarkEnd w:id="2"/>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5" w:type="dxa"/>
          </w:tcPr>
          <w:p>
            <w:pPr>
              <w:spacing w:after="0" w:line="240" w:lineRule="auto"/>
              <w:rPr>
                <w:rFonts w:ascii="Times New Roman" w:hAnsi="Times New Roman" w:cs="Times New Roman"/>
                <w:sz w:val="22"/>
              </w:rPr>
            </w:pPr>
            <w:r>
              <w:rPr>
                <w:rFonts w:ascii="Times New Roman" w:hAnsi="Times New Roman" w:cs="Times New Roman"/>
                <w:color w:val="FF0000"/>
                <w:sz w:val="22"/>
                <w:shd w:val="clear" w:color="auto" w:fill="BEBEBE" w:themeFill="background1" w:themeFillShade="BF"/>
              </w:rPr>
              <w:t>Дата, исх. номер</w:t>
            </w:r>
          </w:p>
        </w:tc>
        <w:tc>
          <w:tcPr>
            <w:tcW w:w="4786" w:type="dxa"/>
          </w:tcPr>
          <w:p>
            <w:pPr>
              <w:spacing w:after="0" w:line="240" w:lineRule="auto"/>
              <w:ind w:firstLine="460"/>
              <w:rPr>
                <w:rFonts w:ascii="Times New Roman" w:hAnsi="Times New Roman" w:cs="Times New Roman"/>
                <w:b/>
                <w:sz w:val="22"/>
              </w:rPr>
            </w:pPr>
            <w:r>
              <w:rPr>
                <w:rFonts w:ascii="Times New Roman" w:hAnsi="Times New Roman" w:cs="Times New Roman"/>
                <w:b/>
                <w:sz w:val="22"/>
              </w:rPr>
              <w:t>В ОГАУК «Ленинский мемориал»</w:t>
            </w:r>
          </w:p>
          <w:p>
            <w:pPr>
              <w:tabs>
                <w:tab w:val="right" w:pos="4570"/>
              </w:tabs>
              <w:spacing w:after="0" w:line="240" w:lineRule="auto"/>
              <w:ind w:firstLine="460"/>
              <w:rPr>
                <w:rFonts w:ascii="Times New Roman" w:hAnsi="Times New Roman" w:cs="Times New Roman"/>
                <w:b/>
                <w:sz w:val="22"/>
              </w:rPr>
            </w:pPr>
            <w:r>
              <w:rPr>
                <w:rFonts w:ascii="Times New Roman" w:hAnsi="Times New Roman" w:cs="Times New Roman"/>
                <w:b/>
                <w:sz w:val="22"/>
              </w:rPr>
              <w:t xml:space="preserve">к Извещению №           ______________________ </w:t>
            </w:r>
          </w:p>
          <w:p>
            <w:pPr>
              <w:spacing w:after="0" w:line="240" w:lineRule="auto"/>
              <w:ind w:firstLine="460"/>
              <w:rPr>
                <w:rFonts w:ascii="Times New Roman" w:hAnsi="Times New Roman" w:cs="Times New Roman"/>
                <w:b/>
                <w:sz w:val="22"/>
              </w:rPr>
            </w:pPr>
            <w:r>
              <w:rPr>
                <w:rFonts w:ascii="Times New Roman" w:hAnsi="Times New Roman" w:cs="Times New Roman"/>
                <w:b/>
                <w:sz w:val="22"/>
              </w:rPr>
              <w:t xml:space="preserve">размещенному </w:t>
            </w:r>
          </w:p>
          <w:p>
            <w:pPr>
              <w:spacing w:after="0" w:line="240" w:lineRule="auto"/>
              <w:ind w:left="460"/>
              <w:rPr>
                <w:rFonts w:ascii="Times New Roman" w:hAnsi="Times New Roman" w:cs="Times New Roman"/>
                <w:b/>
                <w:sz w:val="22"/>
              </w:rPr>
            </w:pPr>
            <w:r>
              <w:rPr>
                <w:rFonts w:ascii="Times New Roman" w:hAnsi="Times New Roman" w:cs="Times New Roman"/>
                <w:b/>
                <w:sz w:val="22"/>
              </w:rPr>
              <w:t>на Официальном сайте ЕИС в сфере закупок</w:t>
            </w:r>
          </w:p>
          <w:p>
            <w:pPr>
              <w:spacing w:after="0" w:line="240" w:lineRule="auto"/>
              <w:ind w:firstLine="460"/>
              <w:rPr>
                <w:rFonts w:ascii="Times New Roman" w:hAnsi="Times New Roman" w:cs="Times New Roman"/>
                <w:sz w:val="22"/>
              </w:rPr>
            </w:pPr>
            <w:r>
              <w:rPr>
                <w:rFonts w:ascii="Times New Roman" w:hAnsi="Times New Roman" w:cs="Times New Roman"/>
                <w:sz w:val="22"/>
              </w:rPr>
              <w:t>«___» ____________________</w:t>
            </w:r>
          </w:p>
        </w:tc>
      </w:tr>
    </w:tbl>
    <w:p>
      <w:pPr>
        <w:ind w:firstLine="709"/>
        <w:jc w:val="right"/>
        <w:rPr>
          <w:rFonts w:ascii="Times New Roman" w:hAnsi="Times New Roman" w:cs="Times New Roman"/>
          <w:sz w:val="22"/>
        </w:rPr>
      </w:pPr>
    </w:p>
    <w:p>
      <w:pPr>
        <w:jc w:val="center"/>
        <w:rPr>
          <w:rFonts w:ascii="Times New Roman" w:hAnsi="Times New Roman" w:cs="Times New Roman"/>
          <w:bCs/>
          <w:sz w:val="22"/>
        </w:rPr>
      </w:pPr>
      <w:r>
        <w:rPr>
          <w:rFonts w:ascii="Times New Roman" w:hAnsi="Times New Roman" w:cs="Times New Roman"/>
          <w:b/>
          <w:sz w:val="22"/>
        </w:rPr>
        <w:t xml:space="preserve">ЗАЯВКА НА УЧАСТИЕ В </w:t>
      </w:r>
      <w:r>
        <w:rPr>
          <w:rFonts w:ascii="Times New Roman" w:hAnsi="Times New Roman" w:cs="Times New Roman"/>
          <w:bCs/>
          <w:sz w:val="22"/>
        </w:rPr>
        <w:t xml:space="preserve"> </w:t>
      </w:r>
      <w:r>
        <w:rPr>
          <w:rFonts w:ascii="Times New Roman" w:hAnsi="Times New Roman" w:cs="Times New Roman"/>
          <w:b/>
          <w:bCs/>
          <w:sz w:val="22"/>
        </w:rPr>
        <w:t>ЗАПРОСЕ КОТИРОВОК В ЭЛЕКТРОННОЙ ФОРМЕ</w:t>
      </w:r>
      <w:r>
        <w:rPr>
          <w:rFonts w:ascii="Times New Roman" w:hAnsi="Times New Roman" w:cs="Times New Roman"/>
          <w:bCs/>
          <w:sz w:val="22"/>
        </w:rPr>
        <w:t xml:space="preserve"> </w:t>
      </w:r>
    </w:p>
    <w:p>
      <w:pPr>
        <w:ind w:firstLine="709"/>
        <w:jc w:val="center"/>
        <w:rPr>
          <w:rFonts w:ascii="Times New Roman" w:hAnsi="Times New Roman" w:cs="Times New Roman"/>
          <w:b/>
          <w:sz w:val="22"/>
        </w:rPr>
      </w:pPr>
    </w:p>
    <w:p>
      <w:pPr>
        <w:jc w:val="center"/>
        <w:rPr>
          <w:rFonts w:ascii="Times New Roman" w:hAnsi="Times New Roman" w:cs="Times New Roman"/>
          <w:color w:val="FF0000"/>
          <w:sz w:val="22"/>
        </w:rPr>
      </w:pPr>
      <w:r>
        <w:rPr>
          <w:rFonts w:ascii="Times New Roman" w:hAnsi="Times New Roman" w:cs="Times New Roman"/>
          <w:sz w:val="22"/>
        </w:rPr>
        <w:t xml:space="preserve">на право участия в закупке, проводимой ОГАУК «Ленинский мемориал» по </w:t>
      </w:r>
      <w:r>
        <w:rPr>
          <w:rFonts w:ascii="Times New Roman" w:hAnsi="Times New Roman" w:cs="Times New Roman"/>
          <w:color w:val="FF0000"/>
          <w:sz w:val="22"/>
        </w:rPr>
        <w:t>(название ПРОЦЕДУРЫ ЗАКУПКИ в соответствии с Закупочной документацией).</w:t>
      </w:r>
    </w:p>
    <w:p>
      <w:pPr>
        <w:ind w:firstLine="709"/>
        <w:jc w:val="both"/>
        <w:rPr>
          <w:rFonts w:ascii="Times New Roman" w:hAnsi="Times New Roman" w:cs="Times New Roman"/>
          <w:sz w:val="22"/>
        </w:rPr>
      </w:pPr>
      <w:r>
        <w:rPr>
          <w:rFonts w:ascii="Times New Roman" w:hAnsi="Times New Roman" w:cs="Times New Roman"/>
          <w:sz w:val="22"/>
        </w:rPr>
        <w:t>1. Изучив</w:t>
      </w:r>
      <w:r>
        <w:rPr>
          <w:rFonts w:ascii="Times New Roman" w:hAnsi="Times New Roman" w:cs="Times New Roman"/>
          <w:bCs/>
          <w:sz w:val="22"/>
        </w:rPr>
        <w:t xml:space="preserve"> закупочную документацию, </w:t>
      </w:r>
      <w:r>
        <w:rPr>
          <w:rFonts w:ascii="Times New Roman" w:hAnsi="Times New Roman" w:cs="Times New Roman"/>
          <w:bCs/>
          <w:color w:val="FF0000"/>
          <w:sz w:val="22"/>
        </w:rPr>
        <w:t>(указывается наименование Претендента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cs="Times New Roman"/>
          <w:bCs/>
          <w:sz w:val="22"/>
        </w:rPr>
        <w:t xml:space="preserve">, в лице </w:t>
      </w:r>
      <w:r>
        <w:rPr>
          <w:rFonts w:ascii="Times New Roman" w:hAnsi="Times New Roman" w:cs="Times New Roman"/>
          <w:color w:val="FF0000"/>
          <w:sz w:val="22"/>
        </w:rPr>
        <w:t xml:space="preserve">(указывается наименование должности, Ф.И.О. руководителя, уполномоченного лица (для юридического лица)) </w:t>
      </w:r>
      <w:r>
        <w:rPr>
          <w:rFonts w:ascii="Times New Roman" w:hAnsi="Times New Roman" w:cs="Times New Roman"/>
          <w:sz w:val="22"/>
        </w:rPr>
        <w:t>сообщает о намерении участвовать в отборе на условиях, установленных в закупочной документации, и направляет настоящую заявку на участие в процедуре закупки.</w:t>
      </w:r>
    </w:p>
    <w:p>
      <w:pPr>
        <w:ind w:firstLine="709"/>
        <w:jc w:val="both"/>
        <w:rPr>
          <w:rFonts w:ascii="Times New Roman" w:hAnsi="Times New Roman" w:cs="Times New Roman"/>
          <w:sz w:val="22"/>
        </w:rPr>
      </w:pPr>
      <w:r>
        <w:rPr>
          <w:rFonts w:ascii="Times New Roman" w:hAnsi="Times New Roman" w:cs="Times New Roman"/>
          <w:sz w:val="22"/>
        </w:rPr>
        <w:t>2. Мы ознакомлены с материалами, содержащимися в закупочной документации и ее технической части, и не имеем к ней претензий.</w:t>
      </w:r>
    </w:p>
    <w:p>
      <w:pPr>
        <w:autoSpaceDE w:val="0"/>
        <w:autoSpaceDN w:val="0"/>
        <w:spacing w:after="60"/>
        <w:ind w:firstLine="540"/>
        <w:jc w:val="both"/>
        <w:rPr>
          <w:rFonts w:ascii="Times New Roman" w:hAnsi="Times New Roman" w:cs="Times New Roman"/>
          <w:sz w:val="22"/>
        </w:rPr>
      </w:pPr>
      <w:r>
        <w:rPr>
          <w:rFonts w:ascii="Times New Roman" w:hAnsi="Times New Roman" w:cs="Times New Roman"/>
          <w:sz w:val="22"/>
        </w:rPr>
        <w:t xml:space="preserve">3. Мы подтверждаем свое согласие участвовать в процедуре закупки, проводимой Заказчиком. </w:t>
      </w:r>
      <w:r>
        <w:rPr>
          <w:rFonts w:ascii="Times New Roman" w:hAnsi="Times New Roman" w:cs="Times New Roman"/>
          <w:sz w:val="22"/>
          <w:u w:val="single"/>
        </w:rPr>
        <w:t xml:space="preserve"> </w:t>
      </w:r>
      <w:r>
        <w:rPr>
          <w:rFonts w:ascii="Times New Roman" w:hAnsi="Times New Roman" w:cs="Times New Roman"/>
          <w:sz w:val="22"/>
        </w:rPr>
        <w:t>Если наши предложения будут приняты, мы обязуемся оказать услуги в полном соответствии с требованиями извещения о проведении запроса  котировок и согласно нашим предложениям о цене договора.</w:t>
      </w:r>
    </w:p>
    <w:p>
      <w:pPr>
        <w:autoSpaceDE w:val="0"/>
        <w:autoSpaceDN w:val="0"/>
        <w:spacing w:after="60"/>
        <w:ind w:firstLine="540"/>
        <w:jc w:val="both"/>
        <w:rPr>
          <w:rFonts w:ascii="Times New Roman" w:hAnsi="Times New Roman" w:cs="Times New Roman"/>
          <w:sz w:val="22"/>
        </w:rPr>
      </w:pPr>
      <w:r>
        <w:rPr>
          <w:rFonts w:ascii="Times New Roman" w:hAnsi="Times New Roman" w:cs="Times New Roman"/>
          <w:sz w:val="22"/>
        </w:rPr>
        <w:t>В случае победы нашей котировочной заявки мы берем на себя обязательства подписать договор поставки с Заказчиком соответствии с требованиями извещения о проведении запроса котировок и нашим предложением о цене договора через пять дней со дня размещения на официальном сайте протокола рассмотрения и оценки котировочных заявок, но не позднее чем через двадцать дней со дня подписания указанного протокола.</w:t>
      </w:r>
    </w:p>
    <w:p>
      <w:pPr>
        <w:spacing w:after="0" w:line="240" w:lineRule="auto"/>
        <w:jc w:val="both"/>
        <w:rPr>
          <w:rFonts w:ascii="Times New Roman" w:hAnsi="Times New Roman" w:cs="Times New Roman"/>
          <w:color w:val="FF0000"/>
          <w:sz w:val="22"/>
        </w:rPr>
      </w:pPr>
      <w:r>
        <w:rPr>
          <w:rFonts w:ascii="Times New Roman" w:hAnsi="Times New Roman" w:cs="Times New Roman"/>
          <w:sz w:val="22"/>
        </w:rPr>
        <w:t xml:space="preserve">            4. Настоящей заявкой сообщаем, что </w:t>
      </w:r>
      <w:r>
        <w:rPr>
          <w:rFonts w:ascii="Times New Roman" w:hAnsi="Times New Roman" w:cs="Times New Roman"/>
          <w:color w:val="FF0000"/>
          <w:sz w:val="22"/>
        </w:rPr>
        <w:t xml:space="preserve">(указывается наименование участника процедуры) </w:t>
      </w:r>
    </w:p>
    <w:p>
      <w:pPr>
        <w:spacing w:after="0" w:line="240" w:lineRule="auto"/>
        <w:jc w:val="both"/>
        <w:rPr>
          <w:rFonts w:ascii="Times New Roman" w:hAnsi="Times New Roman" w:cs="Times New Roman"/>
          <w:sz w:val="22"/>
        </w:rPr>
      </w:pPr>
      <w:r>
        <w:rPr>
          <w:rFonts w:ascii="Times New Roman" w:hAnsi="Times New Roman" w:cs="Times New Roman"/>
          <w:sz w:val="22"/>
        </w:rPr>
        <w:t>1) обладает гражданской правоспособностью в полном объеме для заключения и исполнения Договора по результатам процедуры закупки (физическое лицо – обладает  дееспособностью в полном объеме для заключения и исполнения договора по результатам процедуры закупки);</w:t>
      </w:r>
    </w:p>
    <w:p>
      <w:pPr>
        <w:spacing w:after="0" w:line="240" w:lineRule="auto"/>
        <w:jc w:val="both"/>
        <w:rPr>
          <w:rFonts w:ascii="Times New Roman" w:hAnsi="Times New Roman" w:cs="Times New Roman"/>
          <w:sz w:val="22"/>
        </w:rPr>
      </w:pPr>
      <w:r>
        <w:rPr>
          <w:rFonts w:ascii="Times New Roman" w:hAnsi="Times New Roman" w:cs="Times New Roman"/>
          <w:sz w:val="22"/>
        </w:rPr>
        <w:t xml:space="preserve">2) обладает необходимыми лицензиями или свидетельствами (разрешениями, допусками, аттестатами, правами и т. п.) о допуске на поставку товаров, работ, услуг, полученными не позднее установленного в закупочной документации срока окончания подачи заявок, в соответствии с законодательством Российской Федерации, или иными документами, необходимыми для осуществления им поставки товаров (выполнения работ, оказания услуг), являющейся предметом планируемого к заключению Договора закупки, в случае если в соответствии с законодательством Российской Федерации такие требования установлены к лицам, осуществляющим предоставление закупаемых товаров (работ, услуг); </w:t>
      </w:r>
    </w:p>
    <w:p>
      <w:pPr>
        <w:spacing w:after="0" w:line="240" w:lineRule="auto"/>
        <w:jc w:val="both"/>
        <w:rPr>
          <w:rFonts w:ascii="Times New Roman" w:hAnsi="Times New Roman" w:cs="Times New Roman"/>
          <w:sz w:val="22"/>
        </w:rPr>
      </w:pPr>
      <w:r>
        <w:rPr>
          <w:rFonts w:ascii="Times New Roman" w:hAnsi="Times New Roman" w:cs="Times New Roman"/>
          <w:sz w:val="22"/>
        </w:rPr>
        <w:t>3) обладает необходимыми в соответствии с законодательством Российской Федерации сертификатами на поставляемую продукцию (товары, работы, услуги), являющуюся предметом Договора, заключаемого по результатам процедуры закупки;</w:t>
      </w:r>
    </w:p>
    <w:p>
      <w:pPr>
        <w:spacing w:after="0" w:line="240" w:lineRule="auto"/>
        <w:jc w:val="both"/>
        <w:rPr>
          <w:rFonts w:ascii="Times New Roman" w:hAnsi="Times New Roman" w:cs="Times New Roman"/>
          <w:sz w:val="22"/>
        </w:rPr>
      </w:pPr>
      <w:r>
        <w:rPr>
          <w:rFonts w:ascii="Times New Roman" w:hAnsi="Times New Roman" w:cs="Times New Roman"/>
          <w:sz w:val="22"/>
        </w:rPr>
        <w:t>4) имеет документы, подтверждающие исключительные права Претендента/Участника процедуры закупки на объекты интеллектуальной собственности, в случае приобретения Заказчиком прав на объекты интеллектуальной собственности (если применимо к предмету закупки);</w:t>
      </w:r>
    </w:p>
    <w:p>
      <w:pPr>
        <w:spacing w:after="0" w:line="240" w:lineRule="auto"/>
        <w:jc w:val="both"/>
        <w:rPr>
          <w:rFonts w:ascii="Times New Roman" w:hAnsi="Times New Roman" w:cs="Times New Roman"/>
          <w:sz w:val="22"/>
        </w:rPr>
      </w:pPr>
      <w:r>
        <w:rPr>
          <w:rFonts w:ascii="Times New Roman" w:hAnsi="Times New Roman" w:cs="Times New Roman"/>
          <w:sz w:val="22"/>
        </w:rPr>
        <w:t>5) не находится в процессе ликвидации (для юридического лица), не было признано по решению арбитражного суда несостоятельным (банкротом) – для юридических лиц и физических лиц;</w:t>
      </w:r>
    </w:p>
    <w:p>
      <w:pPr>
        <w:spacing w:after="0" w:line="240" w:lineRule="auto"/>
        <w:jc w:val="both"/>
        <w:rPr>
          <w:rFonts w:ascii="Times New Roman" w:hAnsi="Times New Roman" w:cs="Times New Roman"/>
          <w:sz w:val="22"/>
        </w:rPr>
      </w:pPr>
      <w:r>
        <w:rPr>
          <w:rFonts w:ascii="Times New Roman" w:hAnsi="Times New Roman" w:cs="Times New Roman"/>
          <w:sz w:val="22"/>
        </w:rPr>
        <w:t>6) не является лицом (организацией или физическим лицом), имущество которого находится под арестом, наложенным по решению суда/административного органа и/или экономическая деятельность которого приостановлена по основаниям, предусмотренных законодательством;</w:t>
      </w:r>
    </w:p>
    <w:p>
      <w:pPr>
        <w:spacing w:after="0" w:line="240" w:lineRule="auto"/>
        <w:jc w:val="both"/>
        <w:rPr>
          <w:rFonts w:ascii="Times New Roman" w:hAnsi="Times New Roman" w:cs="Times New Roman"/>
          <w:sz w:val="22"/>
        </w:rPr>
      </w:pPr>
      <w:r>
        <w:rPr>
          <w:rFonts w:ascii="Times New Roman" w:hAnsi="Times New Roman" w:cs="Times New Roman"/>
          <w:sz w:val="22"/>
        </w:rPr>
        <w:t>7) не числится в реестрах недобросовестных поставщиков, ведение которых осуществляется в соответствии с действующим законодательством РФ;</w:t>
      </w:r>
      <w:r>
        <w:rPr>
          <w:rFonts w:ascii="Times New Roman" w:hAnsi="Times New Roman" w:cs="Times New Roman"/>
          <w:sz w:val="22"/>
        </w:rPr>
        <w:br w:type="textWrapping"/>
      </w:r>
      <w:r>
        <w:rPr>
          <w:rFonts w:ascii="Times New Roman" w:hAnsi="Times New Roman" w:cs="Times New Roman"/>
          <w:sz w:val="22"/>
        </w:rPr>
        <w:t xml:space="preserve">8)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десять процентов балансовой стоимости активов участника процедуры закупки, определяемой по данным бухгалтерской (финансовой) отчетности за последний завершенный отчетный период. </w:t>
      </w:r>
    </w:p>
    <w:p>
      <w:pPr>
        <w:spacing w:after="0" w:line="240" w:lineRule="auto"/>
        <w:jc w:val="both"/>
        <w:rPr>
          <w:rFonts w:ascii="Times New Roman" w:hAnsi="Times New Roman" w:cs="Times New Roman"/>
          <w:sz w:val="22"/>
        </w:rPr>
      </w:pPr>
      <w:r>
        <w:rPr>
          <w:rFonts w:ascii="Times New Roman" w:hAnsi="Times New Roman" w:cs="Times New Roman"/>
          <w:sz w:val="22"/>
        </w:rPr>
        <w:t>(Претендент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Кроме того,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pPr>
        <w:spacing w:after="0" w:line="240" w:lineRule="auto"/>
        <w:jc w:val="both"/>
        <w:rPr>
          <w:rFonts w:ascii="Times New Roman" w:hAnsi="Times New Roman" w:cs="Times New Roman"/>
          <w:sz w:val="22"/>
        </w:rPr>
      </w:pPr>
      <w:r>
        <w:rPr>
          <w:rFonts w:ascii="Times New Roman" w:hAnsi="Times New Roman" w:cs="Times New Roman"/>
          <w:sz w:val="22"/>
        </w:rPr>
        <w:t xml:space="preserve">9) деятельность участника закупки не приостановлена в порядке, предусмотренном </w:t>
      </w:r>
      <w:r>
        <w:fldChar w:fldCharType="begin"/>
      </w:r>
      <w:r>
        <w:instrText xml:space="preserve"> HYPERLINK "http://demo.garant.ru/document?id=12025267&amp;sub=3012" </w:instrText>
      </w:r>
      <w:r>
        <w:fldChar w:fldCharType="separate"/>
      </w:r>
      <w:r>
        <w:rPr>
          <w:rStyle w:val="43"/>
          <w:rFonts w:ascii="Times New Roman" w:hAnsi="Times New Roman" w:cs="Times New Roman"/>
          <w:b w:val="0"/>
          <w:color w:val="auto"/>
          <w:sz w:val="22"/>
        </w:rPr>
        <w:t>Кодексом</w:t>
      </w:r>
      <w:r>
        <w:rPr>
          <w:rStyle w:val="43"/>
          <w:rFonts w:ascii="Times New Roman" w:hAnsi="Times New Roman" w:cs="Times New Roman"/>
          <w:b w:val="0"/>
          <w:color w:val="auto"/>
          <w:sz w:val="22"/>
        </w:rPr>
        <w:fldChar w:fldCharType="end"/>
      </w:r>
      <w:r>
        <w:rPr>
          <w:rFonts w:ascii="Times New Roman" w:hAnsi="Times New Roman" w:cs="Times New Roman"/>
          <w:b/>
          <w:sz w:val="22"/>
        </w:rPr>
        <w:t xml:space="preserve"> </w:t>
      </w:r>
      <w:r>
        <w:rPr>
          <w:rFonts w:ascii="Times New Roman" w:hAnsi="Times New Roman" w:cs="Times New Roman"/>
          <w:sz w:val="22"/>
        </w:rPr>
        <w:t>Российской Федерации об административных правонарушениях, на дату подачи заявки на участие в закупке;</w:t>
      </w:r>
    </w:p>
    <w:p>
      <w:pPr>
        <w:spacing w:after="0" w:line="240" w:lineRule="auto"/>
        <w:jc w:val="both"/>
        <w:rPr>
          <w:rFonts w:ascii="Times New Roman" w:hAnsi="Times New Roman" w:cs="Times New Roman"/>
          <w:sz w:val="22"/>
        </w:rPr>
      </w:pPr>
      <w:r>
        <w:rPr>
          <w:rFonts w:ascii="Times New Roman" w:hAnsi="Times New Roman" w:cs="Times New Roman"/>
          <w:sz w:val="22"/>
        </w:rPr>
        <w:t xml:space="preserve">10) отсутствуют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 xml:space="preserve"> HYPERLINK "http://demo.garant.ru/document?id=10008000&amp;sub=289" </w:instrText>
      </w:r>
      <w:r>
        <w:fldChar w:fldCharType="separate"/>
      </w:r>
      <w:r>
        <w:rPr>
          <w:rStyle w:val="43"/>
          <w:rFonts w:ascii="Times New Roman" w:hAnsi="Times New Roman" w:cs="Times New Roman"/>
          <w:b w:val="0"/>
          <w:color w:val="auto"/>
          <w:sz w:val="22"/>
        </w:rPr>
        <w:t>статьями 289</w:t>
      </w:r>
      <w:r>
        <w:rPr>
          <w:rStyle w:val="43"/>
          <w:rFonts w:ascii="Times New Roman" w:hAnsi="Times New Roman" w:cs="Times New Roman"/>
          <w:b w:val="0"/>
          <w:color w:val="auto"/>
          <w:sz w:val="22"/>
        </w:rPr>
        <w:fldChar w:fldCharType="end"/>
      </w:r>
      <w:r>
        <w:rPr>
          <w:rFonts w:ascii="Times New Roman" w:hAnsi="Times New Roman" w:cs="Times New Roman"/>
          <w:b/>
          <w:sz w:val="22"/>
        </w:rPr>
        <w:t xml:space="preserve">, </w:t>
      </w:r>
      <w:r>
        <w:fldChar w:fldCharType="begin"/>
      </w:r>
      <w:r>
        <w:instrText xml:space="preserve"> HYPERLINK "http://demo.garant.ru/document?id=10008000&amp;sub=290" </w:instrText>
      </w:r>
      <w:r>
        <w:fldChar w:fldCharType="separate"/>
      </w:r>
      <w:r>
        <w:rPr>
          <w:rStyle w:val="43"/>
          <w:rFonts w:ascii="Times New Roman" w:hAnsi="Times New Roman" w:cs="Times New Roman"/>
          <w:b w:val="0"/>
          <w:color w:val="auto"/>
          <w:sz w:val="22"/>
        </w:rPr>
        <w:t>290</w:t>
      </w:r>
      <w:r>
        <w:rPr>
          <w:rStyle w:val="43"/>
          <w:rFonts w:ascii="Times New Roman" w:hAnsi="Times New Roman" w:cs="Times New Roman"/>
          <w:b w:val="0"/>
          <w:color w:val="auto"/>
          <w:sz w:val="22"/>
        </w:rPr>
        <w:fldChar w:fldCharType="end"/>
      </w:r>
      <w:r>
        <w:rPr>
          <w:rFonts w:ascii="Times New Roman" w:hAnsi="Times New Roman" w:cs="Times New Roman"/>
          <w:b/>
          <w:sz w:val="22"/>
        </w:rPr>
        <w:t xml:space="preserve">, </w:t>
      </w:r>
      <w:r>
        <w:fldChar w:fldCharType="begin"/>
      </w:r>
      <w:r>
        <w:instrText xml:space="preserve"> HYPERLINK "http://demo.garant.ru/document?id=10008000&amp;sub=291" </w:instrText>
      </w:r>
      <w:r>
        <w:fldChar w:fldCharType="separate"/>
      </w:r>
      <w:r>
        <w:rPr>
          <w:rStyle w:val="43"/>
          <w:rFonts w:ascii="Times New Roman" w:hAnsi="Times New Roman" w:cs="Times New Roman"/>
          <w:b w:val="0"/>
          <w:color w:val="auto"/>
          <w:sz w:val="22"/>
        </w:rPr>
        <w:t>291</w:t>
      </w:r>
      <w:r>
        <w:rPr>
          <w:rStyle w:val="43"/>
          <w:rFonts w:ascii="Times New Roman" w:hAnsi="Times New Roman" w:cs="Times New Roman"/>
          <w:b w:val="0"/>
          <w:color w:val="auto"/>
          <w:sz w:val="22"/>
        </w:rPr>
        <w:fldChar w:fldCharType="end"/>
      </w:r>
      <w:r>
        <w:rPr>
          <w:rFonts w:ascii="Times New Roman" w:hAnsi="Times New Roman" w:cs="Times New Roman"/>
          <w:b/>
          <w:sz w:val="22"/>
        </w:rPr>
        <w:t xml:space="preserve">, </w:t>
      </w:r>
      <w:r>
        <w:fldChar w:fldCharType="begin"/>
      </w:r>
      <w:r>
        <w:instrText xml:space="preserve"> HYPERLINK "http://demo.garant.ru/document?id=10008000&amp;sub=2911" </w:instrText>
      </w:r>
      <w:r>
        <w:fldChar w:fldCharType="separate"/>
      </w:r>
      <w:r>
        <w:rPr>
          <w:rStyle w:val="43"/>
          <w:rFonts w:ascii="Times New Roman" w:hAnsi="Times New Roman" w:cs="Times New Roman"/>
          <w:b w:val="0"/>
          <w:color w:val="auto"/>
          <w:sz w:val="22"/>
        </w:rPr>
        <w:t>291.1</w:t>
      </w:r>
      <w:r>
        <w:rPr>
          <w:rStyle w:val="43"/>
          <w:rFonts w:ascii="Times New Roman" w:hAnsi="Times New Roman" w:cs="Times New Roman"/>
          <w:b w:val="0"/>
          <w:color w:val="auto"/>
          <w:sz w:val="22"/>
        </w:rPr>
        <w:fldChar w:fldCharType="end"/>
      </w:r>
      <w:r>
        <w:rPr>
          <w:rFonts w:ascii="Times New Roman" w:hAnsi="Times New Roman" w:cs="Times New Roman"/>
          <w:b/>
          <w:sz w:val="22"/>
        </w:rPr>
        <w:t xml:space="preserve"> </w:t>
      </w:r>
      <w:r>
        <w:rPr>
          <w:rFonts w:ascii="Times New Roman" w:hAnsi="Times New Roman" w:cs="Times New Roman"/>
          <w:sz w:val="22"/>
        </w:rPr>
        <w:t>Уголовного кодекса Российской Федерации (за исключением лиц, у которых такая судимость погашена или снята), а также в отношении указанных физических лиц не применялись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spacing w:after="0" w:line="240" w:lineRule="auto"/>
        <w:jc w:val="both"/>
        <w:rPr>
          <w:rFonts w:ascii="Times New Roman" w:hAnsi="Times New Roman" w:cs="Times New Roman"/>
          <w:sz w:val="22"/>
        </w:rPr>
      </w:pPr>
      <w:bookmarkStart w:id="0" w:name="sub_2311"/>
      <w:r>
        <w:rPr>
          <w:rFonts w:ascii="Times New Roman" w:hAnsi="Times New Roman" w:cs="Times New Roman"/>
          <w:sz w:val="22"/>
        </w:rPr>
        <w:t>11) участник закупки не является офшорной компанией;</w:t>
      </w:r>
    </w:p>
    <w:bookmarkEnd w:id="0"/>
    <w:p>
      <w:pPr>
        <w:ind w:firstLine="709"/>
        <w:jc w:val="both"/>
        <w:rPr>
          <w:rFonts w:ascii="Times New Roman" w:hAnsi="Times New Roman" w:cs="Times New Roman"/>
          <w:sz w:val="22"/>
        </w:rPr>
      </w:pPr>
      <w:r>
        <w:rPr>
          <w:rFonts w:ascii="Times New Roman" w:hAnsi="Times New Roman" w:cs="Times New Roman"/>
          <w:sz w:val="22"/>
        </w:rPr>
        <w:t xml:space="preserve">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Претендентов/Участников </w:t>
      </w:r>
      <w:r>
        <w:rPr>
          <w:rFonts w:ascii="Times New Roman" w:hAnsi="Times New Roman" w:cs="Times New Roman"/>
          <w:color w:val="000000"/>
          <w:sz w:val="22"/>
        </w:rPr>
        <w:t xml:space="preserve"> процедуры закупки </w:t>
      </w:r>
      <w:r>
        <w:rPr>
          <w:rFonts w:ascii="Times New Roman" w:hAnsi="Times New Roman" w:cs="Times New Roman"/>
          <w:sz w:val="22"/>
        </w:rPr>
        <w:t>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pPr>
        <w:ind w:firstLine="709"/>
        <w:jc w:val="both"/>
        <w:rPr>
          <w:rFonts w:ascii="Times New Roman" w:hAnsi="Times New Roman" w:cs="Times New Roman"/>
          <w:sz w:val="22"/>
        </w:rPr>
      </w:pPr>
      <w:r>
        <w:rPr>
          <w:rFonts w:ascii="Times New Roman" w:hAnsi="Times New Roman" w:cs="Times New Roman"/>
          <w:sz w:val="22"/>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jc w:val="both"/>
        <w:rPr>
          <w:rFonts w:ascii="Times New Roman" w:hAnsi="Times New Roman" w:cs="Times New Roman"/>
          <w:sz w:val="22"/>
        </w:rPr>
      </w:pPr>
      <w:r>
        <w:rPr>
          <w:rFonts w:ascii="Times New Roman" w:hAnsi="Times New Roman" w:cs="Times New Roman"/>
          <w:color w:val="FF0000"/>
          <w:sz w:val="22"/>
        </w:rPr>
        <w:t xml:space="preserve">(указать Ф.И.О. полностью, должность и контактную информацию уполномоченного лица, включая телефон, факс (с указанием кода), адрес электронной почты). </w:t>
      </w:r>
      <w:r>
        <w:rPr>
          <w:rFonts w:ascii="Times New Roman" w:hAnsi="Times New Roman" w:cs="Times New Roman"/>
          <w:sz w:val="22"/>
        </w:rPr>
        <w:t>Все сведения о проведении закупки просим сообщать указанному уполномоченному лицу.</w:t>
      </w:r>
    </w:p>
    <w:p>
      <w:pPr>
        <w:ind w:firstLine="709"/>
        <w:jc w:val="both"/>
        <w:rPr>
          <w:rFonts w:ascii="Times New Roman" w:hAnsi="Times New Roman" w:cs="Times New Roman"/>
          <w:sz w:val="22"/>
        </w:rPr>
      </w:pPr>
      <w:r>
        <w:rPr>
          <w:rFonts w:ascii="Times New Roman" w:hAnsi="Times New Roman" w:cs="Times New Roman"/>
          <w:sz w:val="22"/>
        </w:rPr>
        <w:t xml:space="preserve">7. Корреспонденцию в наш адрес просим направлять по адресу </w:t>
      </w:r>
      <w:r>
        <w:rPr>
          <w:rFonts w:ascii="Times New Roman" w:hAnsi="Times New Roman" w:cs="Times New Roman"/>
          <w:color w:val="FF0000"/>
          <w:sz w:val="22"/>
        </w:rPr>
        <w:t>(указать адрес электронной почты)</w:t>
      </w:r>
      <w:r>
        <w:rPr>
          <w:rFonts w:ascii="Times New Roman" w:hAnsi="Times New Roman" w:cs="Times New Roman"/>
          <w:sz w:val="22"/>
        </w:rPr>
        <w:t>.</w:t>
      </w:r>
    </w:p>
    <w:p>
      <w:pPr>
        <w:ind w:firstLine="708"/>
        <w:jc w:val="both"/>
        <w:rPr>
          <w:rFonts w:ascii="Times New Roman" w:hAnsi="Times New Roman" w:cs="Times New Roman"/>
          <w:sz w:val="22"/>
        </w:rPr>
      </w:pPr>
      <w:r>
        <w:rPr>
          <w:rFonts w:ascii="Times New Roman" w:hAnsi="Times New Roman" w:cs="Times New Roman"/>
          <w:sz w:val="22"/>
        </w:rPr>
        <w:t>8. Подтверждаю согласие лиц, указанных в документах, включенных в состав заявки, на проверку и обработку Заказчиком их персональных данных в целях  проведения закупочной процедуры и обязуюсь при необходимости обеспечить предоставление Заказчиком согласия от каждого физического лица, чьи персональные данные содержатся в представляемой заявке на участие в процедуре закупки, на обработку этих данных в соответствии с требованиями законодательства Российской Федерации, в том числе Федерального закона от 27 июля 2006 года № 152 – ФЗ «О персональных данных».</w:t>
      </w:r>
    </w:p>
    <w:p>
      <w:pPr>
        <w:ind w:firstLine="708"/>
        <w:jc w:val="both"/>
        <w:rPr>
          <w:rFonts w:ascii="Times New Roman" w:hAnsi="Times New Roman" w:cs="Times New Roman"/>
          <w:sz w:val="22"/>
        </w:rPr>
      </w:pPr>
      <w:r>
        <w:rPr>
          <w:rFonts w:ascii="Times New Roman" w:hAnsi="Times New Roman" w:cs="Times New Roman"/>
          <w:sz w:val="22"/>
        </w:rPr>
        <w:t>9. В случае заключения Договора по результатам проведения процедуры закупки, обязуюсь представлять Заказчику информацию о каждом факте заключения договора с субподрядчиком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цену договора с субподрядчиком), привлеченным в рамках исполнения обязательств по Договору, заключенному по результатам проведения настоящей процедуры закупки.</w:t>
      </w:r>
    </w:p>
    <w:p>
      <w:pPr>
        <w:ind w:firstLine="708"/>
        <w:jc w:val="both"/>
        <w:rPr>
          <w:rFonts w:ascii="Times New Roman" w:hAnsi="Times New Roman" w:cs="Times New Roman"/>
          <w:i/>
          <w:color w:val="FF0000"/>
          <w:sz w:val="22"/>
        </w:rPr>
      </w:pPr>
      <w:r>
        <w:rPr>
          <w:rFonts w:ascii="Times New Roman" w:hAnsi="Times New Roman" w:cs="Times New Roman"/>
          <w:sz w:val="22"/>
        </w:rPr>
        <w:t xml:space="preserve">10. Сообщаем, что заключение Договора по результатам проведения настоящей процедуры закупки </w:t>
      </w:r>
      <w:r>
        <w:rPr>
          <w:rFonts w:ascii="Times New Roman" w:hAnsi="Times New Roman" w:eastAsia="Calibri" w:cs="Times New Roman"/>
          <w:color w:val="FF0000"/>
          <w:sz w:val="22"/>
        </w:rPr>
        <w:t xml:space="preserve">(указывается является или нет) </w:t>
      </w:r>
      <w:r>
        <w:rPr>
          <w:rFonts w:ascii="Times New Roman" w:hAnsi="Times New Roman" w:eastAsia="Calibri" w:cs="Times New Roman"/>
          <w:sz w:val="22"/>
        </w:rPr>
        <w:t>крупной сделкой в соответствии с законодательством Российской Федерации/иностранного государства. (</w:t>
      </w:r>
      <w:r>
        <w:rPr>
          <w:rFonts w:ascii="Times New Roman" w:hAnsi="Times New Roman" w:eastAsia="Calibri" w:cs="Times New Roman"/>
          <w:i/>
          <w:color w:val="FF0000"/>
          <w:sz w:val="22"/>
        </w:rPr>
        <w:t>В случае, сделка является крупной, необходимо приложить документ подтверждающий одобрение крупной сделки).</w:t>
      </w:r>
    </w:p>
    <w:p>
      <w:pPr>
        <w:ind w:firstLine="708"/>
        <w:jc w:val="both"/>
        <w:rPr>
          <w:rFonts w:ascii="Times New Roman" w:hAnsi="Times New Roman" w:eastAsia="Calibri" w:cs="Times New Roman"/>
          <w:sz w:val="22"/>
        </w:rPr>
      </w:pPr>
      <w:r>
        <w:rPr>
          <w:rFonts w:ascii="Times New Roman" w:hAnsi="Times New Roman" w:cs="Times New Roman"/>
          <w:sz w:val="22"/>
        </w:rPr>
        <w:t xml:space="preserve">11. Сообщаем, что заключение Договора по результатам проведения настоящей процедуры закупки </w:t>
      </w:r>
      <w:r>
        <w:rPr>
          <w:rFonts w:ascii="Times New Roman" w:hAnsi="Times New Roman" w:eastAsia="Calibri" w:cs="Times New Roman"/>
          <w:color w:val="FF0000"/>
          <w:sz w:val="22"/>
        </w:rPr>
        <w:t>(указывается является или нет)</w:t>
      </w:r>
      <w:r>
        <w:rPr>
          <w:rFonts w:ascii="Times New Roman" w:hAnsi="Times New Roman" w:eastAsia="Calibri" w:cs="Times New Roman"/>
          <w:sz w:val="22"/>
        </w:rPr>
        <w:t xml:space="preserve"> сделкой с заинтересованностью в соответствии с законодательством Российской Федерации/иностранного государства</w:t>
      </w:r>
      <w:r>
        <w:rPr>
          <w:rStyle w:val="17"/>
          <w:rFonts w:ascii="Times New Roman" w:hAnsi="Times New Roman" w:eastAsia="Calibri" w:cs="Times New Roman"/>
          <w:sz w:val="22"/>
        </w:rPr>
        <w:footnoteReference w:id="0"/>
      </w:r>
      <w:r>
        <w:rPr>
          <w:rFonts w:ascii="Times New Roman" w:hAnsi="Times New Roman" w:eastAsia="Calibri" w:cs="Times New Roman"/>
          <w:sz w:val="22"/>
        </w:rPr>
        <w:t>.</w:t>
      </w:r>
    </w:p>
    <w:p>
      <w:pPr>
        <w:ind w:firstLine="708"/>
        <w:jc w:val="both"/>
        <w:rPr>
          <w:rFonts w:ascii="Times New Roman" w:hAnsi="Times New Roman" w:cs="Times New Roman"/>
          <w:color w:val="FF0000"/>
          <w:sz w:val="22"/>
        </w:rPr>
      </w:pPr>
      <w:r>
        <w:rPr>
          <w:rFonts w:ascii="Times New Roman" w:hAnsi="Times New Roman" w:cs="Times New Roman"/>
          <w:sz w:val="22"/>
        </w:rPr>
        <w:t>12</w:t>
      </w:r>
      <w:r>
        <w:rPr>
          <w:rFonts w:ascii="Times New Roman" w:hAnsi="Times New Roman" w:cs="Times New Roman"/>
          <w:color w:val="FF0000"/>
          <w:sz w:val="22"/>
        </w:rPr>
        <w:t>. Сообщаем, что к (указывается наименование участника процедуры закупки (для юридических лиц), наименование индивидуального предпринимателя) (указывается применяется или нет) упрощенная система налогообложения (в случае если применяется упрощенная система налогообложения, необходимо указать статью, норму закона и документ-основание).</w:t>
      </w:r>
    </w:p>
    <w:p>
      <w:pPr>
        <w:ind w:firstLine="709"/>
        <w:jc w:val="both"/>
        <w:rPr>
          <w:rFonts w:ascii="Times New Roman" w:hAnsi="Times New Roman" w:cs="Times New Roman"/>
          <w:sz w:val="22"/>
        </w:rPr>
      </w:pPr>
      <w:r>
        <w:rPr>
          <w:rFonts w:ascii="Times New Roman" w:hAnsi="Times New Roman" w:cs="Times New Roman"/>
          <w:sz w:val="22"/>
        </w:rPr>
        <w:t>13. К настоящей заявке прилагаются документы, являющиеся неотъемлемой частью нашей заявки, согласно описи - на ____стр.</w:t>
      </w:r>
    </w:p>
    <w:tbl>
      <w:tblPr>
        <w:tblStyle w:val="21"/>
        <w:tblW w:w="96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188"/>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0" w:type="dxa"/>
            <w:shd w:val="clear" w:color="000000" w:fill="auto"/>
            <w:vAlign w:val="center"/>
          </w:tcPr>
          <w:p>
            <w:pPr>
              <w:jc w:val="center"/>
              <w:rPr>
                <w:rFonts w:ascii="Times New Roman" w:hAnsi="Times New Roman" w:cs="Times New Roman"/>
                <w:b/>
                <w:sz w:val="22"/>
              </w:rPr>
            </w:pPr>
            <w:r>
              <w:rPr>
                <w:rFonts w:ascii="Times New Roman" w:hAnsi="Times New Roman" w:cs="Times New Roman"/>
                <w:b/>
                <w:sz w:val="22"/>
              </w:rPr>
              <w:t>№№ п\п</w:t>
            </w:r>
          </w:p>
        </w:tc>
        <w:tc>
          <w:tcPr>
            <w:tcW w:w="6188" w:type="dxa"/>
            <w:shd w:val="clear" w:color="000000" w:fill="auto"/>
            <w:vAlign w:val="center"/>
          </w:tcPr>
          <w:p>
            <w:pPr>
              <w:jc w:val="center"/>
              <w:rPr>
                <w:rFonts w:ascii="Times New Roman" w:hAnsi="Times New Roman" w:cs="Times New Roman"/>
                <w:b/>
                <w:sz w:val="22"/>
              </w:rPr>
            </w:pPr>
          </w:p>
        </w:tc>
        <w:tc>
          <w:tcPr>
            <w:tcW w:w="1305" w:type="dxa"/>
            <w:shd w:val="clear" w:color="000000" w:fill="auto"/>
          </w:tcPr>
          <w:p>
            <w:pPr>
              <w:rPr>
                <w:rFonts w:ascii="Times New Roman" w:hAnsi="Times New Roman" w:cs="Times New Roman"/>
                <w:b/>
                <w:sz w:val="22"/>
              </w:rPr>
            </w:pPr>
            <w:r>
              <w:rPr>
                <w:rFonts w:ascii="Times New Roman" w:hAnsi="Times New Roman" w:cs="Times New Roman"/>
                <w:b/>
                <w:sz w:val="22"/>
              </w:rPr>
              <w:t>Страницы с __ по __*</w:t>
            </w:r>
          </w:p>
        </w:tc>
        <w:tc>
          <w:tcPr>
            <w:tcW w:w="1305" w:type="dxa"/>
            <w:shd w:val="clear" w:color="000000" w:fill="auto"/>
            <w:vAlign w:val="center"/>
          </w:tcPr>
          <w:p>
            <w:pPr>
              <w:rPr>
                <w:rFonts w:ascii="Times New Roman" w:hAnsi="Times New Roman" w:cs="Times New Roman"/>
                <w:b/>
                <w:sz w:val="22"/>
              </w:rPr>
            </w:pPr>
            <w:r>
              <w:rPr>
                <w:rFonts w:ascii="Times New Roman" w:hAnsi="Times New Roman" w:cs="Times New Roman"/>
                <w:b/>
                <w:sz w:val="22"/>
              </w:rPr>
              <w:t xml:space="preserve">Количество страниц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Times New Roman" w:hAnsi="Times New Roman" w:cs="Times New Roman"/>
                <w:sz w:val="22"/>
                <w:lang w:val="en-US"/>
              </w:rPr>
            </w:pPr>
          </w:p>
        </w:tc>
        <w:tc>
          <w:tcPr>
            <w:tcW w:w="6188" w:type="dxa"/>
          </w:tcPr>
          <w:p>
            <w:pPr>
              <w:rPr>
                <w:rFonts w:ascii="Times New Roman" w:hAnsi="Times New Roman" w:cs="Times New Roman"/>
                <w:sz w:val="22"/>
              </w:rPr>
            </w:pPr>
          </w:p>
        </w:tc>
        <w:tc>
          <w:tcPr>
            <w:tcW w:w="1305" w:type="dxa"/>
          </w:tcPr>
          <w:p>
            <w:pPr>
              <w:rPr>
                <w:rFonts w:ascii="Times New Roman" w:hAnsi="Times New Roman" w:cs="Times New Roman"/>
                <w:sz w:val="22"/>
              </w:rPr>
            </w:pPr>
          </w:p>
        </w:tc>
        <w:tc>
          <w:tcPr>
            <w:tcW w:w="1305" w:type="dxa"/>
          </w:tcPr>
          <w:p>
            <w:pP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Times New Roman" w:hAnsi="Times New Roman" w:cs="Times New Roman"/>
                <w:sz w:val="22"/>
                <w:lang w:val="en-US"/>
              </w:rPr>
            </w:pPr>
          </w:p>
        </w:tc>
        <w:tc>
          <w:tcPr>
            <w:tcW w:w="6188" w:type="dxa"/>
          </w:tcPr>
          <w:p>
            <w:pPr>
              <w:rPr>
                <w:rFonts w:ascii="Times New Roman" w:hAnsi="Times New Roman" w:cs="Times New Roman"/>
                <w:sz w:val="22"/>
              </w:rPr>
            </w:pPr>
          </w:p>
        </w:tc>
        <w:tc>
          <w:tcPr>
            <w:tcW w:w="1305" w:type="dxa"/>
          </w:tcPr>
          <w:p>
            <w:pPr>
              <w:rPr>
                <w:rFonts w:ascii="Times New Roman" w:hAnsi="Times New Roman" w:cs="Times New Roman"/>
                <w:sz w:val="22"/>
              </w:rPr>
            </w:pPr>
          </w:p>
        </w:tc>
        <w:tc>
          <w:tcPr>
            <w:tcW w:w="1305" w:type="dxa"/>
          </w:tcPr>
          <w:p>
            <w:pP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jc w:val="center"/>
              <w:rPr>
                <w:rFonts w:ascii="Times New Roman" w:hAnsi="Times New Roman" w:cs="Times New Roman"/>
                <w:sz w:val="22"/>
                <w:lang w:val="en-US"/>
              </w:rPr>
            </w:pPr>
          </w:p>
        </w:tc>
        <w:tc>
          <w:tcPr>
            <w:tcW w:w="6188" w:type="dxa"/>
          </w:tcPr>
          <w:p>
            <w:pPr>
              <w:rPr>
                <w:rFonts w:ascii="Times New Roman" w:hAnsi="Times New Roman" w:cs="Times New Roman"/>
                <w:sz w:val="22"/>
              </w:rPr>
            </w:pPr>
          </w:p>
        </w:tc>
        <w:tc>
          <w:tcPr>
            <w:tcW w:w="1305" w:type="dxa"/>
          </w:tcPr>
          <w:p>
            <w:pPr>
              <w:rPr>
                <w:rFonts w:ascii="Times New Roman" w:hAnsi="Times New Roman" w:cs="Times New Roman"/>
                <w:sz w:val="22"/>
              </w:rPr>
            </w:pPr>
          </w:p>
        </w:tc>
        <w:tc>
          <w:tcPr>
            <w:tcW w:w="1305" w:type="dxa"/>
          </w:tcPr>
          <w:p>
            <w:pPr>
              <w:rPr>
                <w:rFonts w:ascii="Times New Roman" w:hAnsi="Times New Roman" w:cs="Times New Roman"/>
                <w:sz w:val="22"/>
              </w:rPr>
            </w:pPr>
          </w:p>
        </w:tc>
      </w:tr>
    </w:tbl>
    <w:p>
      <w:pPr>
        <w:pStyle w:val="2"/>
        <w:ind w:left="720" w:firstLine="0"/>
        <w:rPr>
          <w:rFonts w:ascii="Times New Roman" w:hAnsi="Times New Roman" w:cs="Times New Roman"/>
          <w:i/>
          <w:sz w:val="22"/>
          <w:szCs w:val="22"/>
          <w:highlight w:val="none"/>
        </w:rPr>
      </w:pPr>
      <w:r>
        <w:rPr>
          <w:rFonts w:ascii="Times New Roman" w:hAnsi="Times New Roman" w:cs="Times New Roman"/>
          <w:i/>
          <w:sz w:val="22"/>
          <w:szCs w:val="22"/>
          <w:highlight w:val="none"/>
        </w:rPr>
        <w:t>*- данная колонка заполняется только в случае, если документацией предусмотрена подача заявок в бумажном виде.</w:t>
      </w:r>
    </w:p>
    <w:p>
      <w:pPr>
        <w:spacing w:after="60"/>
        <w:ind w:left="720"/>
        <w:rPr>
          <w:rFonts w:ascii="Times New Roman" w:hAnsi="Times New Roman" w:cs="Times New Roman"/>
          <w:b/>
          <w:sz w:val="22"/>
        </w:rPr>
      </w:pPr>
    </w:p>
    <w:p>
      <w:pPr>
        <w:spacing w:after="60"/>
        <w:ind w:left="720"/>
        <w:rPr>
          <w:rFonts w:ascii="Times New Roman" w:hAnsi="Times New Roman" w:cs="Times New Roman"/>
          <w:sz w:val="22"/>
        </w:rPr>
      </w:pPr>
      <w:r>
        <w:rPr>
          <w:rFonts w:ascii="Times New Roman" w:hAnsi="Times New Roman" w:cs="Times New Roman"/>
          <w:b/>
          <w:sz w:val="22"/>
        </w:rPr>
        <w:t>Руководитель организации</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sz w:val="22"/>
        </w:rPr>
        <w:t>_________________ (Ф. И.О.)</w:t>
      </w:r>
    </w:p>
    <w:p>
      <w:pPr>
        <w:tabs>
          <w:tab w:val="left" w:pos="345"/>
          <w:tab w:val="left" w:pos="8931"/>
          <w:tab w:val="left" w:pos="9064"/>
        </w:tabs>
        <w:jc w:val="center"/>
        <w:rPr>
          <w:rFonts w:ascii="Times New Roman" w:hAnsi="Times New Roman" w:cs="Times New Roman"/>
          <w:sz w:val="22"/>
          <w:vertAlign w:val="superscript"/>
        </w:rPr>
      </w:pPr>
      <w:r>
        <w:rPr>
          <w:rFonts w:ascii="Times New Roman" w:hAnsi="Times New Roman" w:cs="Times New Roman"/>
          <w:sz w:val="22"/>
          <w:vertAlign w:val="superscript"/>
        </w:rPr>
        <w:t>(подпись)</w:t>
      </w:r>
      <w:bookmarkStart w:id="1" w:name="_Toc351132548"/>
    </w:p>
    <w:p>
      <w:pPr>
        <w:tabs>
          <w:tab w:val="left" w:pos="345"/>
          <w:tab w:val="left" w:pos="8931"/>
          <w:tab w:val="left" w:pos="9064"/>
        </w:tabs>
        <w:jc w:val="center"/>
        <w:rPr>
          <w:rFonts w:ascii="Times New Roman" w:hAnsi="Times New Roman" w:cs="Times New Roman"/>
          <w:b/>
          <w:sz w:val="22"/>
        </w:rPr>
      </w:pPr>
      <w:r>
        <w:rPr>
          <w:rFonts w:ascii="Times New Roman" w:hAnsi="Times New Roman" w:cs="Times New Roman"/>
          <w:b/>
          <w:sz w:val="22"/>
        </w:rPr>
        <w:t>Коммерческое предложение</w:t>
      </w:r>
    </w:p>
    <w:p>
      <w:pPr>
        <w:rPr>
          <w:rFonts w:ascii="Times New Roman" w:hAnsi="Times New Roman" w:cs="Times New Roman"/>
          <w:i/>
          <w:sz w:val="22"/>
        </w:rPr>
      </w:pPr>
      <w:r>
        <w:rPr>
          <w:rFonts w:ascii="Times New Roman" w:hAnsi="Times New Roman" w:cs="Times New Roman"/>
          <w:sz w:val="22"/>
        </w:rPr>
        <w:t xml:space="preserve">По Извещению № </w:t>
      </w:r>
      <w:r>
        <w:rPr>
          <w:rFonts w:ascii="Times New Roman" w:hAnsi="Times New Roman" w:cs="Times New Roman"/>
          <w:sz w:val="22"/>
        </w:rPr>
        <w:br w:type="textWrapping"/>
      </w:r>
      <w:r>
        <w:rPr>
          <w:rFonts w:ascii="Times New Roman" w:hAnsi="Times New Roman" w:cs="Times New Roman"/>
          <w:sz w:val="22"/>
        </w:rPr>
        <w:t xml:space="preserve">от «….» ………… 20… г. </w:t>
      </w:r>
    </w:p>
    <w:p>
      <w:pPr>
        <w:autoSpaceDE w:val="0"/>
        <w:autoSpaceDN w:val="0"/>
        <w:adjustRightInd w:val="0"/>
        <w:rPr>
          <w:rFonts w:ascii="Times New Roman" w:hAnsi="Times New Roman" w:cs="Times New Roman"/>
          <w:b/>
          <w:sz w:val="22"/>
        </w:rPr>
      </w:pPr>
      <w:r>
        <w:rPr>
          <w:rFonts w:ascii="Times New Roman" w:hAnsi="Times New Roman" w:cs="Times New Roman"/>
          <w:b/>
          <w:sz w:val="22"/>
        </w:rPr>
        <w:t>Уважаемые господа!</w:t>
      </w:r>
    </w:p>
    <w:p>
      <w:pPr>
        <w:tabs>
          <w:tab w:val="left" w:leader="underscore" w:pos="9639"/>
        </w:tabs>
        <w:autoSpaceDE w:val="0"/>
        <w:autoSpaceDN w:val="0"/>
        <w:adjustRightInd w:val="0"/>
        <w:spacing w:before="120"/>
        <w:jc w:val="both"/>
        <w:rPr>
          <w:rFonts w:ascii="Times New Roman" w:hAnsi="Times New Roman" w:cs="Times New Roman"/>
          <w:sz w:val="22"/>
        </w:rPr>
      </w:pPr>
      <w:r>
        <w:rPr>
          <w:rFonts w:ascii="Times New Roman" w:hAnsi="Times New Roman" w:cs="Times New Roman"/>
          <w:sz w:val="22"/>
        </w:rPr>
        <w:tab/>
      </w:r>
    </w:p>
    <w:p>
      <w:pPr>
        <w:autoSpaceDE w:val="0"/>
        <w:autoSpaceDN w:val="0"/>
        <w:adjustRightInd w:val="0"/>
        <w:spacing w:after="0" w:line="240" w:lineRule="auto"/>
        <w:jc w:val="both"/>
        <w:rPr>
          <w:rFonts w:ascii="Times New Roman" w:hAnsi="Times New Roman" w:cs="Times New Roman"/>
          <w:color w:val="808080"/>
          <w:sz w:val="22"/>
        </w:rPr>
      </w:pPr>
      <w:r>
        <w:rPr>
          <w:rFonts w:ascii="Times New Roman" w:hAnsi="Times New Roman" w:cs="Times New Roman"/>
          <w:color w:val="808080"/>
          <w:sz w:val="22"/>
        </w:rPr>
        <w:t>(полное наименование участника  с указанием организационно-правовой формы)</w:t>
      </w:r>
    </w:p>
    <w:p>
      <w:pPr>
        <w:tabs>
          <w:tab w:val="left" w:leader="underscore" w:pos="9639"/>
        </w:tabs>
        <w:autoSpaceDE w:val="0"/>
        <w:autoSpaceDN w:val="0"/>
        <w:adjustRightInd w:val="0"/>
        <w:spacing w:before="120" w:after="0" w:line="240" w:lineRule="auto"/>
        <w:jc w:val="both"/>
        <w:rPr>
          <w:rFonts w:ascii="Times New Roman" w:hAnsi="Times New Roman" w:cs="Times New Roman"/>
          <w:sz w:val="22"/>
        </w:rPr>
      </w:pPr>
      <w:r>
        <w:rPr>
          <w:rFonts w:ascii="Times New Roman" w:hAnsi="Times New Roman" w:cs="Times New Roman"/>
          <w:sz w:val="22"/>
        </w:rPr>
        <w:tab/>
      </w:r>
    </w:p>
    <w:p>
      <w:pPr>
        <w:autoSpaceDE w:val="0"/>
        <w:autoSpaceDN w:val="0"/>
        <w:adjustRightInd w:val="0"/>
        <w:spacing w:after="0" w:line="240" w:lineRule="auto"/>
        <w:jc w:val="both"/>
        <w:rPr>
          <w:rFonts w:ascii="Times New Roman" w:hAnsi="Times New Roman" w:cs="Times New Roman"/>
          <w:color w:val="808080"/>
          <w:sz w:val="22"/>
        </w:rPr>
      </w:pPr>
      <w:r>
        <w:rPr>
          <w:rFonts w:ascii="Times New Roman" w:hAnsi="Times New Roman" w:cs="Times New Roman"/>
          <w:color w:val="808080"/>
          <w:sz w:val="22"/>
        </w:rPr>
        <w:t>(адрес регистрации в соответствии с учредительными документами)</w:t>
      </w:r>
    </w:p>
    <w:p>
      <w:pPr>
        <w:pStyle w:val="2"/>
        <w:rPr>
          <w:rFonts w:ascii="Times New Roman" w:hAnsi="Times New Roman" w:cs="Times New Roman"/>
          <w:sz w:val="22"/>
          <w:szCs w:val="22"/>
        </w:rPr>
      </w:pPr>
    </w:p>
    <w:p>
      <w:pPr>
        <w:autoSpaceDE w:val="0"/>
        <w:autoSpaceDN w:val="0"/>
        <w:adjustRightInd w:val="0"/>
        <w:jc w:val="both"/>
        <w:rPr>
          <w:rFonts w:ascii="Times New Roman" w:hAnsi="Times New Roman" w:cs="Times New Roman"/>
          <w:sz w:val="22"/>
        </w:rPr>
      </w:pPr>
      <w:r>
        <w:rPr>
          <w:rFonts w:ascii="Times New Roman" w:hAnsi="Times New Roman" w:cs="Times New Roman"/>
          <w:sz w:val="22"/>
        </w:rPr>
        <w:t>сообщает о принятии установленных документацией к извещению № ………. требований и условий ………..(</w:t>
      </w:r>
      <w:r>
        <w:rPr>
          <w:rFonts w:ascii="Times New Roman" w:hAnsi="Times New Roman" w:cs="Times New Roman"/>
          <w:i/>
          <w:sz w:val="22"/>
        </w:rPr>
        <w:t>указать способ закупки</w:t>
      </w:r>
      <w:r>
        <w:rPr>
          <w:rFonts w:ascii="Times New Roman" w:hAnsi="Times New Roman" w:cs="Times New Roman"/>
          <w:sz w:val="22"/>
        </w:rPr>
        <w:t>) и предлагает поставить товары/выполнить работы/оказать услуги для ОГАУК «Ленинский мемориал» на условиях и в соответствии с данным коммерческим предложением и проектом договора.</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496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11"/>
              <w:ind w:firstLine="0"/>
              <w:rPr>
                <w:color w:val="000000"/>
                <w:sz w:val="22"/>
                <w:szCs w:val="22"/>
              </w:rPr>
            </w:pPr>
            <w:r>
              <w:rPr>
                <w:b/>
                <w:bCs/>
                <w:sz w:val="22"/>
                <w:szCs w:val="22"/>
              </w:rPr>
              <w:t>Наименование товара, требуемого к поставке</w:t>
            </w:r>
          </w:p>
        </w:tc>
        <w:tc>
          <w:tcPr>
            <w:tcW w:w="4961" w:type="dxa"/>
            <w:shd w:val="clear" w:color="auto" w:fill="auto"/>
          </w:tcPr>
          <w:p>
            <w:pPr>
              <w:pStyle w:val="11"/>
              <w:spacing w:before="0" w:after="0"/>
              <w:ind w:firstLine="0"/>
              <w:rPr>
                <w:b/>
                <w:sz w:val="22"/>
                <w:szCs w:val="22"/>
                <w:u w:val="single"/>
              </w:rPr>
            </w:pPr>
            <w:r>
              <w:rPr>
                <w:b/>
                <w:sz w:val="22"/>
                <w:szCs w:val="22"/>
              </w:rPr>
              <w:t>Полное наименование товара, предлагаемого к поставке участником</w:t>
            </w:r>
            <w:r>
              <w:rPr>
                <w:b/>
                <w:sz w:val="22"/>
                <w:szCs w:val="22"/>
                <w:u w:val="single"/>
              </w:rPr>
              <w:t>.</w:t>
            </w:r>
            <w:r>
              <w:rPr>
                <w:b/>
                <w:sz w:val="22"/>
                <w:szCs w:val="22"/>
              </w:rPr>
              <w:t xml:space="preserve"> Функциональные характеристики</w:t>
            </w:r>
            <w:r>
              <w:rPr>
                <w:b/>
                <w:sz w:val="22"/>
                <w:szCs w:val="22"/>
                <w:u w:val="single"/>
              </w:rPr>
              <w:t xml:space="preserve"> </w:t>
            </w:r>
            <w:r>
              <w:rPr>
                <w:b/>
                <w:sz w:val="22"/>
                <w:szCs w:val="22"/>
              </w:rPr>
              <w:t>(потребительские свойства) и качественные характеристики</w:t>
            </w:r>
            <w:r>
              <w:rPr>
                <w:sz w:val="22"/>
                <w:szCs w:val="22"/>
              </w:rPr>
              <w:t xml:space="preserve"> </w:t>
            </w:r>
            <w:r>
              <w:rPr>
                <w:b/>
                <w:sz w:val="22"/>
                <w:szCs w:val="22"/>
              </w:rPr>
              <w:t>товара согласно требованиям документации в соответствии с</w:t>
            </w:r>
            <w:r>
              <w:rPr>
                <w:sz w:val="22"/>
                <w:szCs w:val="22"/>
              </w:rPr>
              <w:t xml:space="preserve"> </w:t>
            </w:r>
            <w:r>
              <w:rPr>
                <w:b/>
                <w:sz w:val="22"/>
                <w:szCs w:val="22"/>
              </w:rPr>
              <w:t>документацией об открытом аукционе в электронной форме</w:t>
            </w:r>
          </w:p>
        </w:tc>
        <w:tc>
          <w:tcPr>
            <w:tcW w:w="2234" w:type="dxa"/>
            <w:shd w:val="clear" w:color="auto" w:fill="auto"/>
          </w:tcPr>
          <w:p>
            <w:pPr>
              <w:pStyle w:val="11"/>
              <w:rPr>
                <w:b/>
                <w:color w:val="000000"/>
                <w:sz w:val="22"/>
                <w:szCs w:val="22"/>
              </w:rPr>
            </w:pPr>
            <w:r>
              <w:rPr>
                <w:b/>
                <w:color w:val="000000"/>
                <w:sz w:val="22"/>
                <w:szCs w:val="22"/>
              </w:rPr>
              <w:t>Ценовое предложение,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11"/>
              <w:rPr>
                <w:color w:val="000000"/>
                <w:sz w:val="22"/>
                <w:szCs w:val="22"/>
              </w:rPr>
            </w:pPr>
          </w:p>
        </w:tc>
        <w:tc>
          <w:tcPr>
            <w:tcW w:w="4965" w:type="dxa"/>
            <w:shd w:val="clear" w:color="auto" w:fill="auto"/>
          </w:tcPr>
          <w:p>
            <w:pPr>
              <w:pStyle w:val="11"/>
              <w:rPr>
                <w:color w:val="000000"/>
                <w:sz w:val="22"/>
                <w:szCs w:val="22"/>
              </w:rPr>
            </w:pPr>
          </w:p>
        </w:tc>
        <w:tc>
          <w:tcPr>
            <w:tcW w:w="2230" w:type="dxa"/>
            <w:shd w:val="clear" w:color="auto" w:fill="auto"/>
          </w:tcPr>
          <w:p>
            <w:pPr>
              <w:pStyle w:val="11"/>
              <w:rPr>
                <w:color w:val="000000"/>
                <w:sz w:val="22"/>
                <w:szCs w:val="22"/>
              </w:rPr>
            </w:pPr>
          </w:p>
        </w:tc>
      </w:tr>
    </w:tbl>
    <w:p>
      <w:pPr>
        <w:rPr>
          <w:rFonts w:ascii="Times New Roman" w:hAnsi="Times New Roman" w:cs="Times New Roman"/>
          <w:sz w:val="22"/>
        </w:rPr>
      </w:pPr>
      <w:r>
        <w:rPr>
          <w:rFonts w:ascii="Times New Roman" w:hAnsi="Times New Roman" w:cs="Times New Roman"/>
          <w:sz w:val="22"/>
          <w:vertAlign w:val="superscript"/>
        </w:rPr>
        <w:t xml:space="preserve">В т.ч. НДС: </w:t>
      </w:r>
      <w:r>
        <w:rPr>
          <w:rFonts w:ascii="Times New Roman" w:hAnsi="Times New Roman" w:cs="Times New Roman"/>
          <w:b/>
          <w:bCs/>
          <w:sz w:val="22"/>
        </w:rPr>
        <w:t xml:space="preserve">________  (____________________________________________ </w:t>
      </w:r>
      <w:r>
        <w:rPr>
          <w:rFonts w:ascii="Times New Roman" w:hAnsi="Times New Roman" w:cs="Times New Roman"/>
          <w:sz w:val="22"/>
        </w:rPr>
        <w:t>руб.______ коп.)</w:t>
      </w:r>
    </w:p>
    <w:p>
      <w:pPr>
        <w:pStyle w:val="10"/>
        <w:jc w:val="both"/>
        <w:rPr>
          <w:rFonts w:ascii="Times New Roman" w:hAnsi="Times New Roman" w:cs="Times New Roman"/>
          <w:sz w:val="22"/>
          <w:u w:val="single"/>
          <w:vertAlign w:val="superscript"/>
        </w:rPr>
      </w:pPr>
      <w:r>
        <w:rPr>
          <w:rFonts w:ascii="Times New Roman" w:hAnsi="Times New Roman" w:cs="Times New Roman"/>
          <w:sz w:val="22"/>
          <w:u w:val="single"/>
          <w:vertAlign w:val="superscript"/>
        </w:rPr>
        <w:t>(в рублях, цифрами и прописью; указывается, если не применяется упрощённая система налогообложения (при применении упрощённой системы налогообложения указывается:«Применяется упрощённая система налогообложения»))</w:t>
      </w:r>
    </w:p>
    <w:p>
      <w:pPr>
        <w:jc w:val="both"/>
        <w:rPr>
          <w:rFonts w:ascii="Times New Roman" w:hAnsi="Times New Roman" w:cs="Times New Roman"/>
          <w:color w:val="000000"/>
          <w:sz w:val="22"/>
          <w:u w:val="single"/>
        </w:rPr>
      </w:pPr>
      <w:r>
        <w:rPr>
          <w:rFonts w:ascii="Times New Roman" w:hAnsi="Times New Roman" w:cs="Times New Roman"/>
          <w:spacing w:val="-1"/>
          <w:sz w:val="22"/>
          <w:u w:val="single"/>
        </w:rPr>
        <w:t>*Заявленная нами цена</w:t>
      </w:r>
      <w:r>
        <w:rPr>
          <w:rFonts w:ascii="Times New Roman" w:hAnsi="Times New Roman" w:cs="Times New Roman"/>
          <w:sz w:val="22"/>
          <w:u w:val="single"/>
        </w:rPr>
        <w:t xml:space="preserve"> договора с учетом всех </w:t>
      </w:r>
      <w:r>
        <w:rPr>
          <w:rFonts w:ascii="Times New Roman" w:hAnsi="Times New Roman" w:cs="Times New Roman"/>
          <w:color w:val="000000"/>
          <w:spacing w:val="-1"/>
          <w:sz w:val="22"/>
          <w:u w:val="single"/>
        </w:rPr>
        <w:t xml:space="preserve">затрат доставки, </w:t>
      </w:r>
      <w:r>
        <w:rPr>
          <w:rFonts w:ascii="Times New Roman" w:hAnsi="Times New Roman" w:cs="Times New Roman"/>
          <w:sz w:val="22"/>
          <w:u w:val="single"/>
        </w:rPr>
        <w:t xml:space="preserve">расходы на страхование, </w:t>
      </w:r>
      <w:r>
        <w:rPr>
          <w:rFonts w:ascii="Times New Roman" w:hAnsi="Times New Roman" w:cs="Times New Roman"/>
          <w:color w:val="000000"/>
          <w:sz w:val="22"/>
          <w:u w:val="single"/>
        </w:rPr>
        <w:t xml:space="preserve">уплату налогов </w:t>
      </w:r>
      <w:r>
        <w:rPr>
          <w:rFonts w:ascii="Times New Roman" w:hAnsi="Times New Roman" w:cs="Times New Roman"/>
          <w:sz w:val="22"/>
          <w:u w:val="single"/>
        </w:rPr>
        <w:t>(в т.ч. НДС),</w:t>
      </w:r>
      <w:r>
        <w:rPr>
          <w:rFonts w:ascii="Times New Roman" w:hAnsi="Times New Roman" w:cs="Times New Roman"/>
          <w:color w:val="000000"/>
          <w:sz w:val="22"/>
          <w:u w:val="single"/>
        </w:rPr>
        <w:t xml:space="preserve"> пошлин, сборов и других обязательных платежей.</w:t>
      </w:r>
    </w:p>
    <w:p>
      <w:pPr>
        <w:ind w:firstLine="540"/>
        <w:jc w:val="both"/>
        <w:rPr>
          <w:rFonts w:ascii="Times New Roman" w:hAnsi="Times New Roman" w:cs="Times New Roman"/>
          <w:sz w:val="22"/>
          <w:u w:val="single"/>
        </w:rPr>
      </w:pPr>
      <w:r>
        <w:rPr>
          <w:rFonts w:ascii="Times New Roman" w:hAnsi="Times New Roman" w:cs="Times New Roman"/>
          <w:sz w:val="22"/>
          <w:u w:val="single"/>
        </w:rPr>
        <w:t xml:space="preserve">Все налоги, плата за доставку и прочие сборы, которые исполнитель договора должен оплачивать в соответствии с условиями договора, включены в общую цену заявки, </w:t>
      </w:r>
    </w:p>
    <w:p>
      <w:pPr>
        <w:pStyle w:val="2"/>
        <w:rPr>
          <w:rFonts w:ascii="Times New Roman" w:hAnsi="Times New Roman" w:cs="Times New Roman"/>
          <w:sz w:val="22"/>
          <w:szCs w:val="22"/>
        </w:rPr>
      </w:pPr>
    </w:p>
    <w:p>
      <w:pPr>
        <w:pStyle w:val="2"/>
        <w:ind w:left="0" w:firstLine="0"/>
        <w:rPr>
          <w:rFonts w:ascii="Times New Roman" w:hAnsi="Times New Roman" w:cs="Times New Roman"/>
          <w:sz w:val="22"/>
          <w:szCs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p>
    <w:p>
      <w:pPr>
        <w:shd w:val="clear" w:color="auto" w:fill="FFFFFF"/>
        <w:jc w:val="center"/>
        <w:rPr>
          <w:rFonts w:ascii="Times New Roman" w:hAnsi="Times New Roman" w:cs="Times New Roman"/>
          <w:b/>
          <w:sz w:val="22"/>
        </w:rPr>
      </w:pPr>
      <w:r>
        <w:rPr>
          <w:rFonts w:ascii="Times New Roman" w:hAnsi="Times New Roman" w:cs="Times New Roman"/>
          <w:b/>
          <w:sz w:val="22"/>
        </w:rPr>
        <w:t>Анкета  Претендента</w:t>
      </w:r>
    </w:p>
    <w:p>
      <w:pPr>
        <w:pStyle w:val="2"/>
        <w:rPr>
          <w:rFonts w:ascii="Times New Roman" w:hAnsi="Times New Roman" w:cs="Times New Roman"/>
          <w:b/>
          <w:sz w:val="22"/>
          <w:szCs w:val="22"/>
        </w:rPr>
      </w:pPr>
      <w:r>
        <w:rPr>
          <w:rFonts w:ascii="Times New Roman" w:hAnsi="Times New Roman" w:cs="Times New Roman"/>
          <w:color w:val="808080"/>
          <w:sz w:val="22"/>
          <w:szCs w:val="22"/>
        </w:rPr>
        <w:t>(анкета заполняется по всем позициям; в случае отсутствия каких-либо данных указать слово «нет»)</w:t>
      </w:r>
      <w:r>
        <w:rPr>
          <w:rFonts w:ascii="Times New Roman" w:hAnsi="Times New Roman" w:cs="Times New Roman"/>
          <w:b/>
          <w:sz w:val="22"/>
          <w:szCs w:val="22"/>
        </w:rPr>
        <w:t xml:space="preserve"> </w:t>
      </w:r>
    </w:p>
    <w:tbl>
      <w:tblPr>
        <w:tblStyle w:val="22"/>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5"/>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95" w:type="dxa"/>
          </w:tcPr>
          <w:p>
            <w:pPr>
              <w:pStyle w:val="26"/>
              <w:spacing w:after="0" w:line="240" w:lineRule="auto"/>
              <w:ind w:left="142" w:right="361"/>
              <w:jc w:val="both"/>
              <w:rPr>
                <w:rFonts w:ascii="Times New Roman" w:hAnsi="Times New Roman" w:cs="Times New Roman"/>
                <w:sz w:val="22"/>
              </w:rPr>
            </w:pPr>
            <w:r>
              <w:rPr>
                <w:rFonts w:ascii="Times New Roman" w:hAnsi="Times New Roman" w:cs="Times New Roman"/>
                <w:sz w:val="22"/>
              </w:rPr>
              <w:t xml:space="preserve">Наименование, фирменное наименование (при наличии) </w:t>
            </w:r>
          </w:p>
          <w:p>
            <w:pPr>
              <w:pStyle w:val="26"/>
              <w:spacing w:after="0" w:line="240" w:lineRule="auto"/>
              <w:ind w:left="142" w:right="361"/>
              <w:jc w:val="both"/>
              <w:rPr>
                <w:rFonts w:ascii="Times New Roman" w:hAnsi="Times New Roman" w:cs="Times New Roman"/>
                <w:sz w:val="22"/>
              </w:rPr>
            </w:pPr>
            <w:r>
              <w:rPr>
                <w:rFonts w:ascii="Times New Roman" w:hAnsi="Times New Roman" w:cs="Times New Roman"/>
                <w:sz w:val="22"/>
              </w:rPr>
              <w:t>Место нахождения (для юридического лица)</w:t>
            </w:r>
          </w:p>
        </w:tc>
        <w:tc>
          <w:tcPr>
            <w:tcW w:w="4819" w:type="dxa"/>
          </w:tcPr>
          <w:p>
            <w:pPr>
              <w:pStyle w:val="44"/>
              <w:ind w:right="361"/>
              <w:jc w:val="center"/>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495" w:type="dxa"/>
          </w:tcPr>
          <w:p>
            <w:pPr>
              <w:pStyle w:val="26"/>
              <w:spacing w:after="0" w:line="240" w:lineRule="auto"/>
              <w:ind w:left="142" w:right="361"/>
              <w:jc w:val="both"/>
              <w:rPr>
                <w:rFonts w:ascii="Times New Roman" w:hAnsi="Times New Roman" w:cs="Times New Roman"/>
                <w:sz w:val="22"/>
              </w:rPr>
            </w:pPr>
            <w:r>
              <w:rPr>
                <w:rFonts w:ascii="Times New Roman" w:hAnsi="Times New Roman" w:cs="Times New Roman"/>
                <w:sz w:val="22"/>
              </w:rPr>
              <w:t>Фамилия, имя, отчество (при наличии), паспортные данные, место жительства (для физического лица)</w:t>
            </w:r>
          </w:p>
        </w:tc>
        <w:tc>
          <w:tcPr>
            <w:tcW w:w="4819" w:type="dxa"/>
          </w:tcPr>
          <w:p>
            <w:pPr>
              <w:pStyle w:val="44"/>
              <w:ind w:right="361"/>
              <w:jc w:val="center"/>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pStyle w:val="26"/>
              <w:spacing w:after="0" w:line="240" w:lineRule="auto"/>
              <w:ind w:left="142" w:right="361"/>
              <w:jc w:val="both"/>
              <w:rPr>
                <w:rFonts w:ascii="Times New Roman" w:hAnsi="Times New Roman" w:cs="Times New Roman"/>
                <w:sz w:val="22"/>
              </w:rPr>
            </w:pPr>
            <w:r>
              <w:rPr>
                <w:rFonts w:ascii="Times New Roman" w:hAnsi="Times New Roman" w:cs="Times New Roman"/>
                <w:sz w:val="22"/>
              </w:rPr>
              <w:t>Почтовый адрес участника закупки.</w:t>
            </w:r>
          </w:p>
        </w:tc>
        <w:tc>
          <w:tcPr>
            <w:tcW w:w="4819" w:type="dxa"/>
          </w:tcPr>
          <w:p>
            <w:pPr>
              <w:pStyle w:val="44"/>
              <w:ind w:right="361"/>
              <w:jc w:val="center"/>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pStyle w:val="44"/>
              <w:ind w:left="142" w:right="361"/>
              <w:rPr>
                <w:rFonts w:ascii="Times New Roman" w:hAnsi="Times New Roman"/>
                <w:sz w:val="22"/>
                <w:szCs w:val="22"/>
              </w:rPr>
            </w:pPr>
            <w:r>
              <w:rPr>
                <w:rFonts w:ascii="Times New Roman" w:hAnsi="Times New Roman"/>
                <w:sz w:val="22"/>
                <w:szCs w:val="22"/>
              </w:rPr>
              <w:t>Номер контактного телефона</w:t>
            </w:r>
          </w:p>
        </w:tc>
        <w:tc>
          <w:tcPr>
            <w:tcW w:w="4819" w:type="dxa"/>
          </w:tcPr>
          <w:p>
            <w:pPr>
              <w:pStyle w:val="44"/>
              <w:ind w:right="361"/>
              <w:jc w:val="center"/>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pStyle w:val="44"/>
              <w:ind w:left="142" w:right="361"/>
              <w:rPr>
                <w:rFonts w:ascii="Times New Roman" w:hAnsi="Times New Roman"/>
                <w:sz w:val="22"/>
                <w:szCs w:val="22"/>
              </w:rPr>
            </w:pPr>
            <w:r>
              <w:rPr>
                <w:rFonts w:ascii="Times New Roman" w:hAnsi="Times New Roman"/>
                <w:sz w:val="22"/>
                <w:szCs w:val="22"/>
              </w:rPr>
              <w:t>Идентификационный номер налогоплательщика участника закупки</w:t>
            </w:r>
          </w:p>
        </w:tc>
        <w:tc>
          <w:tcPr>
            <w:tcW w:w="4819" w:type="dxa"/>
          </w:tcPr>
          <w:p>
            <w:pPr>
              <w:pStyle w:val="44"/>
              <w:ind w:right="361"/>
              <w:jc w:val="center"/>
              <w:rPr>
                <w:rFonts w:ascii="Times New Roman" w:hAnsi="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tcPr>
          <w:p>
            <w:pPr>
              <w:pStyle w:val="44"/>
              <w:ind w:left="142" w:right="361"/>
              <w:rPr>
                <w:rFonts w:ascii="Times New Roman" w:hAnsi="Times New Roman"/>
                <w:sz w:val="22"/>
                <w:szCs w:val="22"/>
              </w:rPr>
            </w:pPr>
            <w:r>
              <w:rPr>
                <w:rFonts w:ascii="Times New Roman" w:hAnsi="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4819" w:type="dxa"/>
          </w:tcPr>
          <w:p>
            <w:pPr>
              <w:pStyle w:val="44"/>
              <w:ind w:right="361"/>
              <w:jc w:val="center"/>
              <w:rPr>
                <w:rFonts w:ascii="Times New Roman" w:hAnsi="Times New Roman"/>
                <w:sz w:val="22"/>
                <w:szCs w:val="22"/>
              </w:rPr>
            </w:pPr>
          </w:p>
        </w:tc>
      </w:tr>
    </w:tbl>
    <w:p>
      <w:pPr>
        <w:spacing w:after="0" w:line="240" w:lineRule="auto"/>
        <w:contextualSpacing/>
        <w:jc w:val="both"/>
        <w:rPr>
          <w:rFonts w:ascii="Times New Roman" w:hAnsi="Times New Roman" w:cs="Times New Roman"/>
          <w:b/>
          <w:i/>
          <w:sz w:val="22"/>
        </w:rPr>
      </w:pPr>
    </w:p>
    <w:p>
      <w:pPr>
        <w:pStyle w:val="2"/>
        <w:rPr>
          <w:rFonts w:ascii="Times New Roman" w:hAnsi="Times New Roman" w:cs="Times New Roman"/>
          <w:sz w:val="22"/>
          <w:szCs w:val="22"/>
        </w:rPr>
      </w:pPr>
    </w:p>
    <w:p>
      <w:pPr>
        <w:spacing w:after="0" w:line="240" w:lineRule="auto"/>
        <w:contextualSpacing/>
        <w:jc w:val="both"/>
        <w:rPr>
          <w:rFonts w:ascii="Times New Roman" w:hAnsi="Times New Roman" w:cs="Times New Roman"/>
          <w:b/>
          <w:i/>
          <w:sz w:val="22"/>
        </w:rPr>
      </w:pPr>
      <w:r>
        <w:rPr>
          <w:rFonts w:ascii="Times New Roman" w:hAnsi="Times New Roman" w:cs="Times New Roman"/>
          <w:b/>
          <w:i/>
          <w:sz w:val="22"/>
        </w:rPr>
        <w:t>С проверкой достоверности указанных сведений и обработкой персональных данных согласен:</w:t>
      </w:r>
    </w:p>
    <w:p>
      <w:pPr>
        <w:spacing w:after="0" w:line="240" w:lineRule="auto"/>
        <w:contextualSpacing/>
        <w:rPr>
          <w:rFonts w:ascii="Times New Roman" w:hAnsi="Times New Roman" w:cs="Times New Roman"/>
          <w:sz w:val="22"/>
        </w:rPr>
      </w:pPr>
      <w:r>
        <w:rPr>
          <w:rFonts w:ascii="Times New Roman" w:hAnsi="Times New Roman" w:cs="Times New Roman"/>
          <w:sz w:val="22"/>
        </w:rPr>
        <w:t xml:space="preserve">_________________________         ________________________          _______________                                        </w:t>
      </w:r>
    </w:p>
    <w:p>
      <w:pPr>
        <w:spacing w:after="0" w:line="240" w:lineRule="auto"/>
        <w:contextualSpacing/>
        <w:rPr>
          <w:rFonts w:ascii="Times New Roman" w:hAnsi="Times New Roman" w:cs="Times New Roman"/>
          <w:sz w:val="22"/>
        </w:rPr>
      </w:pPr>
      <w:r>
        <w:rPr>
          <w:rFonts w:ascii="Times New Roman" w:hAnsi="Times New Roman" w:cs="Times New Roman"/>
          <w:sz w:val="22"/>
        </w:rPr>
        <w:t xml:space="preserve">        (должность)                                               (Ф.И.О.)                                      (подпись)           </w:t>
      </w:r>
    </w:p>
    <w:p>
      <w:pPr>
        <w:rPr>
          <w:rFonts w:ascii="Times New Roman" w:hAnsi="Times New Roman" w:cs="Times New Roman"/>
          <w:sz w:val="22"/>
        </w:rPr>
        <w:sectPr>
          <w:footnotePr>
            <w:pos w:val="beneathText"/>
          </w:footnotePr>
          <w:pgSz w:w="11907" w:h="16834"/>
          <w:pgMar w:top="709" w:right="1134" w:bottom="426" w:left="1418" w:header="720" w:footer="720" w:gutter="0"/>
          <w:cols w:space="720" w:num="1"/>
          <w:titlePg/>
          <w:docGrid w:linePitch="272" w:charSpace="0"/>
        </w:sectPr>
      </w:pPr>
      <w:r>
        <w:rPr>
          <w:rFonts w:ascii="Times New Roman" w:hAnsi="Times New Roman" w:cs="Times New Roman"/>
          <w:sz w:val="22"/>
        </w:rPr>
        <w:t>М.П.                                                                                                                 Дата: «__» _____ 201__г.</w:t>
      </w:r>
    </w:p>
    <w:p>
      <w:pPr>
        <w:pStyle w:val="2"/>
        <w:rPr>
          <w:rFonts w:ascii="Times New Roman" w:hAnsi="Times New Roman" w:cs="Times New Roman"/>
          <w:b/>
          <w:sz w:val="22"/>
          <w:szCs w:val="22"/>
        </w:rPr>
      </w:pPr>
      <w:r>
        <w:rPr>
          <w:rFonts w:ascii="Times New Roman" w:hAnsi="Times New Roman" w:cs="Times New Roman"/>
          <w:b/>
          <w:sz w:val="22"/>
          <w:szCs w:val="22"/>
        </w:rPr>
        <w:t xml:space="preserve"> </w:t>
      </w:r>
    </w:p>
    <w:p>
      <w:pPr>
        <w:autoSpaceDE w:val="0"/>
        <w:autoSpaceDN w:val="0"/>
        <w:ind w:right="566"/>
        <w:jc w:val="center"/>
        <w:rPr>
          <w:rFonts w:ascii="Times New Roman" w:hAnsi="Times New Roman" w:cs="Times New Roman"/>
          <w:b/>
          <w:sz w:val="22"/>
        </w:rPr>
      </w:pPr>
      <w:r>
        <w:rPr>
          <w:rFonts w:ascii="Times New Roman" w:hAnsi="Times New Roman" w:cs="Times New Roman"/>
          <w:b/>
          <w:sz w:val="22"/>
        </w:rPr>
        <w:t>Согласие на обработку персональных данных</w:t>
      </w:r>
      <w:r>
        <w:rPr>
          <w:rStyle w:val="17"/>
          <w:rFonts w:ascii="Times New Roman" w:hAnsi="Times New Roman" w:cs="Times New Roman"/>
          <w:b/>
          <w:sz w:val="22"/>
        </w:rPr>
        <w:footnoteReference w:id="1"/>
      </w:r>
    </w:p>
    <w:p>
      <w:pPr>
        <w:autoSpaceDE w:val="0"/>
        <w:autoSpaceDN w:val="0"/>
        <w:ind w:right="566"/>
        <w:jc w:val="both"/>
        <w:rPr>
          <w:rFonts w:ascii="Times New Roman" w:hAnsi="Times New Roman" w:cs="Times New Roman"/>
          <w:sz w:val="22"/>
        </w:rPr>
      </w:pPr>
    </w:p>
    <w:p>
      <w:pPr>
        <w:tabs>
          <w:tab w:val="left" w:pos="9072"/>
        </w:tabs>
        <w:autoSpaceDE w:val="0"/>
        <w:autoSpaceDN w:val="0"/>
        <w:ind w:firstLine="567"/>
        <w:jc w:val="both"/>
        <w:rPr>
          <w:rFonts w:ascii="Times New Roman" w:hAnsi="Times New Roman" w:cs="Times New Roman"/>
          <w:sz w:val="22"/>
        </w:rPr>
      </w:pPr>
      <w:r>
        <w:rPr>
          <w:rFonts w:ascii="Times New Roman" w:hAnsi="Times New Roman" w:cs="Times New Roman"/>
          <w:sz w:val="22"/>
        </w:rPr>
        <w:t xml:space="preserve">Я, ________________________________(Ф.И.О.), паспорт _______, выданный_____________________ «__»_________ года, зарегистрированный(ая) по адресу: ____________________, даю свое согласие </w:t>
      </w:r>
      <w:r>
        <w:rPr>
          <w:rFonts w:ascii="Times New Roman" w:hAnsi="Times New Roman" w:cs="Times New Roman"/>
          <w:color w:val="000000"/>
          <w:sz w:val="22"/>
        </w:rPr>
        <w:t>ОГАУК «Ленинский мемориал»</w:t>
      </w:r>
      <w:r>
        <w:rPr>
          <w:rFonts w:ascii="Times New Roman" w:hAnsi="Times New Roman" w:cs="Times New Roman"/>
          <w:sz w:val="22"/>
        </w:rPr>
        <w:t xml:space="preserve">  </w:t>
      </w:r>
      <w:r>
        <w:rPr>
          <w:rFonts w:ascii="Times New Roman" w:hAnsi="Times New Roman" w:cs="Times New Roman"/>
          <w:iCs/>
          <w:sz w:val="22"/>
        </w:rPr>
        <w:t xml:space="preserve">с местонахождением: </w:t>
      </w:r>
      <w:r>
        <w:rPr>
          <w:rFonts w:ascii="Times New Roman" w:hAnsi="Times New Roman" w:cs="Times New Roman"/>
          <w:color w:val="000000"/>
          <w:sz w:val="22"/>
        </w:rPr>
        <w:t xml:space="preserve">Российская Федерация, 432017, г.Ульяновск, площадь Ленина, д. </w:t>
      </w:r>
      <w:r>
        <w:rPr>
          <w:rFonts w:ascii="Times New Roman" w:hAnsi="Times New Roman" w:cs="Times New Roman"/>
          <w:iCs/>
          <w:sz w:val="22"/>
        </w:rPr>
        <w:t xml:space="preserve">, (далее  – Заказчик) </w:t>
      </w:r>
      <w:r>
        <w:rPr>
          <w:rFonts w:ascii="Times New Roman" w:hAnsi="Times New Roman" w:cs="Times New Roman"/>
          <w:sz w:val="22"/>
        </w:rPr>
        <w:t xml:space="preserve">на обработку Заказчиком, в том числе автоматизированную, своих персональных данных в соответствии с Федеральным законом от 27.07.06 №152-ФЗ «О персональных данных». </w:t>
      </w:r>
    </w:p>
    <w:p>
      <w:pPr>
        <w:tabs>
          <w:tab w:val="left" w:pos="9072"/>
        </w:tabs>
        <w:autoSpaceDE w:val="0"/>
        <w:autoSpaceDN w:val="0"/>
        <w:ind w:firstLine="540"/>
        <w:jc w:val="both"/>
        <w:rPr>
          <w:rFonts w:ascii="Times New Roman" w:hAnsi="Times New Roman" w:cs="Times New Roman"/>
          <w:sz w:val="22"/>
        </w:rPr>
      </w:pPr>
      <w:r>
        <w:rPr>
          <w:rFonts w:ascii="Times New Roman" w:hAnsi="Times New Roman" w:cs="Times New Roman"/>
          <w:sz w:val="22"/>
        </w:rPr>
        <w:t>Указанные мной персональные данные предоставляются Заказчику в рамках  проведения процедуры закупки _____ для нужд Заказчика.</w:t>
      </w:r>
    </w:p>
    <w:p>
      <w:pPr>
        <w:tabs>
          <w:tab w:val="left" w:pos="9072"/>
        </w:tabs>
        <w:autoSpaceDE w:val="0"/>
        <w:autoSpaceDN w:val="0"/>
        <w:ind w:firstLine="540"/>
        <w:jc w:val="both"/>
        <w:rPr>
          <w:rFonts w:ascii="Times New Roman" w:hAnsi="Times New Roman" w:cs="Times New Roman"/>
          <w:sz w:val="22"/>
        </w:rPr>
      </w:pPr>
      <w:r>
        <w:rPr>
          <w:rFonts w:ascii="Times New Roman" w:hAnsi="Times New Roman" w:cs="Times New Roman"/>
          <w:sz w:val="22"/>
        </w:rPr>
        <w:t>Настоящее согласие предоставляется на срок 1 (один) год с даты его подписания. По истечении указанного срока действие согласия считается пролонгированным на аналогичный срок при отсутствии соответствующего письменного заявления об обратном.</w:t>
      </w:r>
    </w:p>
    <w:p>
      <w:pPr>
        <w:tabs>
          <w:tab w:val="left" w:pos="9072"/>
        </w:tabs>
        <w:autoSpaceDE w:val="0"/>
        <w:autoSpaceDN w:val="0"/>
        <w:jc w:val="both"/>
        <w:rPr>
          <w:rFonts w:ascii="Times New Roman" w:hAnsi="Times New Roman" w:cs="Times New Roman"/>
          <w:sz w:val="22"/>
        </w:rPr>
      </w:pPr>
      <w:r>
        <w:rPr>
          <w:rFonts w:ascii="Times New Roman" w:hAnsi="Times New Roman" w:cs="Times New Roman"/>
          <w:sz w:val="22"/>
        </w:rPr>
        <w:t xml:space="preserve">          Настоящее согласие может быть отозвано мной при предоставлении Заказчику заявления в простой письменной форме за 30 (тридцать) календарных дней до даты отзыва согласия в соответствии с требованиями законодательства Российской Федерации.</w:t>
      </w:r>
    </w:p>
    <w:p>
      <w:pPr>
        <w:autoSpaceDE w:val="0"/>
        <w:autoSpaceDN w:val="0"/>
        <w:ind w:right="566"/>
        <w:jc w:val="both"/>
        <w:rPr>
          <w:rFonts w:ascii="Times New Roman" w:hAnsi="Times New Roman" w:cs="Times New Roman"/>
          <w:sz w:val="22"/>
        </w:rPr>
      </w:pPr>
    </w:p>
    <w:p>
      <w:pPr>
        <w:autoSpaceDE w:val="0"/>
        <w:autoSpaceDN w:val="0"/>
        <w:jc w:val="center"/>
        <w:rPr>
          <w:rFonts w:ascii="Times New Roman" w:hAnsi="Times New Roman" w:cs="Times New Roman"/>
          <w:sz w:val="22"/>
        </w:rPr>
      </w:pPr>
      <w:r>
        <w:rPr>
          <w:rFonts w:ascii="Times New Roman" w:hAnsi="Times New Roman" w:cs="Times New Roman"/>
          <w:sz w:val="22"/>
        </w:rPr>
        <w:t>______________________________________________________________________</w:t>
      </w:r>
    </w:p>
    <w:p>
      <w:pPr>
        <w:autoSpaceDE w:val="0"/>
        <w:autoSpaceDN w:val="0"/>
        <w:ind w:right="566"/>
        <w:rPr>
          <w:rFonts w:ascii="Times New Roman" w:hAnsi="Times New Roman" w:cs="Times New Roman"/>
          <w:sz w:val="22"/>
        </w:rPr>
        <w:sectPr>
          <w:pgSz w:w="11906" w:h="16838"/>
          <w:pgMar w:top="567" w:right="850" w:bottom="1134" w:left="1560" w:header="708" w:footer="708" w:gutter="0"/>
          <w:cols w:space="708" w:num="1"/>
          <w:docGrid w:linePitch="360" w:charSpace="0"/>
        </w:sectPr>
      </w:pPr>
      <w:r>
        <w:rPr>
          <w:rFonts w:ascii="Times New Roman" w:hAnsi="Times New Roman" w:cs="Times New Roman"/>
          <w:sz w:val="22"/>
        </w:rPr>
        <w:t xml:space="preserve">                         (дата)                                          (подпись)                   (ФИО полность</w:t>
      </w:r>
      <w:bookmarkEnd w:id="1"/>
    </w:p>
    <w:p>
      <w:pPr>
        <w:tabs>
          <w:tab w:val="left" w:pos="3341"/>
        </w:tabs>
        <w:jc w:val="center"/>
        <w:rPr>
          <w:rFonts w:ascii="Times New Roman" w:hAnsi="Times New Roman" w:cs="Times New Roman"/>
          <w:b/>
          <w:caps/>
          <w:color w:val="000000"/>
          <w:sz w:val="22"/>
        </w:rPr>
      </w:pPr>
      <w:r>
        <w:rPr>
          <w:rFonts w:ascii="Times New Roman" w:hAnsi="Times New Roman" w:cs="Times New Roman"/>
          <w:b/>
          <w:color w:val="000000"/>
          <w:sz w:val="22"/>
        </w:rPr>
        <w:t xml:space="preserve">ИНСТРУКЦИЯ ПО ЗАПОЛНЕНИЮ ЗАЯВКИ </w:t>
      </w:r>
      <w:r>
        <w:rPr>
          <w:rFonts w:ascii="Times New Roman" w:hAnsi="Times New Roman" w:cs="Times New Roman"/>
          <w:b/>
          <w:caps/>
          <w:color w:val="000000"/>
          <w:sz w:val="22"/>
        </w:rPr>
        <w:t>на участие</w:t>
      </w:r>
    </w:p>
    <w:p>
      <w:pPr>
        <w:tabs>
          <w:tab w:val="left" w:pos="3341"/>
        </w:tabs>
        <w:jc w:val="center"/>
        <w:rPr>
          <w:rFonts w:ascii="Times New Roman" w:hAnsi="Times New Roman" w:cs="Times New Roman"/>
          <w:b/>
          <w:caps/>
          <w:color w:val="000000"/>
          <w:sz w:val="22"/>
        </w:rPr>
      </w:pPr>
      <w:r>
        <w:rPr>
          <w:rFonts w:ascii="Times New Roman" w:hAnsi="Times New Roman" w:cs="Times New Roman"/>
          <w:b/>
          <w:caps/>
          <w:color w:val="000000"/>
          <w:sz w:val="22"/>
        </w:rPr>
        <w:t xml:space="preserve"> в ЗАПРОСЕ КОТИРОВОК В ЭЛЕКТРОННОЙ ФОРМЕ</w:t>
      </w:r>
    </w:p>
    <w:p>
      <w:pPr>
        <w:tabs>
          <w:tab w:val="left" w:pos="3341"/>
        </w:tabs>
        <w:jc w:val="center"/>
        <w:rPr>
          <w:rFonts w:ascii="Times New Roman" w:hAnsi="Times New Roman" w:cs="Times New Roman"/>
          <w:b/>
          <w:caps/>
          <w:color w:val="000000"/>
          <w:sz w:val="22"/>
          <w:highlight w:val="yellow"/>
        </w:rPr>
      </w:pPr>
    </w:p>
    <w:p>
      <w:pPr>
        <w:tabs>
          <w:tab w:val="left" w:pos="538"/>
          <w:tab w:val="left" w:pos="3341"/>
        </w:tabs>
        <w:ind w:firstLine="993"/>
        <w:jc w:val="both"/>
        <w:rPr>
          <w:rFonts w:ascii="Times New Roman" w:hAnsi="Times New Roman" w:cs="Times New Roman"/>
          <w:color w:val="000000"/>
          <w:sz w:val="22"/>
        </w:rPr>
      </w:pPr>
      <w:r>
        <w:rPr>
          <w:rFonts w:ascii="Times New Roman" w:hAnsi="Times New Roman" w:cs="Times New Roman"/>
          <w:color w:val="000000"/>
          <w:sz w:val="22"/>
        </w:rPr>
        <w:t xml:space="preserve">1. При подготовке заявки участники закупки должны делать предложения в соответствии с Частью </w:t>
      </w:r>
      <w:r>
        <w:rPr>
          <w:rFonts w:ascii="Times New Roman" w:hAnsi="Times New Roman" w:cs="Times New Roman"/>
          <w:color w:val="000000"/>
          <w:sz w:val="22"/>
          <w:lang w:val="en-US"/>
        </w:rPr>
        <w:t>III</w:t>
      </w:r>
      <w:r>
        <w:rPr>
          <w:rFonts w:ascii="Times New Roman" w:hAnsi="Times New Roman" w:cs="Times New Roman"/>
          <w:color w:val="000000"/>
          <w:sz w:val="22"/>
        </w:rPr>
        <w:t xml:space="preserve"> «Техническое задание на оказание автотранспортных услуг»  настоящего извещения о проведении запроса котировок в электронной форме  по всем пунктам, указанным в Техническом задании, по форме, представленной в Части </w:t>
      </w:r>
      <w:r>
        <w:rPr>
          <w:rFonts w:ascii="Times New Roman" w:hAnsi="Times New Roman" w:cs="Times New Roman"/>
          <w:color w:val="000000"/>
          <w:sz w:val="22"/>
          <w:lang w:val="en-US"/>
        </w:rPr>
        <w:t>V</w:t>
      </w:r>
      <w:r>
        <w:rPr>
          <w:rFonts w:ascii="Times New Roman" w:hAnsi="Times New Roman" w:cs="Times New Roman"/>
          <w:color w:val="000000"/>
          <w:sz w:val="22"/>
        </w:rPr>
        <w:t xml:space="preserve"> «Форма заявки на участие в запросе котировок в электронной форме» настоящего извещения о проведении запроса котировок в электронной форме. </w:t>
      </w:r>
    </w:p>
    <w:p>
      <w:pPr>
        <w:tabs>
          <w:tab w:val="left" w:pos="538"/>
          <w:tab w:val="left" w:pos="3341"/>
        </w:tabs>
        <w:ind w:firstLine="993"/>
        <w:jc w:val="both"/>
        <w:rPr>
          <w:rFonts w:ascii="Times New Roman" w:hAnsi="Times New Roman" w:cs="Times New Roman"/>
          <w:color w:val="000000"/>
          <w:sz w:val="22"/>
        </w:rPr>
      </w:pPr>
      <w:r>
        <w:rPr>
          <w:rFonts w:ascii="Times New Roman" w:hAnsi="Times New Roman" w:cs="Times New Roman"/>
          <w:color w:val="000000"/>
          <w:sz w:val="22"/>
        </w:rPr>
        <w:t>2. Участниками закупок должны применяться общепринятые термины, обозначения и наименования в соответствии с требованиями действующих правовых актов, документов, разрабатываемых и применяемых в национальной системе стандартизации, принятых в соответствии с законодательством РФ о стандартизации.</w:t>
      </w:r>
    </w:p>
    <w:p>
      <w:pPr>
        <w:tabs>
          <w:tab w:val="left" w:pos="538"/>
          <w:tab w:val="left" w:pos="3341"/>
        </w:tabs>
        <w:ind w:firstLine="993"/>
        <w:jc w:val="both"/>
        <w:rPr>
          <w:rFonts w:ascii="Times New Roman" w:hAnsi="Times New Roman" w:cs="Times New Roman"/>
          <w:color w:val="000000"/>
          <w:sz w:val="22"/>
        </w:rPr>
      </w:pPr>
      <w:r>
        <w:rPr>
          <w:rFonts w:ascii="Times New Roman" w:hAnsi="Times New Roman" w:cs="Times New Roman"/>
          <w:color w:val="000000"/>
          <w:sz w:val="22"/>
        </w:rPr>
        <w:t xml:space="preserve">При заполнении заявки участниками закупки должны применяться обозначения (единицы измерения, наименования показателей, технических, функциональных и иных параметров) в соответствии с обозначениями, установленными в Части </w:t>
      </w:r>
      <w:r>
        <w:rPr>
          <w:rFonts w:ascii="Times New Roman" w:hAnsi="Times New Roman" w:cs="Times New Roman"/>
          <w:color w:val="000000"/>
          <w:sz w:val="22"/>
          <w:lang w:val="en-US"/>
        </w:rPr>
        <w:t>III</w:t>
      </w:r>
      <w:r>
        <w:rPr>
          <w:rFonts w:ascii="Times New Roman" w:hAnsi="Times New Roman" w:cs="Times New Roman"/>
          <w:color w:val="000000"/>
          <w:sz w:val="22"/>
        </w:rPr>
        <w:t xml:space="preserve"> «Техническое задание на оказание автотранспортных услуг» настоящего извещения о проведении запроса котировок в электронной форме.</w:t>
      </w:r>
    </w:p>
    <w:p>
      <w:pPr>
        <w:tabs>
          <w:tab w:val="left" w:pos="538"/>
          <w:tab w:val="left" w:pos="3341"/>
        </w:tabs>
        <w:ind w:firstLine="993"/>
        <w:jc w:val="both"/>
        <w:rPr>
          <w:rFonts w:ascii="Times New Roman" w:hAnsi="Times New Roman" w:cs="Times New Roman"/>
          <w:color w:val="000000"/>
          <w:sz w:val="22"/>
        </w:rPr>
      </w:pPr>
      <w:r>
        <w:rPr>
          <w:rFonts w:ascii="Times New Roman" w:hAnsi="Times New Roman" w:cs="Times New Roman"/>
          <w:color w:val="000000"/>
          <w:sz w:val="22"/>
        </w:rPr>
        <w:t xml:space="preserve">3. Сведения, которые содержатся в заявке участника закупки, не должны допускать двусмысленных (неоднозначных) толкований. </w:t>
      </w:r>
    </w:p>
    <w:p>
      <w:pPr>
        <w:tabs>
          <w:tab w:val="left" w:pos="538"/>
          <w:tab w:val="left" w:pos="3341"/>
        </w:tabs>
        <w:ind w:firstLine="993"/>
        <w:jc w:val="both"/>
        <w:rPr>
          <w:rFonts w:ascii="Times New Roman" w:hAnsi="Times New Roman" w:cs="Times New Roman"/>
          <w:color w:val="000000"/>
          <w:sz w:val="22"/>
        </w:rPr>
      </w:pPr>
      <w:r>
        <w:rPr>
          <w:rFonts w:ascii="Times New Roman" w:hAnsi="Times New Roman" w:cs="Times New Roman"/>
          <w:color w:val="000000"/>
          <w:sz w:val="22"/>
        </w:rPr>
        <w:t>4. Заявка участника закупки должна содержать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его наличии), наименование страны происхождения товара.</w:t>
      </w:r>
    </w:p>
    <w:p>
      <w:pPr>
        <w:tabs>
          <w:tab w:val="left" w:pos="538"/>
          <w:tab w:val="left" w:pos="3341"/>
        </w:tabs>
        <w:ind w:firstLine="993"/>
        <w:jc w:val="both"/>
        <w:rPr>
          <w:rFonts w:ascii="Times New Roman" w:hAnsi="Times New Roman" w:cs="Times New Roman"/>
          <w:color w:val="000000"/>
          <w:sz w:val="22"/>
        </w:rPr>
      </w:pPr>
      <w:r>
        <w:rPr>
          <w:rFonts w:ascii="Times New Roman" w:hAnsi="Times New Roman" w:cs="Times New Roman"/>
          <w:color w:val="000000"/>
          <w:sz w:val="22"/>
        </w:rPr>
        <w:t>5. Конкретные показатели не должны сопровождаться словами «эквивалент», «аналог», а также синонимами этих слов.</w:t>
      </w:r>
    </w:p>
    <w:p>
      <w:pPr>
        <w:tabs>
          <w:tab w:val="left" w:pos="538"/>
          <w:tab w:val="left" w:pos="3341"/>
        </w:tabs>
        <w:ind w:firstLine="993"/>
        <w:jc w:val="both"/>
        <w:rPr>
          <w:rFonts w:ascii="Times New Roman" w:hAnsi="Times New Roman" w:cs="Times New Roman"/>
          <w:color w:val="000000"/>
          <w:sz w:val="22"/>
        </w:rPr>
      </w:pPr>
      <w:r>
        <w:rPr>
          <w:rFonts w:ascii="Times New Roman" w:hAnsi="Times New Roman" w:cs="Times New Roman"/>
          <w:color w:val="000000"/>
          <w:sz w:val="22"/>
        </w:rPr>
        <w:t>6. Если в «Описании объекта закупки» установлено максимальное значение показателя, сопровождаемое словами «не более», «менее», «до», «по», «не выше» и прочими, или знаком «&lt;», то участник закупки указывает в заявке конкретное значение показателя, за исключением случая, предусмотренного пунктом 11 настоящей Инструкции.</w:t>
      </w:r>
    </w:p>
    <w:p>
      <w:pPr>
        <w:pStyle w:val="26"/>
        <w:suppressAutoHyphens/>
        <w:spacing w:after="0"/>
        <w:jc w:val="both"/>
        <w:rPr>
          <w:rFonts w:ascii="Times New Roman" w:hAnsi="Times New Roman" w:cs="Times New Roman"/>
          <w:color w:val="000000"/>
          <w:sz w:val="22"/>
        </w:rPr>
      </w:pPr>
      <w:r>
        <w:rPr>
          <w:rFonts w:ascii="Times New Roman" w:hAnsi="Times New Roman" w:cs="Times New Roman"/>
          <w:color w:val="000000"/>
          <w:sz w:val="22"/>
        </w:rPr>
        <w:t xml:space="preserve">    7.</w:t>
      </w:r>
      <w:r>
        <w:rPr>
          <w:rFonts w:ascii="Times New Roman" w:hAnsi="Times New Roman" w:cs="Times New Roman"/>
          <w:color w:val="000000"/>
          <w:sz w:val="22"/>
        </w:rPr>
        <w:tab/>
      </w:r>
      <w:r>
        <w:rPr>
          <w:rFonts w:ascii="Times New Roman" w:hAnsi="Times New Roman" w:cs="Times New Roman"/>
          <w:color w:val="000000"/>
          <w:sz w:val="22"/>
        </w:rPr>
        <w:t xml:space="preserve">Если в «Описании объекта закупки» установлено минимальное значение показателя, </w:t>
      </w:r>
    </w:p>
    <w:p>
      <w:pPr>
        <w:suppressAutoHyphens/>
        <w:spacing w:after="0"/>
        <w:jc w:val="both"/>
        <w:rPr>
          <w:rFonts w:ascii="Times New Roman" w:hAnsi="Times New Roman" w:cs="Times New Roman"/>
          <w:color w:val="000000"/>
          <w:sz w:val="22"/>
        </w:rPr>
      </w:pPr>
      <w:r>
        <w:rPr>
          <w:rFonts w:ascii="Times New Roman" w:hAnsi="Times New Roman" w:cs="Times New Roman"/>
          <w:color w:val="000000"/>
          <w:sz w:val="22"/>
        </w:rPr>
        <w:t>сопровождаемое словами «не менее», «более», «от», «свыше», «не ниже» и прочими, или знаком «&gt;», то участник закупки указывает в заявке конкретное значение показателя, за исключением случая, предусмотренного пунктом 11 настоящей Инструкции.</w:t>
      </w:r>
    </w:p>
    <w:p>
      <w:pPr>
        <w:pStyle w:val="2"/>
      </w:pPr>
    </w:p>
    <w:p>
      <w:pPr>
        <w:pStyle w:val="26"/>
        <w:suppressAutoHyphens/>
        <w:spacing w:after="0"/>
        <w:jc w:val="both"/>
        <w:rPr>
          <w:rFonts w:ascii="Times New Roman" w:hAnsi="Times New Roman" w:cs="Times New Roman"/>
          <w:color w:val="000000"/>
          <w:sz w:val="22"/>
        </w:rPr>
      </w:pPr>
      <w:r>
        <w:rPr>
          <w:rFonts w:ascii="Times New Roman" w:hAnsi="Times New Roman" w:cs="Times New Roman"/>
          <w:color w:val="000000"/>
          <w:sz w:val="22"/>
        </w:rPr>
        <w:t xml:space="preserve">   8.</w:t>
      </w:r>
      <w:r>
        <w:rPr>
          <w:rFonts w:ascii="Times New Roman" w:hAnsi="Times New Roman" w:cs="Times New Roman"/>
          <w:color w:val="000000"/>
          <w:sz w:val="22"/>
        </w:rPr>
        <w:tab/>
      </w:r>
      <w:r>
        <w:rPr>
          <w:rFonts w:ascii="Times New Roman" w:hAnsi="Times New Roman" w:cs="Times New Roman"/>
          <w:color w:val="000000"/>
          <w:sz w:val="22"/>
        </w:rPr>
        <w:t xml:space="preserve">Если в «Описании объекта закупки» установлено значение показателя, которое </w:t>
      </w:r>
    </w:p>
    <w:p>
      <w:pPr>
        <w:suppressAutoHyphens/>
        <w:spacing w:after="0"/>
        <w:jc w:val="both"/>
        <w:rPr>
          <w:rFonts w:ascii="Times New Roman" w:hAnsi="Times New Roman" w:cs="Times New Roman"/>
          <w:color w:val="000000"/>
          <w:sz w:val="22"/>
        </w:rPr>
      </w:pPr>
      <w:r>
        <w:rPr>
          <w:rFonts w:ascii="Times New Roman" w:hAnsi="Times New Roman" w:cs="Times New Roman"/>
          <w:color w:val="000000"/>
          <w:sz w:val="22"/>
        </w:rPr>
        <w:t>сопровождается словами «от…- до…» (например, от 3 до 5 см), «не менее… и не более…» (например,  не менее 3 и не более 5 см) или установлено значение показателя с использованием знака «-» (например, 3-5 см), то участник закупки указывает в заявке конкретное значение показателя, соответствующее указанным в «Описании объекта закупки» требованиям, но без сопровождения словами «от…- до…», «не менее… и не более…» или знаком «-», за исключением случая, предусмотренного пунктом 11 настоящей Инструкции.</w:t>
      </w:r>
    </w:p>
    <w:p>
      <w:pPr>
        <w:pStyle w:val="2"/>
        <w:rPr>
          <w:rFonts w:ascii="Times New Roman" w:hAnsi="Times New Roman" w:cs="Times New Roman"/>
          <w:sz w:val="22"/>
          <w:szCs w:val="22"/>
        </w:rPr>
      </w:pPr>
    </w:p>
    <w:p>
      <w:pPr>
        <w:pStyle w:val="26"/>
        <w:suppressAutoHyphens/>
        <w:spacing w:after="0"/>
        <w:jc w:val="both"/>
        <w:rPr>
          <w:rFonts w:ascii="Times New Roman" w:hAnsi="Times New Roman" w:cs="Times New Roman"/>
          <w:color w:val="000000"/>
          <w:sz w:val="22"/>
        </w:rPr>
      </w:pPr>
      <w:r>
        <w:rPr>
          <w:rFonts w:ascii="Times New Roman" w:hAnsi="Times New Roman" w:cs="Times New Roman"/>
          <w:color w:val="000000"/>
          <w:sz w:val="22"/>
        </w:rPr>
        <w:t xml:space="preserve"> 9. Если в  Описании объекта закупки установлены требования к показателю, значение которого</w:t>
      </w:r>
    </w:p>
    <w:p>
      <w:pPr>
        <w:pStyle w:val="26"/>
        <w:suppressAutoHyphens/>
        <w:spacing w:after="0"/>
        <w:jc w:val="both"/>
        <w:rPr>
          <w:rFonts w:ascii="Times New Roman" w:hAnsi="Times New Roman" w:cs="Times New Roman"/>
          <w:color w:val="000000"/>
          <w:sz w:val="22"/>
        </w:rPr>
      </w:pPr>
      <w:r>
        <w:rPr>
          <w:rFonts w:ascii="Times New Roman" w:hAnsi="Times New Roman" w:cs="Times New Roman"/>
          <w:color w:val="000000"/>
          <w:sz w:val="22"/>
        </w:rPr>
        <w:t>имеет постоянное диапазонное значение, которые сопровождаются словами «…не менее чем от… - до …», «…не уже чем от… - до …», «…не уже чем … - …»,  «…не менее … - …» или «…не более чем от … - до …», «…не шире чем от… - до …»,  «…не более чем … - …», «…не шире чем … - …» и прочими (например, «диапазон регулирования вентиляции не менее чем от 10 до 20»), то участник закупки указывает в заявке конкретные значения верхней и нижней границы показателя, соответствующие указанным в «Описании объекта закупки» требованиям, но без сопровождения словами «…не менее чем …», «…не уже чем …», или «…не более чем …», «…не шире чем …» и прочими, за исключением случая, предусмотренного пунктом 11 настоящей Инструкции.</w:t>
      </w:r>
    </w:p>
    <w:p>
      <w:pPr>
        <w:pStyle w:val="26"/>
        <w:suppressAutoHyphens/>
        <w:spacing w:after="0"/>
        <w:ind w:firstLine="993"/>
        <w:jc w:val="both"/>
        <w:rPr>
          <w:rFonts w:ascii="Times New Roman" w:hAnsi="Times New Roman" w:cs="Times New Roman"/>
          <w:color w:val="000000"/>
          <w:sz w:val="22"/>
        </w:rPr>
      </w:pPr>
      <w:r>
        <w:rPr>
          <w:rFonts w:ascii="Times New Roman" w:hAnsi="Times New Roman" w:cs="Times New Roman"/>
          <w:color w:val="000000"/>
          <w:sz w:val="22"/>
        </w:rPr>
        <w:t>10. Значения показателей не должны допускать разночтения или двусмысленное толкование и содержать следующие слова (с учетом всех словоформ) и знаки: «не менее» / «не более», «менее» / «более», «хуже» / «лучше», «допускается» / «не допускается», «свыше», «выше» / «ниже», «меньше» / «больше», «&gt;» / «&lt;», «&lt;» / «&gt;», «±» и тому подобное, то есть должны быть конкретными, кроме случаев, отдельно предусмотренных настоящей инструкцией и «Описанием объекта закупки».</w:t>
      </w:r>
    </w:p>
    <w:p>
      <w:pPr>
        <w:pStyle w:val="26"/>
        <w:suppressAutoHyphens/>
        <w:spacing w:after="0"/>
        <w:ind w:firstLine="993"/>
        <w:jc w:val="both"/>
        <w:rPr>
          <w:rFonts w:ascii="Times New Roman" w:hAnsi="Times New Roman" w:cs="Times New Roman"/>
          <w:color w:val="000000"/>
          <w:sz w:val="22"/>
        </w:rPr>
      </w:pPr>
      <w:r>
        <w:rPr>
          <w:rFonts w:ascii="Times New Roman" w:hAnsi="Times New Roman" w:cs="Times New Roman"/>
          <w:color w:val="000000"/>
          <w:sz w:val="22"/>
        </w:rPr>
        <w:t>11.</w:t>
      </w:r>
      <w:r>
        <w:rPr>
          <w:rFonts w:ascii="Times New Roman" w:hAnsi="Times New Roman" w:cs="Times New Roman"/>
          <w:color w:val="000000"/>
          <w:sz w:val="22"/>
        </w:rPr>
        <w:tab/>
      </w:r>
      <w:r>
        <w:rPr>
          <w:rFonts w:ascii="Times New Roman" w:hAnsi="Times New Roman" w:cs="Times New Roman"/>
          <w:color w:val="000000"/>
          <w:sz w:val="22"/>
        </w:rPr>
        <w:t xml:space="preserve">Если в «Описании объекта закупки» установлен показатель (в том числе диапазонный), значение которого не может изменяться в ту или иную сторону или не имеет конкретной величины,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не подлежит изменению и участник указывает в заявке именно такое значение показателя, которое указано в Части 3 «Описание объекта закупки», в том числе указывает диапазонное значение (например, «не менее 4»), либо конкретное значение показателей, в зависимости от значения, установленного производителем.  </w:t>
      </w:r>
    </w:p>
    <w:p>
      <w:pPr>
        <w:pStyle w:val="26"/>
        <w:suppressAutoHyphens/>
        <w:spacing w:after="0"/>
        <w:ind w:firstLine="993"/>
        <w:jc w:val="both"/>
        <w:rPr>
          <w:rFonts w:ascii="Times New Roman" w:hAnsi="Times New Roman" w:cs="Times New Roman"/>
          <w:color w:val="000000"/>
          <w:sz w:val="22"/>
        </w:rPr>
      </w:pPr>
      <w:r>
        <w:rPr>
          <w:rFonts w:ascii="Times New Roman" w:hAnsi="Times New Roman" w:cs="Times New Roman"/>
          <w:color w:val="000000"/>
          <w:sz w:val="22"/>
        </w:rPr>
        <w:t>12.</w:t>
      </w:r>
      <w:r>
        <w:rPr>
          <w:rFonts w:ascii="Times New Roman" w:hAnsi="Times New Roman" w:cs="Times New Roman"/>
          <w:color w:val="000000"/>
          <w:sz w:val="22"/>
        </w:rPr>
        <w:tab/>
      </w:r>
      <w:r>
        <w:rPr>
          <w:rFonts w:ascii="Times New Roman" w:hAnsi="Times New Roman" w:cs="Times New Roman"/>
          <w:color w:val="000000"/>
          <w:sz w:val="22"/>
        </w:rPr>
        <w:t>Если в «Описании объекта закупки» установлены несколько показателей товара, значения которых перечисляются и сопровождаются союзами «и», «или», «и/или» или знаком «,», то участником закупки может быть предложен товар с точно такими же значениями, сопровождаемыми союзами «и», «или», «и/или» или знаком «,», а может быть предложен товар с конкретными значениями показателей без сопровождения союзами «и», «или», «и/или» или знаком «,», кроме случаев, отдельно предусмотренных настоящей инструкцией и «Описанием объекта закупки».</w:t>
      </w:r>
    </w:p>
    <w:p>
      <w:pPr>
        <w:pStyle w:val="26"/>
        <w:suppressAutoHyphens/>
        <w:spacing w:after="0"/>
        <w:ind w:firstLine="993"/>
        <w:jc w:val="both"/>
        <w:rPr>
          <w:rFonts w:ascii="Times New Roman" w:hAnsi="Times New Roman" w:cs="Times New Roman"/>
          <w:color w:val="000000"/>
          <w:sz w:val="22"/>
        </w:rPr>
      </w:pPr>
      <w:r>
        <w:rPr>
          <w:rFonts w:ascii="Times New Roman" w:hAnsi="Times New Roman" w:cs="Times New Roman"/>
          <w:color w:val="000000"/>
          <w:sz w:val="22"/>
        </w:rPr>
        <w:t>13.</w:t>
      </w:r>
      <w:r>
        <w:rPr>
          <w:rFonts w:ascii="Times New Roman" w:hAnsi="Times New Roman" w:cs="Times New Roman"/>
          <w:color w:val="000000"/>
          <w:sz w:val="22"/>
        </w:rPr>
        <w:tab/>
      </w:r>
      <w:r>
        <w:rPr>
          <w:rFonts w:ascii="Times New Roman" w:hAnsi="Times New Roman" w:cs="Times New Roman"/>
          <w:color w:val="000000"/>
          <w:sz w:val="22"/>
        </w:rPr>
        <w:t>Если в «Описании объекта закупки» установлены конкретные значения показателей, которые не сопровождаются словами «не более», «не менее», «более», «менее», «до», «свыше», «не ниже», «не выше» и прочими,  участником закупки должен быть предложен товар со значениями показателей, заданными в «Описании объекта закупки», данные значения показателей не изменяются.</w:t>
      </w:r>
    </w:p>
    <w:p>
      <w:pPr>
        <w:tabs>
          <w:tab w:val="left" w:pos="3341"/>
        </w:tabs>
        <w:jc w:val="center"/>
        <w:rPr>
          <w:rFonts w:ascii="Times New Roman" w:hAnsi="Times New Roman" w:cs="Times New Roman"/>
          <w:b/>
          <w:caps/>
          <w:color w:val="000000"/>
          <w:kern w:val="24"/>
          <w:sz w:val="22"/>
        </w:rPr>
      </w:pPr>
    </w:p>
    <w:p>
      <w:pPr>
        <w:pStyle w:val="2"/>
        <w:ind w:left="0" w:firstLine="0"/>
        <w:rPr>
          <w:rFonts w:ascii="Times New Roman" w:hAnsi="Times New Roman" w:cs="Times New Roman"/>
          <w:sz w:val="22"/>
          <w:szCs w:val="22"/>
        </w:rPr>
      </w:pPr>
    </w:p>
    <w:sectPr>
      <w:endnotePr>
        <w:numFmt w:val="decimal"/>
      </w:endnotePr>
      <w:pgSz w:w="11906" w:h="16838"/>
      <w:pgMar w:top="851" w:right="567" w:bottom="539" w:left="992"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NTTierce">
    <w:altName w:val="Times New Roman"/>
    <w:panose1 w:val="00000000000000000000"/>
    <w:charset w:val="00"/>
    <w:family w:val="auto"/>
    <w:pitch w:val="default"/>
    <w:sig w:usb0="00000000" w:usb1="00000000" w:usb2="00000000" w:usb3="00000000" w:csb0="00000001" w:csb1="00000000"/>
  </w:font>
  <w:font w:name="NTHarmonica">
    <w:altName w:val="Times New Roman"/>
    <w:panose1 w:val="00000000000000000000"/>
    <w:charset w:val="CC"/>
    <w:family w:val="auto"/>
    <w:pitch w:val="default"/>
    <w:sig w:usb0="00000000" w:usb1="00000000" w:usb2="00000000" w:usb3="00000000" w:csb0="00000005" w:csb1="00000000"/>
  </w:font>
  <w:font w:name="Verdana">
    <w:panose1 w:val="020B0604030504040204"/>
    <w:charset w:val="CC"/>
    <w:family w:val="swiss"/>
    <w:pitch w:val="default"/>
    <w:sig w:usb0="A10006FF" w:usb1="4000205B" w:usb2="00000010" w:usb3="00000000" w:csb0="2000019F" w:csb1="00000000"/>
  </w:font>
  <w:font w:name="Courier New">
    <w:panose1 w:val="02070309020205020404"/>
    <w:charset w:val="CC"/>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jc w:val="both"/>
        <w:rPr>
          <w:sz w:val="16"/>
          <w:szCs w:val="16"/>
          <w:highlight w:val="none"/>
        </w:rPr>
      </w:pPr>
      <w:r>
        <w:rPr>
          <w:rStyle w:val="17"/>
        </w:rPr>
        <w:footnoteRef/>
      </w:r>
      <w:r>
        <w:t xml:space="preserve"> </w:t>
      </w:r>
      <w:r>
        <w:rPr>
          <w:rFonts w:cs="Arial"/>
          <w:sz w:val="16"/>
          <w:szCs w:val="16"/>
          <w:highlight w:val="none"/>
        </w:rPr>
        <w:t>Желание Претендента заключить договор с Заказчиком не является сделкой с заинтересованностью. Законодательством установлены четкие критерии, по которым сделки относятся к определению «сделка с заинтересованность». Только при соответствии указанным критериям Претендентом в Заявке указывается, что заключение договора по результатам настоящей процедуры закупки является сделкой с заинтересованность и прикладывается ее одобрение.</w:t>
      </w:r>
    </w:p>
  </w:footnote>
  <w:footnote w:id="1">
    <w:p>
      <w:pPr>
        <w:rPr>
          <w:rFonts w:cs="Arial"/>
          <w:i/>
          <w:color w:val="FF0000"/>
          <w:sz w:val="16"/>
          <w:szCs w:val="16"/>
        </w:rPr>
      </w:pPr>
      <w:r>
        <w:rPr>
          <w:rStyle w:val="17"/>
          <w:sz w:val="16"/>
          <w:szCs w:val="16"/>
        </w:rPr>
        <w:footnoteRef/>
      </w:r>
      <w:r>
        <w:rPr>
          <w:sz w:val="16"/>
          <w:szCs w:val="16"/>
        </w:rPr>
        <w:t xml:space="preserve"> </w:t>
      </w:r>
      <w:r>
        <w:rPr>
          <w:rFonts w:cs="Arial"/>
          <w:i/>
          <w:sz w:val="16"/>
          <w:szCs w:val="16"/>
          <w:highlight w:val="cyan"/>
        </w:rPr>
        <w:t>Заполняется  лицом, уполномоченным подписывать Заявку и сотрудниками, чьи данные указаны в Заявке Претендента.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A2E"/>
    <w:multiLevelType w:val="multilevel"/>
    <w:tmpl w:val="16AA3A2E"/>
    <w:lvl w:ilvl="0" w:tentative="0">
      <w:start w:val="1"/>
      <w:numFmt w:val="decimal"/>
      <w:lvlText w:val="%1."/>
      <w:lvlJc w:val="left"/>
      <w:pPr>
        <w:tabs>
          <w:tab w:val="left" w:pos="612"/>
        </w:tabs>
        <w:ind w:left="612" w:hanging="360"/>
      </w:pPr>
    </w:lvl>
    <w:lvl w:ilvl="1" w:tentative="0">
      <w:start w:val="1"/>
      <w:numFmt w:val="decimal"/>
      <w:pStyle w:val="35"/>
      <w:isLgl/>
      <w:lvlText w:val="%1.%2."/>
      <w:lvlJc w:val="left"/>
      <w:pPr>
        <w:tabs>
          <w:tab w:val="left" w:pos="720"/>
        </w:tabs>
        <w:ind w:left="720" w:hanging="720"/>
      </w:pPr>
      <w:rPr>
        <w:rFonts w:hint="default"/>
        <w:b/>
        <w:sz w:val="28"/>
        <w:szCs w:val="28"/>
      </w:rPr>
    </w:lvl>
    <w:lvl w:ilvl="2" w:tentative="0">
      <w:start w:val="1"/>
      <w:numFmt w:val="decimal"/>
      <w:pStyle w:val="34"/>
      <w:isLgl/>
      <w:lvlText w:val="%1.%2.%3."/>
      <w:lvlJc w:val="left"/>
      <w:pPr>
        <w:tabs>
          <w:tab w:val="left" w:pos="1430"/>
        </w:tabs>
        <w:ind w:left="1430" w:hanging="720"/>
      </w:pPr>
      <w:rPr>
        <w:rFonts w:hint="default"/>
      </w:rPr>
    </w:lvl>
    <w:lvl w:ilvl="3" w:tentative="0">
      <w:start w:val="1"/>
      <w:numFmt w:val="decimal"/>
      <w:pStyle w:val="36"/>
      <w:isLgl/>
      <w:lvlText w:val="%1.%2.%3.%4."/>
      <w:lvlJc w:val="left"/>
      <w:pPr>
        <w:tabs>
          <w:tab w:val="left" w:pos="1222"/>
        </w:tabs>
        <w:ind w:left="1222" w:hanging="1080"/>
      </w:pPr>
      <w:rPr>
        <w:rFonts w:hint="default"/>
      </w:rPr>
    </w:lvl>
    <w:lvl w:ilvl="4" w:tentative="0">
      <w:start w:val="1"/>
      <w:numFmt w:val="decimal"/>
      <w:isLgl/>
      <w:lvlText w:val="%1.%2.%3.%4.%5."/>
      <w:lvlJc w:val="left"/>
      <w:pPr>
        <w:tabs>
          <w:tab w:val="left" w:pos="1332"/>
        </w:tabs>
        <w:ind w:left="1332" w:hanging="1080"/>
      </w:pPr>
      <w:rPr>
        <w:rFonts w:hint="default"/>
      </w:rPr>
    </w:lvl>
    <w:lvl w:ilvl="5" w:tentative="0">
      <w:start w:val="1"/>
      <w:numFmt w:val="decimal"/>
      <w:isLgl/>
      <w:lvlText w:val="%1.%2.%3.%4.%5.%6."/>
      <w:lvlJc w:val="left"/>
      <w:pPr>
        <w:tabs>
          <w:tab w:val="left" w:pos="1692"/>
        </w:tabs>
        <w:ind w:left="1692" w:hanging="1440"/>
      </w:pPr>
      <w:rPr>
        <w:rFonts w:hint="default"/>
      </w:rPr>
    </w:lvl>
    <w:lvl w:ilvl="6" w:tentative="0">
      <w:start w:val="1"/>
      <w:numFmt w:val="decimal"/>
      <w:isLgl/>
      <w:lvlText w:val="%1.%2.%3.%4.%5.%6.%7."/>
      <w:lvlJc w:val="left"/>
      <w:pPr>
        <w:tabs>
          <w:tab w:val="left" w:pos="2052"/>
        </w:tabs>
        <w:ind w:left="2052" w:hanging="1800"/>
      </w:pPr>
      <w:rPr>
        <w:rFonts w:hint="default"/>
      </w:rPr>
    </w:lvl>
    <w:lvl w:ilvl="7" w:tentative="0">
      <w:start w:val="1"/>
      <w:numFmt w:val="decimal"/>
      <w:isLgl/>
      <w:lvlText w:val="%1.%2.%3.%4.%5.%6.%7.%8."/>
      <w:lvlJc w:val="left"/>
      <w:pPr>
        <w:tabs>
          <w:tab w:val="left" w:pos="2052"/>
        </w:tabs>
        <w:ind w:left="2052" w:hanging="1800"/>
      </w:pPr>
      <w:rPr>
        <w:rFonts w:hint="default"/>
      </w:rPr>
    </w:lvl>
    <w:lvl w:ilvl="8" w:tentative="0">
      <w:start w:val="1"/>
      <w:numFmt w:val="decimal"/>
      <w:isLgl/>
      <w:lvlText w:val="%1.%2.%3.%4.%5.%6.%7.%8.%9."/>
      <w:lvlJc w:val="left"/>
      <w:pPr>
        <w:tabs>
          <w:tab w:val="left" w:pos="2412"/>
        </w:tabs>
        <w:ind w:left="24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drawingGridHorizontalSpacing w:val="100"/>
  <w:displayHorizont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6D"/>
    <w:rsid w:val="000071A8"/>
    <w:rsid w:val="00035477"/>
    <w:rsid w:val="00037796"/>
    <w:rsid w:val="000509B3"/>
    <w:rsid w:val="000532F9"/>
    <w:rsid w:val="00064A28"/>
    <w:rsid w:val="00081358"/>
    <w:rsid w:val="00095542"/>
    <w:rsid w:val="000A31FA"/>
    <w:rsid w:val="000A78F4"/>
    <w:rsid w:val="000B0394"/>
    <w:rsid w:val="000B35BC"/>
    <w:rsid w:val="000C5F7D"/>
    <w:rsid w:val="000D48E0"/>
    <w:rsid w:val="000D5FAD"/>
    <w:rsid w:val="000D772A"/>
    <w:rsid w:val="000D7C7E"/>
    <w:rsid w:val="000E7825"/>
    <w:rsid w:val="000F5054"/>
    <w:rsid w:val="000F7A3F"/>
    <w:rsid w:val="001046E0"/>
    <w:rsid w:val="00114ED8"/>
    <w:rsid w:val="00120255"/>
    <w:rsid w:val="00131A29"/>
    <w:rsid w:val="00162C44"/>
    <w:rsid w:val="00163DA1"/>
    <w:rsid w:val="0016726F"/>
    <w:rsid w:val="00193A94"/>
    <w:rsid w:val="001D4DE2"/>
    <w:rsid w:val="001E50DA"/>
    <w:rsid w:val="001E58C8"/>
    <w:rsid w:val="001F7CBD"/>
    <w:rsid w:val="00211C70"/>
    <w:rsid w:val="00222A9F"/>
    <w:rsid w:val="002434E0"/>
    <w:rsid w:val="00261299"/>
    <w:rsid w:val="00264FB8"/>
    <w:rsid w:val="0027187D"/>
    <w:rsid w:val="00284520"/>
    <w:rsid w:val="002A17ED"/>
    <w:rsid w:val="002A41C9"/>
    <w:rsid w:val="002A452E"/>
    <w:rsid w:val="002F2FF1"/>
    <w:rsid w:val="002F30E9"/>
    <w:rsid w:val="002F7F65"/>
    <w:rsid w:val="00305038"/>
    <w:rsid w:val="00306B2E"/>
    <w:rsid w:val="003124BC"/>
    <w:rsid w:val="00315106"/>
    <w:rsid w:val="00317ECB"/>
    <w:rsid w:val="00322998"/>
    <w:rsid w:val="003344F9"/>
    <w:rsid w:val="00337E76"/>
    <w:rsid w:val="003402B4"/>
    <w:rsid w:val="00357738"/>
    <w:rsid w:val="003620EF"/>
    <w:rsid w:val="00376240"/>
    <w:rsid w:val="003803AD"/>
    <w:rsid w:val="0038054C"/>
    <w:rsid w:val="00385B41"/>
    <w:rsid w:val="00394935"/>
    <w:rsid w:val="003A7CDA"/>
    <w:rsid w:val="003C503D"/>
    <w:rsid w:val="003D1315"/>
    <w:rsid w:val="003E149D"/>
    <w:rsid w:val="003E4118"/>
    <w:rsid w:val="003E72C7"/>
    <w:rsid w:val="0040569B"/>
    <w:rsid w:val="0042045D"/>
    <w:rsid w:val="00425056"/>
    <w:rsid w:val="004354BC"/>
    <w:rsid w:val="004406DE"/>
    <w:rsid w:val="00462210"/>
    <w:rsid w:val="00467F44"/>
    <w:rsid w:val="00484D58"/>
    <w:rsid w:val="00490558"/>
    <w:rsid w:val="004944EC"/>
    <w:rsid w:val="00495FAF"/>
    <w:rsid w:val="004A7BA6"/>
    <w:rsid w:val="004B07A8"/>
    <w:rsid w:val="004C112E"/>
    <w:rsid w:val="004C516D"/>
    <w:rsid w:val="004D4FD2"/>
    <w:rsid w:val="004D5D16"/>
    <w:rsid w:val="004F741C"/>
    <w:rsid w:val="0050355D"/>
    <w:rsid w:val="0050751A"/>
    <w:rsid w:val="00514956"/>
    <w:rsid w:val="005244CD"/>
    <w:rsid w:val="00535C57"/>
    <w:rsid w:val="0056561D"/>
    <w:rsid w:val="00577784"/>
    <w:rsid w:val="00595C21"/>
    <w:rsid w:val="005A2E9A"/>
    <w:rsid w:val="005D5F03"/>
    <w:rsid w:val="005E1356"/>
    <w:rsid w:val="005E314D"/>
    <w:rsid w:val="005E3EFE"/>
    <w:rsid w:val="005E45D8"/>
    <w:rsid w:val="005E543A"/>
    <w:rsid w:val="005F0666"/>
    <w:rsid w:val="00600151"/>
    <w:rsid w:val="00605BFF"/>
    <w:rsid w:val="00616982"/>
    <w:rsid w:val="00627721"/>
    <w:rsid w:val="006318BD"/>
    <w:rsid w:val="00632DE3"/>
    <w:rsid w:val="00637D71"/>
    <w:rsid w:val="00663210"/>
    <w:rsid w:val="00677555"/>
    <w:rsid w:val="0068608A"/>
    <w:rsid w:val="006875A8"/>
    <w:rsid w:val="0069427D"/>
    <w:rsid w:val="006A4164"/>
    <w:rsid w:val="006B0A8C"/>
    <w:rsid w:val="006B2DD5"/>
    <w:rsid w:val="006B32C2"/>
    <w:rsid w:val="006B655C"/>
    <w:rsid w:val="006B71F1"/>
    <w:rsid w:val="006D1C95"/>
    <w:rsid w:val="006D5B77"/>
    <w:rsid w:val="006E2D70"/>
    <w:rsid w:val="006E50B1"/>
    <w:rsid w:val="006F3A2E"/>
    <w:rsid w:val="006F63D4"/>
    <w:rsid w:val="00703BCC"/>
    <w:rsid w:val="00721C59"/>
    <w:rsid w:val="0072479F"/>
    <w:rsid w:val="0072633F"/>
    <w:rsid w:val="00752DF3"/>
    <w:rsid w:val="00753209"/>
    <w:rsid w:val="007740B5"/>
    <w:rsid w:val="00776AF3"/>
    <w:rsid w:val="00781219"/>
    <w:rsid w:val="007847DC"/>
    <w:rsid w:val="007858B3"/>
    <w:rsid w:val="00790F21"/>
    <w:rsid w:val="007A46C8"/>
    <w:rsid w:val="007B7DFD"/>
    <w:rsid w:val="007C5B13"/>
    <w:rsid w:val="007D6FB2"/>
    <w:rsid w:val="007D7BE9"/>
    <w:rsid w:val="007F001A"/>
    <w:rsid w:val="008069AD"/>
    <w:rsid w:val="00833FDB"/>
    <w:rsid w:val="00863D73"/>
    <w:rsid w:val="00874706"/>
    <w:rsid w:val="00877AE1"/>
    <w:rsid w:val="00883946"/>
    <w:rsid w:val="008939CD"/>
    <w:rsid w:val="008950E0"/>
    <w:rsid w:val="008A6332"/>
    <w:rsid w:val="008A7664"/>
    <w:rsid w:val="008D4FC8"/>
    <w:rsid w:val="008E7BAD"/>
    <w:rsid w:val="00915450"/>
    <w:rsid w:val="0093212F"/>
    <w:rsid w:val="00933703"/>
    <w:rsid w:val="00933E39"/>
    <w:rsid w:val="0095162C"/>
    <w:rsid w:val="00971C73"/>
    <w:rsid w:val="009815D9"/>
    <w:rsid w:val="00987FE0"/>
    <w:rsid w:val="009A3B2F"/>
    <w:rsid w:val="009B4387"/>
    <w:rsid w:val="009B46A6"/>
    <w:rsid w:val="009C4FCB"/>
    <w:rsid w:val="009C5AE1"/>
    <w:rsid w:val="009E1BBA"/>
    <w:rsid w:val="009F6B69"/>
    <w:rsid w:val="00A02694"/>
    <w:rsid w:val="00A322CE"/>
    <w:rsid w:val="00A5662D"/>
    <w:rsid w:val="00A7564B"/>
    <w:rsid w:val="00A826F7"/>
    <w:rsid w:val="00A90D6B"/>
    <w:rsid w:val="00A95556"/>
    <w:rsid w:val="00AA411D"/>
    <w:rsid w:val="00AA6BBD"/>
    <w:rsid w:val="00AA7026"/>
    <w:rsid w:val="00AE3DFE"/>
    <w:rsid w:val="00B02127"/>
    <w:rsid w:val="00B02C30"/>
    <w:rsid w:val="00B06AD9"/>
    <w:rsid w:val="00B15778"/>
    <w:rsid w:val="00B21772"/>
    <w:rsid w:val="00B21EB3"/>
    <w:rsid w:val="00B2238F"/>
    <w:rsid w:val="00B26EC9"/>
    <w:rsid w:val="00B46FCF"/>
    <w:rsid w:val="00B50DCE"/>
    <w:rsid w:val="00B6254C"/>
    <w:rsid w:val="00B6639A"/>
    <w:rsid w:val="00B725B2"/>
    <w:rsid w:val="00B73E68"/>
    <w:rsid w:val="00B85CED"/>
    <w:rsid w:val="00B97E0C"/>
    <w:rsid w:val="00BA07F2"/>
    <w:rsid w:val="00BC228D"/>
    <w:rsid w:val="00BC2BC2"/>
    <w:rsid w:val="00BC6E13"/>
    <w:rsid w:val="00BD39E6"/>
    <w:rsid w:val="00BE35A6"/>
    <w:rsid w:val="00BE489B"/>
    <w:rsid w:val="00BE6797"/>
    <w:rsid w:val="00BE6D90"/>
    <w:rsid w:val="00BF3919"/>
    <w:rsid w:val="00BF6861"/>
    <w:rsid w:val="00C3713B"/>
    <w:rsid w:val="00C41A67"/>
    <w:rsid w:val="00C5651B"/>
    <w:rsid w:val="00C66B84"/>
    <w:rsid w:val="00C674D7"/>
    <w:rsid w:val="00C87853"/>
    <w:rsid w:val="00C9292C"/>
    <w:rsid w:val="00CA0461"/>
    <w:rsid w:val="00CC2900"/>
    <w:rsid w:val="00CC630A"/>
    <w:rsid w:val="00CF0861"/>
    <w:rsid w:val="00D05CF1"/>
    <w:rsid w:val="00D068F8"/>
    <w:rsid w:val="00D10603"/>
    <w:rsid w:val="00D17987"/>
    <w:rsid w:val="00D438A4"/>
    <w:rsid w:val="00D44CC7"/>
    <w:rsid w:val="00D67A19"/>
    <w:rsid w:val="00D7033C"/>
    <w:rsid w:val="00D73D64"/>
    <w:rsid w:val="00D95402"/>
    <w:rsid w:val="00DA08DA"/>
    <w:rsid w:val="00DC31B4"/>
    <w:rsid w:val="00DC5810"/>
    <w:rsid w:val="00DD0596"/>
    <w:rsid w:val="00DD066A"/>
    <w:rsid w:val="00DD6EB5"/>
    <w:rsid w:val="00DD7048"/>
    <w:rsid w:val="00DE4C19"/>
    <w:rsid w:val="00DE5B80"/>
    <w:rsid w:val="00DF67C8"/>
    <w:rsid w:val="00E10D42"/>
    <w:rsid w:val="00E17C33"/>
    <w:rsid w:val="00E502FB"/>
    <w:rsid w:val="00E75E93"/>
    <w:rsid w:val="00E962C7"/>
    <w:rsid w:val="00E96B57"/>
    <w:rsid w:val="00EB7378"/>
    <w:rsid w:val="00EC644E"/>
    <w:rsid w:val="00EC6D40"/>
    <w:rsid w:val="00EE2B82"/>
    <w:rsid w:val="00F02EC6"/>
    <w:rsid w:val="00F1016E"/>
    <w:rsid w:val="00F21F40"/>
    <w:rsid w:val="00F27808"/>
    <w:rsid w:val="00F507AA"/>
    <w:rsid w:val="00F64768"/>
    <w:rsid w:val="00F742E9"/>
    <w:rsid w:val="00FA78DA"/>
    <w:rsid w:val="00FB43BF"/>
    <w:rsid w:val="00FB6266"/>
    <w:rsid w:val="00FC22D6"/>
    <w:rsid w:val="00FC70CE"/>
    <w:rsid w:val="00FD6683"/>
    <w:rsid w:val="7EFC09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next w:val="2"/>
    <w:qFormat/>
    <w:uiPriority w:val="0"/>
    <w:pPr>
      <w:spacing w:after="200" w:line="276" w:lineRule="auto"/>
    </w:pPr>
    <w:rPr>
      <w:rFonts w:ascii="Arial" w:hAnsi="Arial" w:eastAsiaTheme="minorHAnsi" w:cstheme="minorBidi"/>
      <w:sz w:val="20"/>
      <w:szCs w:val="22"/>
      <w:lang w:val="ru-RU" w:eastAsia="en-US" w:bidi="ar-SA"/>
    </w:rPr>
  </w:style>
  <w:style w:type="paragraph" w:styleId="2">
    <w:name w:val="heading 2"/>
    <w:basedOn w:val="1"/>
    <w:next w:val="1"/>
    <w:link w:val="23"/>
    <w:unhideWhenUsed/>
    <w:qFormat/>
    <w:uiPriority w:val="0"/>
    <w:pPr>
      <w:keepNext/>
      <w:keepLines/>
      <w:spacing w:before="200" w:after="0"/>
      <w:ind w:left="360" w:hanging="360"/>
      <w:outlineLvl w:val="1"/>
    </w:pPr>
    <w:rPr>
      <w:rFonts w:cs="Arial" w:eastAsiaTheme="majorEastAsia"/>
      <w:szCs w:val="26"/>
    </w:rPr>
  </w:style>
  <w:style w:type="paragraph" w:styleId="3">
    <w:name w:val="heading 5"/>
    <w:basedOn w:val="1"/>
    <w:next w:val="1"/>
    <w:link w:val="24"/>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16">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4">
    <w:name w:val="Balloon Text"/>
    <w:basedOn w:val="1"/>
    <w:link w:val="28"/>
    <w:semiHidden/>
    <w:unhideWhenUsed/>
    <w:uiPriority w:val="0"/>
    <w:pPr>
      <w:spacing w:after="0" w:line="240" w:lineRule="auto"/>
    </w:pPr>
    <w:rPr>
      <w:rFonts w:ascii="Tahoma" w:hAnsi="Tahoma" w:cs="Tahoma"/>
      <w:sz w:val="16"/>
      <w:szCs w:val="16"/>
    </w:rPr>
  </w:style>
  <w:style w:type="paragraph" w:styleId="5">
    <w:name w:val="endnote text"/>
    <w:basedOn w:val="1"/>
    <w:link w:val="42"/>
    <w:semiHidden/>
    <w:unhideWhenUsed/>
    <w:qFormat/>
    <w:uiPriority w:val="99"/>
    <w:pPr>
      <w:spacing w:after="0" w:line="240" w:lineRule="auto"/>
    </w:pPr>
    <w:rPr>
      <w:szCs w:val="20"/>
    </w:rPr>
  </w:style>
  <w:style w:type="paragraph" w:styleId="6">
    <w:name w:val="caption"/>
    <w:basedOn w:val="1"/>
    <w:next w:val="1"/>
    <w:qFormat/>
    <w:uiPriority w:val="0"/>
    <w:pPr>
      <w:spacing w:before="120" w:after="120" w:line="240" w:lineRule="auto"/>
    </w:pPr>
    <w:rPr>
      <w:rFonts w:ascii="NTHarmonica" w:hAnsi="NTHarmonica" w:eastAsia="Times New Roman" w:cs="Times New Roman"/>
      <w:b/>
      <w:szCs w:val="20"/>
      <w:lang w:eastAsia="ru-RU"/>
    </w:rPr>
  </w:style>
  <w:style w:type="paragraph" w:styleId="7">
    <w:name w:val="annotation text"/>
    <w:basedOn w:val="1"/>
    <w:link w:val="40"/>
    <w:semiHidden/>
    <w:unhideWhenUsed/>
    <w:qFormat/>
    <w:uiPriority w:val="99"/>
    <w:pPr>
      <w:spacing w:line="240" w:lineRule="auto"/>
    </w:pPr>
    <w:rPr>
      <w:szCs w:val="20"/>
    </w:rPr>
  </w:style>
  <w:style w:type="paragraph" w:styleId="8">
    <w:name w:val="annotation subject"/>
    <w:basedOn w:val="7"/>
    <w:next w:val="7"/>
    <w:link w:val="41"/>
    <w:semiHidden/>
    <w:unhideWhenUsed/>
    <w:qFormat/>
    <w:uiPriority w:val="99"/>
    <w:rPr>
      <w:b/>
      <w:bCs/>
    </w:rPr>
  </w:style>
  <w:style w:type="paragraph" w:styleId="9">
    <w:name w:val="footnote text"/>
    <w:basedOn w:val="1"/>
    <w:link w:val="27"/>
    <w:unhideWhenUsed/>
    <w:qFormat/>
    <w:uiPriority w:val="99"/>
    <w:pPr>
      <w:spacing w:after="0" w:line="240" w:lineRule="auto"/>
    </w:pPr>
    <w:rPr>
      <w:szCs w:val="20"/>
    </w:rPr>
  </w:style>
  <w:style w:type="paragraph" w:styleId="10">
    <w:name w:val="Body Text"/>
    <w:basedOn w:val="1"/>
    <w:link w:val="31"/>
    <w:semiHidden/>
    <w:unhideWhenUsed/>
    <w:qFormat/>
    <w:uiPriority w:val="99"/>
    <w:pPr>
      <w:spacing w:after="120"/>
    </w:pPr>
  </w:style>
  <w:style w:type="paragraph" w:styleId="11">
    <w:name w:val="Normal (Web)"/>
    <w:basedOn w:val="1"/>
    <w:qFormat/>
    <w:uiPriority w:val="0"/>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styleId="12">
    <w:name w:val="Body Text 3"/>
    <w:basedOn w:val="1"/>
    <w:link w:val="45"/>
    <w:semiHidden/>
    <w:unhideWhenUsed/>
    <w:qFormat/>
    <w:uiPriority w:val="99"/>
    <w:pPr>
      <w:spacing w:after="120"/>
    </w:pPr>
    <w:rPr>
      <w:sz w:val="16"/>
      <w:szCs w:val="16"/>
    </w:rPr>
  </w:style>
  <w:style w:type="paragraph" w:styleId="13">
    <w:name w:val="Body Text Indent 2"/>
    <w:basedOn w:val="1"/>
    <w:link w:val="30"/>
    <w:qFormat/>
    <w:uiPriority w:val="0"/>
    <w:pPr>
      <w:spacing w:after="0" w:line="240" w:lineRule="auto"/>
      <w:ind w:firstLine="709"/>
      <w:jc w:val="both"/>
    </w:pPr>
    <w:rPr>
      <w:rFonts w:ascii="NTTierce" w:hAnsi="NTTierce" w:eastAsia="Times New Roman" w:cs="Times New Roman"/>
      <w:sz w:val="26"/>
      <w:szCs w:val="20"/>
      <w:lang w:eastAsia="ru-RU"/>
    </w:rPr>
  </w:style>
  <w:style w:type="paragraph" w:styleId="14">
    <w:name w:val="Subtitle"/>
    <w:basedOn w:val="1"/>
    <w:next w:val="1"/>
    <w:link w:val="29"/>
    <w:qFormat/>
    <w:uiPriority w:val="0"/>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5">
    <w:name w:val="List Continue 2"/>
    <w:basedOn w:val="1"/>
    <w:semiHidden/>
    <w:unhideWhenUsed/>
    <w:qFormat/>
    <w:uiPriority w:val="99"/>
    <w:pPr>
      <w:spacing w:after="120"/>
      <w:ind w:left="566"/>
      <w:contextualSpacing/>
    </w:pPr>
  </w:style>
  <w:style w:type="character" w:styleId="17">
    <w:name w:val="footnote reference"/>
    <w:basedOn w:val="16"/>
    <w:unhideWhenUsed/>
    <w:qFormat/>
    <w:uiPriority w:val="99"/>
    <w:rPr>
      <w:vertAlign w:val="superscript"/>
    </w:rPr>
  </w:style>
  <w:style w:type="character" w:styleId="18">
    <w:name w:val="annotation reference"/>
    <w:basedOn w:val="16"/>
    <w:semiHidden/>
    <w:unhideWhenUsed/>
    <w:qFormat/>
    <w:uiPriority w:val="99"/>
    <w:rPr>
      <w:sz w:val="16"/>
      <w:szCs w:val="16"/>
    </w:rPr>
  </w:style>
  <w:style w:type="character" w:styleId="19">
    <w:name w:val="endnote reference"/>
    <w:basedOn w:val="16"/>
    <w:semiHidden/>
    <w:unhideWhenUsed/>
    <w:qFormat/>
    <w:uiPriority w:val="99"/>
    <w:rPr>
      <w:vertAlign w:val="superscript"/>
    </w:rPr>
  </w:style>
  <w:style w:type="character" w:styleId="20">
    <w:name w:val="Strong"/>
    <w:basedOn w:val="16"/>
    <w:qFormat/>
    <w:uiPriority w:val="22"/>
    <w:rPr>
      <w:b/>
      <w:bCs/>
    </w:rPr>
  </w:style>
  <w:style w:type="table" w:styleId="22">
    <w:name w:val="Table Grid"/>
    <w:basedOn w:val="21"/>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Заголовок 2 Знак"/>
    <w:basedOn w:val="16"/>
    <w:link w:val="2"/>
    <w:uiPriority w:val="0"/>
    <w:rPr>
      <w:rFonts w:ascii="Arial" w:hAnsi="Arial" w:cs="Arial" w:eastAsiaTheme="majorEastAsia"/>
      <w:sz w:val="20"/>
      <w:szCs w:val="26"/>
    </w:rPr>
  </w:style>
  <w:style w:type="character" w:customStyle="1" w:styleId="24">
    <w:name w:val="Заголовок 5 Знак"/>
    <w:basedOn w:val="16"/>
    <w:link w:val="3"/>
    <w:semiHidden/>
    <w:qFormat/>
    <w:uiPriority w:val="9"/>
    <w:rPr>
      <w:rFonts w:asciiTheme="majorHAnsi" w:hAnsiTheme="majorHAnsi" w:eastAsiaTheme="majorEastAsia" w:cstheme="majorBidi"/>
      <w:color w:val="254061" w:themeColor="accent1" w:themeShade="80"/>
      <w:sz w:val="20"/>
    </w:rPr>
  </w:style>
  <w:style w:type="character" w:customStyle="1" w:styleId="25">
    <w:name w:val="Абзац списка Знак"/>
    <w:basedOn w:val="16"/>
    <w:link w:val="26"/>
    <w:qFormat/>
    <w:uiPriority w:val="34"/>
    <w:rPr>
      <w:rFonts w:ascii="Arial" w:hAnsi="Arial"/>
      <w:sz w:val="20"/>
    </w:rPr>
  </w:style>
  <w:style w:type="paragraph" w:styleId="26">
    <w:name w:val="List Paragraph"/>
    <w:basedOn w:val="1"/>
    <w:link w:val="25"/>
    <w:qFormat/>
    <w:uiPriority w:val="34"/>
    <w:pPr>
      <w:ind w:left="720"/>
      <w:contextualSpacing/>
    </w:pPr>
  </w:style>
  <w:style w:type="character" w:customStyle="1" w:styleId="27">
    <w:name w:val="Текст сноски Знак"/>
    <w:basedOn w:val="16"/>
    <w:link w:val="9"/>
    <w:uiPriority w:val="99"/>
    <w:rPr>
      <w:rFonts w:ascii="Arial" w:hAnsi="Arial"/>
      <w:sz w:val="20"/>
      <w:szCs w:val="20"/>
    </w:rPr>
  </w:style>
  <w:style w:type="character" w:customStyle="1" w:styleId="28">
    <w:name w:val="Текст выноски Знак"/>
    <w:basedOn w:val="16"/>
    <w:link w:val="4"/>
    <w:semiHidden/>
    <w:uiPriority w:val="0"/>
    <w:rPr>
      <w:rFonts w:ascii="Tahoma" w:hAnsi="Tahoma" w:cs="Tahoma"/>
      <w:sz w:val="16"/>
      <w:szCs w:val="16"/>
    </w:rPr>
  </w:style>
  <w:style w:type="character" w:customStyle="1" w:styleId="29">
    <w:name w:val="Подзаголовок Знак"/>
    <w:basedOn w:val="16"/>
    <w:link w:val="14"/>
    <w:uiPriority w:val="0"/>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30">
    <w:name w:val="Основной текст с отступом 2 Знак"/>
    <w:basedOn w:val="16"/>
    <w:link w:val="13"/>
    <w:qFormat/>
    <w:uiPriority w:val="0"/>
    <w:rPr>
      <w:rFonts w:ascii="NTTierce" w:hAnsi="NTTierce" w:eastAsia="Times New Roman" w:cs="Times New Roman"/>
      <w:sz w:val="26"/>
      <w:szCs w:val="20"/>
      <w:lang w:eastAsia="ru-RU"/>
    </w:rPr>
  </w:style>
  <w:style w:type="character" w:customStyle="1" w:styleId="31">
    <w:name w:val="Основной текст Знак"/>
    <w:basedOn w:val="16"/>
    <w:link w:val="10"/>
    <w:semiHidden/>
    <w:qFormat/>
    <w:uiPriority w:val="99"/>
    <w:rPr>
      <w:rFonts w:ascii="Arial" w:hAnsi="Arial"/>
      <w:sz w:val="20"/>
    </w:rPr>
  </w:style>
  <w:style w:type="paragraph" w:customStyle="1" w:styleId="32">
    <w:name w:val="Таблица шапка"/>
    <w:basedOn w:val="1"/>
    <w:qFormat/>
    <w:uiPriority w:val="0"/>
    <w:pPr>
      <w:keepNext/>
      <w:snapToGrid w:val="0"/>
      <w:spacing w:before="40" w:after="40" w:line="240" w:lineRule="auto"/>
      <w:ind w:left="57" w:right="57"/>
    </w:pPr>
    <w:rPr>
      <w:rFonts w:ascii="Times New Roman" w:hAnsi="Times New Roman" w:eastAsia="Times New Roman" w:cs="Times New Roman"/>
      <w:sz w:val="22"/>
      <w:szCs w:val="20"/>
      <w:lang w:eastAsia="ru-RU"/>
    </w:rPr>
  </w:style>
  <w:style w:type="paragraph" w:customStyle="1" w:styleId="33">
    <w:name w:val="Таблица текст"/>
    <w:basedOn w:val="1"/>
    <w:qFormat/>
    <w:uiPriority w:val="0"/>
    <w:pPr>
      <w:snapToGrid w:val="0"/>
      <w:spacing w:before="40" w:after="40" w:line="240" w:lineRule="auto"/>
      <w:ind w:left="57" w:right="57"/>
    </w:pPr>
    <w:rPr>
      <w:rFonts w:ascii="Times New Roman" w:hAnsi="Times New Roman" w:eastAsia="Times New Roman" w:cs="Times New Roman"/>
      <w:sz w:val="24"/>
      <w:szCs w:val="20"/>
      <w:lang w:eastAsia="ru-RU"/>
    </w:rPr>
  </w:style>
  <w:style w:type="paragraph" w:customStyle="1" w:styleId="34">
    <w:name w:val="Стиль номер обычный"/>
    <w:basedOn w:val="15"/>
    <w:qFormat/>
    <w:uiPriority w:val="0"/>
    <w:pPr>
      <w:numPr>
        <w:ilvl w:val="2"/>
        <w:numId w:val="1"/>
      </w:numPr>
      <w:spacing w:line="240" w:lineRule="auto"/>
      <w:jc w:val="both"/>
    </w:pPr>
    <w:rPr>
      <w:rFonts w:ascii="Times New Roman" w:hAnsi="Times New Roman" w:eastAsia="Times New Roman" w:cs="Times New Roman"/>
      <w:sz w:val="28"/>
      <w:szCs w:val="20"/>
      <w:lang w:eastAsia="ru-RU"/>
    </w:rPr>
  </w:style>
  <w:style w:type="paragraph" w:customStyle="1" w:styleId="35">
    <w:name w:val="Стиль уровень 2"/>
    <w:basedOn w:val="1"/>
    <w:next w:val="34"/>
    <w:qFormat/>
    <w:uiPriority w:val="0"/>
    <w:pPr>
      <w:keepNext/>
      <w:numPr>
        <w:ilvl w:val="1"/>
        <w:numId w:val="1"/>
      </w:numPr>
      <w:spacing w:after="0" w:line="240" w:lineRule="auto"/>
      <w:jc w:val="both"/>
      <w:outlineLvl w:val="0"/>
    </w:pPr>
    <w:rPr>
      <w:rFonts w:ascii="Times New Roman" w:hAnsi="Times New Roman" w:eastAsia="Times New Roman" w:cs="Times New Roman"/>
      <w:b/>
      <w:bCs/>
      <w:sz w:val="28"/>
      <w:szCs w:val="20"/>
      <w:lang w:eastAsia="ru-RU"/>
    </w:rPr>
  </w:style>
  <w:style w:type="paragraph" w:customStyle="1" w:styleId="36">
    <w:name w:val="Стиль номер продолжение"/>
    <w:basedOn w:val="34"/>
    <w:qFormat/>
    <w:uiPriority w:val="0"/>
    <w:pPr>
      <w:numPr>
        <w:ilvl w:val="3"/>
      </w:numPr>
      <w:spacing w:after="0"/>
    </w:pPr>
    <w:rPr>
      <w:color w:val="000000"/>
    </w:rPr>
  </w:style>
  <w:style w:type="paragraph" w:customStyle="1" w:styleId="37">
    <w:name w:val="Times 12"/>
    <w:basedOn w:val="1"/>
    <w:qFormat/>
    <w:uiPriority w:val="0"/>
    <w:pPr>
      <w:overflowPunct w:val="0"/>
      <w:autoSpaceDE w:val="0"/>
      <w:autoSpaceDN w:val="0"/>
      <w:adjustRightInd w:val="0"/>
      <w:spacing w:after="0" w:line="240" w:lineRule="auto"/>
      <w:ind w:firstLine="567"/>
      <w:jc w:val="both"/>
    </w:pPr>
    <w:rPr>
      <w:rFonts w:ascii="Times New Roman" w:hAnsi="Times New Roman" w:eastAsia="Times New Roman" w:cs="Times New Roman"/>
      <w:bCs/>
      <w:sz w:val="24"/>
      <w:lang w:eastAsia="ru-RU"/>
    </w:rPr>
  </w:style>
  <w:style w:type="paragraph" w:customStyle="1" w:styleId="38">
    <w:name w:val="Знак"/>
    <w:basedOn w:val="1"/>
    <w:qFormat/>
    <w:uiPriority w:val="0"/>
    <w:pPr>
      <w:tabs>
        <w:tab w:val="left" w:pos="360"/>
      </w:tabs>
      <w:spacing w:after="160" w:line="240" w:lineRule="exact"/>
    </w:pPr>
    <w:rPr>
      <w:rFonts w:ascii="Verdana" w:hAnsi="Verdana" w:eastAsia="Times New Roman" w:cs="Verdana"/>
      <w:szCs w:val="20"/>
      <w:lang w:val="en-US"/>
    </w:rPr>
  </w:style>
  <w:style w:type="paragraph" w:customStyle="1" w:styleId="39">
    <w:name w:val="Обычный1"/>
    <w:qFormat/>
    <w:uiPriority w:val="0"/>
    <w:pPr>
      <w:widowControl w:val="0"/>
      <w:spacing w:after="0" w:line="240" w:lineRule="auto"/>
      <w:ind w:firstLine="400"/>
      <w:jc w:val="both"/>
    </w:pPr>
    <w:rPr>
      <w:rFonts w:ascii="Times New Roman" w:hAnsi="Times New Roman" w:eastAsia="Times New Roman" w:cs="Times New Roman"/>
      <w:snapToGrid w:val="0"/>
      <w:sz w:val="24"/>
      <w:szCs w:val="20"/>
      <w:lang w:val="ru-RU" w:eastAsia="ru-RU" w:bidi="ar-SA"/>
    </w:rPr>
  </w:style>
  <w:style w:type="character" w:customStyle="1" w:styleId="40">
    <w:name w:val="Текст примечания Знак"/>
    <w:basedOn w:val="16"/>
    <w:link w:val="7"/>
    <w:semiHidden/>
    <w:qFormat/>
    <w:uiPriority w:val="99"/>
    <w:rPr>
      <w:rFonts w:ascii="Arial" w:hAnsi="Arial"/>
      <w:sz w:val="20"/>
      <w:szCs w:val="20"/>
    </w:rPr>
  </w:style>
  <w:style w:type="character" w:customStyle="1" w:styleId="41">
    <w:name w:val="Тема примечания Знак"/>
    <w:basedOn w:val="40"/>
    <w:link w:val="8"/>
    <w:semiHidden/>
    <w:qFormat/>
    <w:uiPriority w:val="99"/>
    <w:rPr>
      <w:rFonts w:ascii="Arial" w:hAnsi="Arial"/>
      <w:b/>
      <w:bCs/>
      <w:sz w:val="20"/>
      <w:szCs w:val="20"/>
    </w:rPr>
  </w:style>
  <w:style w:type="character" w:customStyle="1" w:styleId="42">
    <w:name w:val="Текст концевой сноски Знак"/>
    <w:basedOn w:val="16"/>
    <w:link w:val="5"/>
    <w:semiHidden/>
    <w:qFormat/>
    <w:uiPriority w:val="99"/>
    <w:rPr>
      <w:rFonts w:ascii="Arial" w:hAnsi="Arial"/>
      <w:sz w:val="20"/>
      <w:szCs w:val="20"/>
    </w:rPr>
  </w:style>
  <w:style w:type="character" w:customStyle="1" w:styleId="43">
    <w:name w:val="Гипертекстовая ссылка"/>
    <w:qFormat/>
    <w:uiPriority w:val="99"/>
    <w:rPr>
      <w:b/>
      <w:bCs/>
      <w:color w:val="106BBE"/>
    </w:rPr>
  </w:style>
  <w:style w:type="paragraph" w:customStyle="1" w:styleId="44">
    <w:name w:val="ConsNonformat"/>
    <w:qFormat/>
    <w:uiPriority w:val="0"/>
    <w:pPr>
      <w:spacing w:after="0" w:line="240" w:lineRule="auto"/>
      <w:ind w:right="19772"/>
    </w:pPr>
    <w:rPr>
      <w:rFonts w:ascii="Courier New" w:hAnsi="Courier New" w:eastAsia="Times New Roman" w:cs="Times New Roman"/>
      <w:snapToGrid w:val="0"/>
      <w:sz w:val="20"/>
      <w:szCs w:val="20"/>
      <w:lang w:val="ru-RU" w:eastAsia="ru-RU" w:bidi="ar-SA"/>
    </w:rPr>
  </w:style>
  <w:style w:type="character" w:customStyle="1" w:styleId="45">
    <w:name w:val="Основной текст 3 Знак"/>
    <w:basedOn w:val="16"/>
    <w:link w:val="12"/>
    <w:semiHidden/>
    <w:qFormat/>
    <w:uiPriority w:val="99"/>
    <w:rPr>
      <w:rFonts w:ascii="Arial" w:hAnsi="Arial"/>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8320A4B28351224E9168CB09A92C0A37" ma:contentTypeVersion="1" ma:contentTypeDescription="Создание документа." ma:contentTypeScope="" ma:versionID="d771299cce8285e44d7a9609789100e3">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01943-2C88-49F5-8E00-7AAC6AD71FFA}">
  <ds:schemaRefs/>
</ds:datastoreItem>
</file>

<file path=customXml/itemProps3.xml><?xml version="1.0" encoding="utf-8"?>
<ds:datastoreItem xmlns:ds="http://schemas.openxmlformats.org/officeDocument/2006/customXml" ds:itemID="{1F37DE7D-E4DB-4136-AD9C-6BA48ECB6744}">
  <ds:schemaRefs/>
</ds:datastoreItem>
</file>

<file path=customXml/itemProps4.xml><?xml version="1.0" encoding="utf-8"?>
<ds:datastoreItem xmlns:ds="http://schemas.openxmlformats.org/officeDocument/2006/customXml" ds:itemID="{90AB1FFE-7645-4287-98E5-ED24CA55702F}">
  <ds:schemaRefs/>
</ds:datastoreItem>
</file>

<file path=customXml/itemProps5.xml><?xml version="1.0" encoding="utf-8"?>
<ds:datastoreItem xmlns:ds="http://schemas.openxmlformats.org/officeDocument/2006/customXml" ds:itemID="{099C653F-C12B-47EB-90E1-59DDE34BF283}">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8</Pages>
  <Words>2905</Words>
  <Characters>16561</Characters>
  <Lines>138</Lines>
  <Paragraphs>38</Paragraphs>
  <TotalTime>211</TotalTime>
  <ScaleCrop>false</ScaleCrop>
  <LinksUpToDate>false</LinksUpToDate>
  <CharactersWithSpaces>19428</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2019-05-14T12:03:00Z</dcterms:created>
  <dc:creator>lm-user-004</dc:creator>
  <cp:lastModifiedBy>admin</cp:lastModifiedBy>
  <cp:lastPrinted>2022-08-11T12:46:19Z</cp:lastPrinted>
  <dcterms:modified xsi:type="dcterms:W3CDTF">2022-08-11T13:21:39Z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0x0101008320A4B28351224E9168CB09A92C0A37</vt:lpwstr>
  </property>
  <property fmtid="{D5CDD505-2E9C-101B-9397-08002B2CF9AE}" pid="3" name="KSOProductBuildVer">
    <vt:lpwstr>1049-11.2.0.9150</vt:lpwstr>
  </property>
</Properties>
</file>