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0C" w:rsidRDefault="008963AF" w:rsidP="00806E0B">
      <w:pPr>
        <w:widowControl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  <w:bookmarkStart w:id="0" w:name="rAll"/>
      <w:r w:rsidRPr="00422701">
        <w:rPr>
          <w:rFonts w:ascii="PT Astra Serif" w:hAnsi="PT Astra Serif"/>
          <w:b/>
          <w:sz w:val="22"/>
          <w:szCs w:val="22"/>
          <w:lang w:eastAsia="en-US"/>
        </w:rPr>
        <w:t xml:space="preserve">Раздел 3. </w:t>
      </w:r>
      <w:r w:rsidR="0095560C" w:rsidRPr="00422701">
        <w:rPr>
          <w:rFonts w:ascii="PT Astra Serif" w:hAnsi="PT Astra Serif"/>
          <w:b/>
          <w:sz w:val="22"/>
          <w:szCs w:val="22"/>
          <w:lang w:eastAsia="en-US"/>
        </w:rPr>
        <w:t>ТЕХНИЧЕСКОЕ ЗАДАНИЕ</w:t>
      </w:r>
    </w:p>
    <w:p w:rsidR="00422701" w:rsidRPr="00422701" w:rsidRDefault="00422701" w:rsidP="00806E0B">
      <w:pPr>
        <w:widowControl w:val="0"/>
        <w:jc w:val="center"/>
        <w:rPr>
          <w:rFonts w:ascii="PT Astra Serif" w:hAnsi="PT Astra Serif"/>
          <w:b/>
          <w:sz w:val="22"/>
          <w:szCs w:val="22"/>
          <w:lang w:eastAsia="en-US"/>
        </w:rPr>
      </w:pPr>
    </w:p>
    <w:p w:rsidR="0095560C" w:rsidRDefault="0095560C" w:rsidP="00806E0B">
      <w:pPr>
        <w:widowControl w:val="0"/>
        <w:ind w:firstLine="709"/>
        <w:jc w:val="both"/>
        <w:rPr>
          <w:rFonts w:ascii="PT Astra Serif" w:eastAsia="Calibri" w:hAnsi="PT Astra Serif"/>
          <w:sz w:val="22"/>
          <w:szCs w:val="22"/>
        </w:rPr>
      </w:pPr>
      <w:r w:rsidRPr="00422701">
        <w:rPr>
          <w:rFonts w:ascii="PT Astra Serif" w:eastAsia="Calibri" w:hAnsi="PT Astra Serif"/>
          <w:b/>
          <w:sz w:val="22"/>
          <w:szCs w:val="22"/>
        </w:rPr>
        <w:t>1. Наименование объекта закупки:</w:t>
      </w:r>
      <w:r w:rsidRPr="00422701">
        <w:rPr>
          <w:rFonts w:ascii="PT Astra Serif" w:eastAsia="Calibri" w:hAnsi="PT Astra Serif"/>
          <w:sz w:val="22"/>
          <w:szCs w:val="22"/>
        </w:rPr>
        <w:t xml:space="preserve"> оказание услуг по предоставлению прав на использование программного средства криптографической защиты информации</w:t>
      </w:r>
      <w:r w:rsidR="007E375B" w:rsidRPr="00422701">
        <w:rPr>
          <w:rFonts w:ascii="PT Astra Serif" w:eastAsia="Calibri" w:hAnsi="PT Astra Serif"/>
          <w:sz w:val="22"/>
          <w:szCs w:val="22"/>
        </w:rPr>
        <w:t xml:space="preserve"> (л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>ицензии на право использования</w:t>
      </w:r>
      <w:r w:rsidR="00225E66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 </w:t>
      </w:r>
      <w:r w:rsidR="00EB4AAD" w:rsidRPr="00422701">
        <w:rPr>
          <w:rFonts w:ascii="PT Astra Serif" w:eastAsia="Arial Unicode MS" w:hAnsi="PT Astra Serif"/>
          <w:sz w:val="22"/>
          <w:szCs w:val="22"/>
          <w:lang w:eastAsia="ar-SA"/>
        </w:rPr>
        <w:t>СКЗИ</w:t>
      </w:r>
      <w:r w:rsidR="00225E66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 </w:t>
      </w:r>
      <w:r w:rsidR="00AC1F02" w:rsidRPr="00422701">
        <w:rPr>
          <w:rFonts w:ascii="PT Astra Serif" w:eastAsia="Arial Unicode MS" w:hAnsi="PT Astra Serif"/>
          <w:sz w:val="22"/>
          <w:szCs w:val="22"/>
          <w:lang w:eastAsia="ar-SA"/>
        </w:rPr>
        <w:t>«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>КриптоПро CSP</w:t>
      </w:r>
      <w:r w:rsidR="00AC1F02" w:rsidRPr="00422701">
        <w:rPr>
          <w:rFonts w:ascii="PT Astra Serif" w:eastAsia="Arial Unicode MS" w:hAnsi="PT Astra Serif"/>
          <w:sz w:val="22"/>
          <w:szCs w:val="22"/>
          <w:lang w:eastAsia="ar-SA"/>
        </w:rPr>
        <w:t>»</w:t>
      </w:r>
      <w:r w:rsidR="00225E66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 </w:t>
      </w:r>
      <w:r w:rsidR="00EB4AAD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версии 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>5.0</w:t>
      </w:r>
      <w:r w:rsidR="007E375B" w:rsidRPr="00422701">
        <w:rPr>
          <w:rFonts w:ascii="PT Astra Serif" w:eastAsia="Arial Unicode MS" w:hAnsi="PT Astra Serif"/>
          <w:sz w:val="22"/>
          <w:szCs w:val="22"/>
          <w:vertAlign w:val="superscript"/>
          <w:lang w:eastAsia="ar-SA"/>
        </w:rPr>
        <w:footnoteReference w:id="2"/>
      </w:r>
      <w:r w:rsidR="00FA4F5F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 </w:t>
      </w:r>
      <w:r w:rsidR="00EB4AAD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для работы с ключами и сертификатами шифрования сроком 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>на 15 месяцев (</w:t>
      </w:r>
      <w:r w:rsidR="00DD2FB8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в 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рамках соглашения с </w:t>
      </w:r>
      <w:r w:rsidR="00EB4AAD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Федеральным государственным автономным научным учреждением </w:t>
      </w:r>
      <w:r w:rsidR="00AC1F02" w:rsidRPr="00422701">
        <w:rPr>
          <w:rFonts w:ascii="PT Astra Serif" w:eastAsia="Arial Unicode MS" w:hAnsi="PT Astra Serif"/>
          <w:sz w:val="22"/>
          <w:szCs w:val="22"/>
          <w:lang w:eastAsia="ar-SA"/>
        </w:rPr>
        <w:t>«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>Центр информационных технологий и систем органов исполнительной власти</w:t>
      </w:r>
      <w:r w:rsidR="00AC1F02" w:rsidRPr="00422701">
        <w:rPr>
          <w:rFonts w:ascii="PT Astra Serif" w:eastAsia="Arial Unicode MS" w:hAnsi="PT Astra Serif"/>
          <w:sz w:val="22"/>
          <w:szCs w:val="22"/>
          <w:lang w:eastAsia="ar-SA"/>
        </w:rPr>
        <w:t>»</w:t>
      </w:r>
      <w:r w:rsidR="007E375B" w:rsidRPr="00422701">
        <w:rPr>
          <w:rFonts w:ascii="PT Astra Serif" w:eastAsia="Arial Unicode MS" w:hAnsi="PT Astra Serif"/>
          <w:sz w:val="22"/>
          <w:szCs w:val="22"/>
          <w:lang w:eastAsia="ar-SA"/>
        </w:rPr>
        <w:t xml:space="preserve"> (ЦИТиС) №13/6-2021 от 07.06.2021)</w:t>
      </w:r>
      <w:r w:rsidRPr="00422701">
        <w:rPr>
          <w:rFonts w:ascii="PT Astra Serif" w:eastAsia="Calibri" w:hAnsi="PT Astra Serif"/>
          <w:sz w:val="22"/>
          <w:szCs w:val="22"/>
        </w:rPr>
        <w:t>.</w:t>
      </w:r>
    </w:p>
    <w:p w:rsidR="00422701" w:rsidRPr="00422701" w:rsidRDefault="00422701" w:rsidP="00806E0B">
      <w:pPr>
        <w:widowControl w:val="0"/>
        <w:ind w:firstLine="709"/>
        <w:jc w:val="both"/>
        <w:rPr>
          <w:rFonts w:ascii="PT Astra Serif" w:eastAsia="Calibri" w:hAnsi="PT Astra Serif"/>
          <w:sz w:val="22"/>
          <w:szCs w:val="22"/>
        </w:rPr>
      </w:pP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422701">
        <w:rPr>
          <w:rFonts w:ascii="PT Astra Serif" w:hAnsi="PT Astra Serif"/>
          <w:b/>
          <w:sz w:val="22"/>
          <w:szCs w:val="22"/>
        </w:rPr>
        <w:t>2. Описание объекта закупки:</w:t>
      </w:r>
      <w:bookmarkEnd w:id="0"/>
    </w:p>
    <w:p w:rsidR="007E61A4" w:rsidRPr="00422701" w:rsidRDefault="007E61A4" w:rsidP="007E61A4">
      <w:pPr>
        <w:widowControl w:val="0"/>
        <w:ind w:firstLine="709"/>
        <w:jc w:val="both"/>
        <w:rPr>
          <w:rFonts w:ascii="PT Astra Serif" w:hAnsi="PT Astra Serif"/>
          <w:sz w:val="22"/>
          <w:szCs w:val="22"/>
          <w:lang w:eastAsia="ar-SA"/>
        </w:rPr>
      </w:pPr>
      <w:r w:rsidRPr="00422701">
        <w:rPr>
          <w:rFonts w:ascii="PT Astra Serif" w:hAnsi="PT Astra Serif"/>
          <w:sz w:val="22"/>
          <w:szCs w:val="22"/>
          <w:lang w:eastAsia="ar-SA"/>
        </w:rPr>
        <w:t xml:space="preserve">В рамках оказания услуг исполнитель предоставляет заказчику </w:t>
      </w:r>
      <w:r w:rsidRPr="00422701">
        <w:rPr>
          <w:rFonts w:ascii="PT Astra Serif" w:hAnsi="PT Astra Serif"/>
          <w:sz w:val="22"/>
          <w:szCs w:val="22"/>
        </w:rPr>
        <w:t>право использовать компьютерное программное обеспечение</w:t>
      </w:r>
      <w:r w:rsidRPr="00422701">
        <w:rPr>
          <w:rFonts w:ascii="PT Astra Serif" w:hAnsi="PT Astra Serif"/>
          <w:sz w:val="22"/>
          <w:szCs w:val="22"/>
          <w:lang w:eastAsia="ar-SA"/>
        </w:rPr>
        <w:t xml:space="preserve"> на условиях простой (неисключительной) лицензии.</w:t>
      </w:r>
    </w:p>
    <w:tbl>
      <w:tblPr>
        <w:tblW w:w="48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1494"/>
        <w:gridCol w:w="2097"/>
        <w:gridCol w:w="1947"/>
        <w:gridCol w:w="2045"/>
        <w:gridCol w:w="2453"/>
        <w:gridCol w:w="2370"/>
        <w:gridCol w:w="1026"/>
        <w:gridCol w:w="1225"/>
      </w:tblGrid>
      <w:tr w:rsidR="0095560C" w:rsidRPr="00422701" w:rsidTr="0031645F">
        <w:trPr>
          <w:trHeight w:val="953"/>
          <w:jc w:val="center"/>
        </w:trPr>
        <w:tc>
          <w:tcPr>
            <w:tcW w:w="213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№ п.п</w:t>
            </w:r>
          </w:p>
        </w:tc>
        <w:tc>
          <w:tcPr>
            <w:tcW w:w="488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85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Код по Общероссийскому классификатору продукции по видам экономической деятельности (ОКПД2) ОК 034-2014 (КПЕС 2008)</w:t>
            </w:r>
          </w:p>
        </w:tc>
        <w:tc>
          <w:tcPr>
            <w:tcW w:w="636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Код позиции каталога товаров, работ, услуг, для обеспечения государственных и муниципальных нужд</w:t>
            </w:r>
          </w:p>
        </w:tc>
        <w:tc>
          <w:tcPr>
            <w:tcW w:w="1469" w:type="pct"/>
            <w:gridSpan w:val="2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774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Обоснование включения дополнительных характеристик товара</w:t>
            </w:r>
          </w:p>
        </w:tc>
        <w:tc>
          <w:tcPr>
            <w:tcW w:w="335" w:type="pct"/>
            <w:vMerge w:val="restart"/>
            <w:vAlign w:val="center"/>
          </w:tcPr>
          <w:p w:rsidR="0095560C" w:rsidRPr="00422701" w:rsidRDefault="0095560C" w:rsidP="00FB3A73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 xml:space="preserve">Коли-чество, </w:t>
            </w:r>
            <w:r w:rsidR="00FB3A73"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усл. ед.</w:t>
            </w:r>
          </w:p>
        </w:tc>
        <w:tc>
          <w:tcPr>
            <w:tcW w:w="400" w:type="pct"/>
            <w:vMerge w:val="restart"/>
            <w:vAlign w:val="center"/>
          </w:tcPr>
          <w:p w:rsidR="0095560C" w:rsidRPr="00422701" w:rsidRDefault="0095560C" w:rsidP="00806E0B">
            <w:pPr>
              <w:widowControl w:val="0"/>
              <w:ind w:left="-181" w:right="-147" w:firstLine="114"/>
              <w:jc w:val="center"/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bCs/>
                <w:sz w:val="22"/>
                <w:szCs w:val="22"/>
              </w:rPr>
              <w:t>Срок действия лицензии</w:t>
            </w:r>
          </w:p>
        </w:tc>
      </w:tr>
      <w:tr w:rsidR="0095560C" w:rsidRPr="00422701" w:rsidTr="0031645F">
        <w:trPr>
          <w:trHeight w:val="1220"/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801" w:type="pct"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Значение характеристики</w:t>
            </w:r>
          </w:p>
        </w:tc>
        <w:tc>
          <w:tcPr>
            <w:tcW w:w="774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trHeight w:val="325"/>
          <w:jc w:val="center"/>
        </w:trPr>
        <w:tc>
          <w:tcPr>
            <w:tcW w:w="213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1</w:t>
            </w:r>
          </w:p>
        </w:tc>
        <w:tc>
          <w:tcPr>
            <w:tcW w:w="488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Calibri" w:hAnsi="PT Astra Serif"/>
                <w:sz w:val="22"/>
                <w:szCs w:val="22"/>
              </w:rPr>
              <w:t>Программное средство криптографической защиты</w:t>
            </w:r>
          </w:p>
        </w:tc>
        <w:tc>
          <w:tcPr>
            <w:tcW w:w="685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62.01.29.000</w:t>
            </w:r>
          </w:p>
        </w:tc>
        <w:tc>
          <w:tcPr>
            <w:tcW w:w="636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62.01.29.000-00000013</w:t>
            </w: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Наименование закупаемого оборудования с указанием на торговый знак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Лицензия на право использования СКЗИ "КриптоПро CSP" версии 5.0  для работы с ключами и сертификатами шифрования*</w:t>
            </w:r>
          </w:p>
        </w:tc>
        <w:tc>
          <w:tcPr>
            <w:tcW w:w="774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В КТРУ отсутствуют  сведения об обязательных характеристиках товара, работы, услуги</w:t>
            </w:r>
          </w:p>
        </w:tc>
        <w:tc>
          <w:tcPr>
            <w:tcW w:w="335" w:type="pct"/>
            <w:vMerge w:val="restart"/>
          </w:tcPr>
          <w:p w:rsidR="0095560C" w:rsidRPr="00422701" w:rsidRDefault="006D2FE4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>4</w:t>
            </w:r>
            <w:r w:rsidR="0095560C"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00</w:t>
            </w:r>
          </w:p>
        </w:tc>
        <w:tc>
          <w:tcPr>
            <w:tcW w:w="400" w:type="pct"/>
            <w:vMerge w:val="restart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Не менее 15 месяцев</w:t>
            </w:r>
          </w:p>
        </w:tc>
      </w:tr>
      <w:tr w:rsidR="0095560C" w:rsidRPr="00422701" w:rsidTr="0031645F">
        <w:trPr>
          <w:trHeight w:val="325"/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генерация и управление ключевой информацией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формирование электронной подписи в соответствии с ГОСТ Р 34.10-2012 и ГОСТ 34.10-2018</w:t>
            </w: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подтверждение подлинности электронной подписи электронного документа в соответствии с ГОСТ Р 34.10-2012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95560C" w:rsidRPr="00422701" w:rsidRDefault="0095560C" w:rsidP="007F76A7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подсчет значения хеш-функции в соответствии с ГОСТ Р 34.11-2012 и ГОСТ 34.11-2018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шифрование и расшифрование данных 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формирование ключей электронной подписи и ключей проверки электронной подписи, а также ключей шифрования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идентификация, аутентификация, шифрование, имитозащитаTLS соединений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реализация набора протоколов IPsecв соответствии с особенностями использования отечественных криптографических алгоритмов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Соответствие криптографическому интерфейсу компании Microsoft - CryptographicServiceProvider (CSP), используемого заказчиком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Встраивание СКЗИ в прикладную информационную систему должно предусматривать возможность применения в операционных системах семейства MicrosoftWindows интерфейса функций: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>CAPICOM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;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>Certificate Enrollment Control;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>Certificate Enrollment API;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 xml:space="preserve">Certificate Services, 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вызова</w:t>
            </w:r>
            <w:r w:rsidR="00225E66"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 xml:space="preserve">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функций</w:t>
            </w:r>
            <w:r w:rsidR="00225E66"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 xml:space="preserve">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СКЗИ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формирование электронной подписи на рабочем месте пользователя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подтверждение подлинности электронной подписи на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lastRenderedPageBreak/>
              <w:t>рабочих местах пользователей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подсчет значения хеш-функции данных на рабочих местах пользователей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шифрование и расшифрование данных на рабочем месте пользователя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формирование ключей электронной подписи и ключей проверки электронной подписи на рабочем месте пользователя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СКЗИ должно обеспечивать эксплуатацию на следующих операционных системах (иметь клиентскую лицензию):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 xml:space="preserve">Windows 7,8,8.1,10 (x86,x64), Astra Linux Common Edition,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используемых</w:t>
            </w:r>
            <w:r w:rsidR="00225E66" w:rsidRPr="00422701">
              <w:rPr>
                <w:rFonts w:ascii="PT Astra Serif" w:eastAsia="PT Astra Serif" w:hAnsi="PT Astra Serif" w:cs="PT Astra Serif"/>
                <w:sz w:val="22"/>
                <w:szCs w:val="22"/>
                <w:lang w:val="en-US"/>
              </w:rPr>
              <w:t xml:space="preserve">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заказчиком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СКЗИ должно быть сертифицировано ФСБ России по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lastRenderedPageBreak/>
              <w:t xml:space="preserve">требованиям: 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-  к средствам электронной подписи; </w:t>
            </w:r>
          </w:p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- к средствам криптографической защиты информации, предназначенным для защиты информации, не содержащей сведений, составляющих государственную тайну по классам КС1, КС2.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lastRenderedPageBreak/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Полная совместимость с программным обеспечением используемым при организации и проведении ЕГЭ, имеющимся у Заказчика (письмо Федеральной службы по надзору в сфере образования и науки от 21.06.2021 №04-149)</w:t>
            </w:r>
          </w:p>
        </w:tc>
        <w:tc>
          <w:tcPr>
            <w:tcW w:w="801" w:type="pct"/>
            <w:shd w:val="clear" w:color="auto" w:fill="auto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Наличие</w:t>
            </w:r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5560C" w:rsidRPr="00422701" w:rsidTr="0031645F">
        <w:trPr>
          <w:jc w:val="center"/>
        </w:trPr>
        <w:tc>
          <w:tcPr>
            <w:tcW w:w="213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  <w:vMerge/>
          </w:tcPr>
          <w:p w:rsidR="0095560C" w:rsidRPr="00422701" w:rsidRDefault="0095560C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Комплект поставки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95560C" w:rsidRPr="00422701" w:rsidRDefault="0095560C" w:rsidP="007F76A7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bookmarkStart w:id="1" w:name="_GoBack"/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 xml:space="preserve">Установочный комплект с носителем. Дистрибутив СКЗИ "КриптоПро CSP" версии 5.0 КС1 и КС2 на DVD. Формуляры </w:t>
            </w: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lastRenderedPageBreak/>
              <w:t>(Установочный комплект с носителем в количестве 1 шт. на всю партию поставляемых лицензий)</w:t>
            </w:r>
            <w:bookmarkEnd w:id="1"/>
          </w:p>
        </w:tc>
        <w:tc>
          <w:tcPr>
            <w:tcW w:w="774" w:type="pct"/>
            <w:vMerge/>
            <w:shd w:val="clear" w:color="auto" w:fill="auto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Merge/>
            <w:vAlign w:val="center"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  <w:vMerge/>
          </w:tcPr>
          <w:p w:rsidR="0095560C" w:rsidRPr="00422701" w:rsidRDefault="0095560C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16821" w:rsidRPr="00422701" w:rsidTr="0031645F">
        <w:trPr>
          <w:jc w:val="center"/>
        </w:trPr>
        <w:tc>
          <w:tcPr>
            <w:tcW w:w="213" w:type="pct"/>
          </w:tcPr>
          <w:p w:rsidR="00F16821" w:rsidRPr="00422701" w:rsidRDefault="00F16821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</w:tcPr>
          <w:p w:rsidR="00F16821" w:rsidRPr="00422701" w:rsidRDefault="00F16821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:rsidR="00F16821" w:rsidRPr="00422701" w:rsidRDefault="00F16821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6" w:type="pct"/>
          </w:tcPr>
          <w:p w:rsidR="00F16821" w:rsidRPr="00422701" w:rsidRDefault="00F16821" w:rsidP="00806E0B">
            <w:pPr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F16821" w:rsidRPr="00422701" w:rsidRDefault="00F16821" w:rsidP="00806E0B">
            <w:pPr>
              <w:widowControl w:val="0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Страна происхождения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F16821" w:rsidRPr="00422701" w:rsidRDefault="00F16821" w:rsidP="007F76A7">
            <w:pPr>
              <w:widowControl w:val="0"/>
              <w:jc w:val="center"/>
              <w:rPr>
                <w:rFonts w:ascii="PT Astra Serif" w:eastAsia="PT Astra Serif" w:hAnsi="PT Astra Serif" w:cs="PT Astra Serif"/>
                <w:sz w:val="22"/>
                <w:szCs w:val="22"/>
              </w:rPr>
            </w:pPr>
            <w:r w:rsidRPr="00422701">
              <w:rPr>
                <w:rFonts w:ascii="PT Astra Serif" w:eastAsia="PT Astra Serif" w:hAnsi="PT Astra Serif" w:cs="PT Astra Serif"/>
                <w:sz w:val="22"/>
                <w:szCs w:val="22"/>
              </w:rPr>
              <w:t>Россия</w:t>
            </w:r>
          </w:p>
        </w:tc>
        <w:tc>
          <w:tcPr>
            <w:tcW w:w="774" w:type="pct"/>
            <w:shd w:val="clear" w:color="auto" w:fill="auto"/>
          </w:tcPr>
          <w:p w:rsidR="00F16821" w:rsidRPr="00422701" w:rsidRDefault="00F16821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35" w:type="pct"/>
            <w:vAlign w:val="center"/>
          </w:tcPr>
          <w:p w:rsidR="00F16821" w:rsidRPr="00422701" w:rsidRDefault="00F16821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0" w:type="pct"/>
          </w:tcPr>
          <w:p w:rsidR="00F16821" w:rsidRPr="00422701" w:rsidRDefault="00F16821" w:rsidP="00806E0B">
            <w:pPr>
              <w:widowControl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>*</w:t>
      </w:r>
      <w:r w:rsidR="007E61A4" w:rsidRPr="00422701">
        <w:rPr>
          <w:rFonts w:ascii="PT Astra Serif" w:hAnsi="PT Astra Serif"/>
          <w:sz w:val="22"/>
          <w:szCs w:val="22"/>
        </w:rPr>
        <w:t xml:space="preserve">Использование </w:t>
      </w:r>
      <w:r w:rsidRPr="00422701">
        <w:rPr>
          <w:rFonts w:ascii="PT Astra Serif" w:hAnsi="PT Astra Serif"/>
          <w:sz w:val="22"/>
          <w:szCs w:val="22"/>
        </w:rPr>
        <w:t>эквивалента не допускается в связи с необходимостью обеспечения совместимости поставляемых СКЗИ с программным обеспечением, используемым при организации и проведении ЕГЭ, имеющимся у Заказчика (письмо Федеральной службы по надзору в сфере образования и науки от 21.06.2021 №04-149).</w:t>
      </w:r>
    </w:p>
    <w:p w:rsidR="00E56501" w:rsidRPr="00422701" w:rsidRDefault="00E56501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 xml:space="preserve">В соответствии с п.п. «а» п. 3 ч. 6.1 статьи 3 Федерального закона «О закупках товаров, работ, услуг отдельными видами юридических лиц» от 18.07.2011г.  № 223-ФЗ, в связи с несовместимостью товаров, на которых размещаются другие товарные знаки, и необходимостью обеспечения взаимодействия таких товаров с товарами, используемыми заказчиком, эквивалент на указанный предмет закупки не </w:t>
      </w:r>
      <w:r w:rsidR="00422701">
        <w:rPr>
          <w:rFonts w:ascii="PT Astra Serif" w:hAnsi="PT Astra Serif"/>
          <w:sz w:val="22"/>
          <w:szCs w:val="22"/>
        </w:rPr>
        <w:t>допускается</w:t>
      </w:r>
      <w:r w:rsidRPr="00422701">
        <w:rPr>
          <w:rFonts w:ascii="PT Astra Serif" w:hAnsi="PT Astra Serif"/>
          <w:sz w:val="22"/>
          <w:szCs w:val="22"/>
        </w:rPr>
        <w:t>.</w:t>
      </w: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</w:pPr>
      <w:r w:rsidRPr="00422701">
        <w:rPr>
          <w:rFonts w:ascii="PT Astra Serif" w:hAnsi="PT Astra Serif"/>
          <w:sz w:val="22"/>
          <w:szCs w:val="22"/>
        </w:rPr>
        <w:t>Устанавливается запрет на допуск программного обеспечения, происходящего из иностранных государств в соответствии с постановлением Правительства РФ от 16.11.2015 № 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нужд».</w:t>
      </w: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eastAsia="Noto Sans CJK SC Regular" w:hAnsi="PT Astra Serif"/>
          <w:sz w:val="22"/>
          <w:szCs w:val="22"/>
          <w:lang w:eastAsia="zh-CN" w:bidi="hi-IN"/>
        </w:rPr>
      </w:pPr>
      <w:r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 xml:space="preserve">3. </w:t>
      </w:r>
      <w:r w:rsidRPr="00422701">
        <w:rPr>
          <w:rFonts w:ascii="PT Astra Serif" w:hAnsi="PT Astra Serif"/>
          <w:b/>
          <w:sz w:val="22"/>
          <w:szCs w:val="22"/>
          <w:lang w:bidi="hi-IN"/>
        </w:rPr>
        <w:t>Место, график</w:t>
      </w:r>
      <w:r w:rsidRPr="00422701">
        <w:rPr>
          <w:rFonts w:ascii="PT Astra Serif" w:hAnsi="PT Astra Serif"/>
          <w:b/>
          <w:bCs/>
          <w:sz w:val="22"/>
          <w:szCs w:val="22"/>
          <w:lang w:bidi="hi-IN"/>
        </w:rPr>
        <w:t xml:space="preserve">, </w:t>
      </w:r>
      <w:r w:rsidR="0032413D" w:rsidRPr="00422701">
        <w:rPr>
          <w:rFonts w:ascii="PT Astra Serif" w:hAnsi="PT Astra Serif"/>
          <w:b/>
          <w:bCs/>
          <w:sz w:val="22"/>
          <w:szCs w:val="22"/>
          <w:lang w:bidi="hi-IN"/>
        </w:rPr>
        <w:t xml:space="preserve">условия </w:t>
      </w:r>
      <w:r w:rsidRPr="00422701">
        <w:rPr>
          <w:rFonts w:ascii="PT Astra Serif" w:hAnsi="PT Astra Serif"/>
          <w:b/>
          <w:bCs/>
          <w:sz w:val="22"/>
          <w:szCs w:val="22"/>
          <w:lang w:bidi="hi-IN"/>
        </w:rPr>
        <w:t>оказания услуг.</w:t>
      </w:r>
    </w:p>
    <w:p w:rsidR="007E61A4" w:rsidRPr="00422701" w:rsidRDefault="0095560C" w:rsidP="007E61A4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 xml:space="preserve">3.1.  </w:t>
      </w:r>
      <w:r w:rsidR="007E61A4" w:rsidRPr="00422701">
        <w:rPr>
          <w:rFonts w:ascii="PT Astra Serif" w:hAnsi="PT Astra Serif"/>
          <w:sz w:val="22"/>
          <w:szCs w:val="22"/>
        </w:rPr>
        <w:t>Исполнитель предоставляет заказчику документы, подтверждающие наличие у исполнителя необходимых прав на использование технологий и иных результатов интеллектуальной деятельности: копию Лицензионного (сублицензионного) соглашения с правообладателем на право оказания услуг заказчику в объеме согласно требованиям настоящего Технического задания, либо копию свидетельства о государственной регистрации программы для электронных вычислительных машин и баз данных, в котором исполнитель является правообладателем программы для электронных вычислительных машин и баз данных.</w:t>
      </w:r>
    </w:p>
    <w:p w:rsidR="007E61A4" w:rsidRPr="00422701" w:rsidRDefault="007E61A4" w:rsidP="007E61A4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  <w:lang w:eastAsia="ar-SA"/>
        </w:rPr>
        <w:t>Исполнитель гарантирует, что компьютерное программное обеспечение свободно от прав третьих лиц, не обременено залогом, притязаниями третьих лиц.</w:t>
      </w:r>
      <w:r w:rsidRPr="00422701">
        <w:rPr>
          <w:rFonts w:ascii="PT Astra Serif" w:hAnsi="PT Astra Serif"/>
          <w:sz w:val="22"/>
          <w:szCs w:val="22"/>
        </w:rPr>
        <w:t xml:space="preserve"> При оказании услуг исполнителем не распространяются материалы, информация, запрещённые или ограниченные к распространению, нарушающие права граждан или юридических лиц.</w:t>
      </w:r>
    </w:p>
    <w:p w:rsidR="007E61A4" w:rsidRPr="00422701" w:rsidRDefault="007E61A4" w:rsidP="007E61A4">
      <w:pPr>
        <w:ind w:firstLine="708"/>
        <w:jc w:val="both"/>
        <w:rPr>
          <w:rFonts w:ascii="PT Astra Serif" w:eastAsia="PT Astra Serif" w:hAnsi="PT Astra Serif" w:cs="PT Astra Serif"/>
          <w:sz w:val="22"/>
          <w:szCs w:val="22"/>
        </w:rPr>
      </w:pPr>
      <w:r w:rsidRPr="00422701">
        <w:rPr>
          <w:rFonts w:ascii="PT Astra Serif" w:eastAsia="PT Astra Serif" w:hAnsi="PT Astra Serif" w:cs="PT Astra Serif"/>
          <w:sz w:val="22"/>
          <w:szCs w:val="22"/>
        </w:rPr>
        <w:t>Пределы прав и способов использования заказчиком лицензий на право использовать компьютерное программное обеспечение определены в соответствии со статьей 1280 Гражданского кодекса Российской Федерации, Техническим заданием.</w:t>
      </w:r>
    </w:p>
    <w:p w:rsidR="007E61A4" w:rsidRPr="00422701" w:rsidRDefault="007E61A4" w:rsidP="007E61A4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 xml:space="preserve">В течение срока действия </w:t>
      </w:r>
      <w:r w:rsidR="00520FB7" w:rsidRPr="00422701">
        <w:rPr>
          <w:rFonts w:ascii="PT Astra Serif" w:hAnsi="PT Astra Serif"/>
          <w:sz w:val="22"/>
          <w:szCs w:val="22"/>
        </w:rPr>
        <w:t>договора</w:t>
      </w:r>
      <w:r w:rsidRPr="00422701">
        <w:rPr>
          <w:rFonts w:ascii="PT Astra Serif" w:hAnsi="PT Astra Serif"/>
          <w:sz w:val="22"/>
          <w:szCs w:val="22"/>
        </w:rPr>
        <w:t xml:space="preserve"> исполнитель обязан воздержаться от каких-либо действий, способных затруднить осуществление заказчиком предоставленных ему прав использовать компьютерное программное обеспечение в установленных </w:t>
      </w:r>
      <w:r w:rsidR="006F3AA0" w:rsidRPr="00422701">
        <w:rPr>
          <w:rFonts w:ascii="PT Astra Serif" w:hAnsi="PT Astra Serif"/>
          <w:sz w:val="22"/>
          <w:szCs w:val="22"/>
        </w:rPr>
        <w:t>договором</w:t>
      </w:r>
      <w:r w:rsidRPr="00422701">
        <w:rPr>
          <w:rFonts w:ascii="PT Astra Serif" w:hAnsi="PT Astra Serif"/>
          <w:sz w:val="22"/>
          <w:szCs w:val="22"/>
        </w:rPr>
        <w:t xml:space="preserve"> пределах.</w:t>
      </w:r>
    </w:p>
    <w:p w:rsidR="007E61A4" w:rsidRPr="00422701" w:rsidRDefault="007E61A4" w:rsidP="007E61A4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>Территория, на которой допускается использование компьютерного программного обеспечения: Российская Федерация.</w:t>
      </w:r>
    </w:p>
    <w:p w:rsidR="007E61A4" w:rsidRPr="00422701" w:rsidRDefault="007E61A4" w:rsidP="007E61A4">
      <w:pPr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 xml:space="preserve">Исполнитель гарантирует, что он обладает всеми законными основаниями для предоставления заказчику лицензий на право использовать компьютерное программное обеспечение по </w:t>
      </w:r>
      <w:r w:rsidR="006F3AA0" w:rsidRPr="00422701">
        <w:rPr>
          <w:rFonts w:ascii="PT Astra Serif" w:hAnsi="PT Astra Serif"/>
          <w:sz w:val="22"/>
          <w:szCs w:val="22"/>
        </w:rPr>
        <w:t>договору</w:t>
      </w:r>
      <w:r w:rsidRPr="00422701">
        <w:rPr>
          <w:rFonts w:ascii="PT Astra Serif" w:hAnsi="PT Astra Serif"/>
          <w:sz w:val="22"/>
          <w:szCs w:val="22"/>
        </w:rPr>
        <w:t xml:space="preserve"> и действует в пределах прав и полномочий, предоставленных ему, и на момент предоставления заказчику обладает ими в необходимом объеме.</w:t>
      </w:r>
    </w:p>
    <w:p w:rsidR="006F3AA0" w:rsidRPr="00422701" w:rsidRDefault="007E61A4" w:rsidP="006F3AA0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 xml:space="preserve">3.2. </w:t>
      </w:r>
      <w:r w:rsidR="0095560C"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 xml:space="preserve">Место оказания услуг: </w:t>
      </w:r>
      <w:r w:rsidR="006F3AA0" w:rsidRPr="00422701">
        <w:rPr>
          <w:rFonts w:ascii="PT Astra Serif" w:hAnsi="PT Astra Serif"/>
          <w:sz w:val="22"/>
          <w:szCs w:val="22"/>
        </w:rPr>
        <w:t>410028, г. Саратов, ул. им. И.В. Мичурина, д. 89.</w:t>
      </w:r>
    </w:p>
    <w:p w:rsidR="0095560C" w:rsidRPr="00422701" w:rsidRDefault="007E61A4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>3.3.</w:t>
      </w:r>
      <w:r w:rsidR="006F3AA0"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>Срок</w:t>
      </w:r>
      <w:r w:rsidR="0095560C" w:rsidRPr="00422701">
        <w:rPr>
          <w:rFonts w:ascii="PT Astra Serif" w:eastAsia="Noto Sans CJK SC Regular" w:hAnsi="PT Astra Serif"/>
          <w:b/>
          <w:sz w:val="22"/>
          <w:szCs w:val="22"/>
          <w:lang w:eastAsia="zh-CN" w:bidi="hi-IN"/>
        </w:rPr>
        <w:t xml:space="preserve"> оказания услуг:</w:t>
      </w:r>
      <w:r w:rsidR="0095560C" w:rsidRPr="00422701">
        <w:rPr>
          <w:rFonts w:ascii="PT Astra Serif" w:eastAsia="Noto Sans CJK SC Regular" w:hAnsi="PT Astra Serif"/>
          <w:sz w:val="22"/>
          <w:szCs w:val="22"/>
          <w:lang w:eastAsia="zh-CN" w:bidi="hi-IN"/>
        </w:rPr>
        <w:t xml:space="preserve"> </w:t>
      </w:r>
      <w:r w:rsidR="006F3AA0" w:rsidRPr="00422701">
        <w:rPr>
          <w:rFonts w:ascii="PT Astra Serif" w:hAnsi="PT Astra Serif"/>
          <w:sz w:val="22"/>
          <w:szCs w:val="22"/>
        </w:rPr>
        <w:t>в течение 3 (трех) календарных дней с момента заключения договора</w:t>
      </w:r>
      <w:r w:rsidR="0095560C" w:rsidRPr="00422701">
        <w:rPr>
          <w:rFonts w:ascii="PT Astra Serif" w:hAnsi="PT Astra Serif"/>
          <w:sz w:val="22"/>
          <w:szCs w:val="22"/>
        </w:rPr>
        <w:t>.</w:t>
      </w: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422701">
        <w:rPr>
          <w:rFonts w:ascii="PT Astra Serif" w:hAnsi="PT Astra Serif"/>
          <w:b/>
          <w:sz w:val="22"/>
          <w:szCs w:val="22"/>
        </w:rPr>
        <w:t xml:space="preserve">4. Требования, установленные к </w:t>
      </w:r>
      <w:r w:rsidR="00311B58" w:rsidRPr="00422701">
        <w:rPr>
          <w:rFonts w:ascii="PT Astra Serif" w:hAnsi="PT Astra Serif"/>
          <w:b/>
          <w:bCs/>
          <w:sz w:val="22"/>
          <w:szCs w:val="22"/>
        </w:rPr>
        <w:t>участникам электронного аукциона</w:t>
      </w:r>
      <w:r w:rsidRPr="00422701">
        <w:rPr>
          <w:rFonts w:ascii="PT Astra Serif" w:hAnsi="PT Astra Serif"/>
          <w:b/>
          <w:sz w:val="22"/>
          <w:szCs w:val="22"/>
        </w:rPr>
        <w:t>.</w:t>
      </w:r>
    </w:p>
    <w:p w:rsidR="0095560C" w:rsidRPr="00422701" w:rsidRDefault="0095560C" w:rsidP="00806E0B">
      <w:pPr>
        <w:pStyle w:val="ConsNormal0"/>
        <w:widowControl w:val="0"/>
        <w:ind w:right="0" w:firstLine="709"/>
        <w:jc w:val="both"/>
        <w:rPr>
          <w:rFonts w:ascii="PT Astra Serif" w:hAnsi="PT Astra Serif" w:cs="Times New Roman"/>
          <w:sz w:val="22"/>
          <w:szCs w:val="22"/>
        </w:rPr>
      </w:pPr>
      <w:r w:rsidRPr="00422701">
        <w:rPr>
          <w:rFonts w:ascii="PT Astra Serif" w:hAnsi="PT Astra Serif" w:cs="Times New Roman"/>
          <w:sz w:val="22"/>
          <w:szCs w:val="22"/>
        </w:rPr>
        <w:t xml:space="preserve">Участник электронного аукциона </w:t>
      </w:r>
      <w:r w:rsidR="00311B58" w:rsidRPr="00422701">
        <w:rPr>
          <w:rFonts w:ascii="PT Astra Serif" w:hAnsi="PT Astra Serif" w:cs="Times New Roman"/>
          <w:sz w:val="22"/>
          <w:szCs w:val="22"/>
        </w:rPr>
        <w:t xml:space="preserve">(исполнитель) </w:t>
      </w:r>
      <w:r w:rsidRPr="00422701">
        <w:rPr>
          <w:rFonts w:ascii="PT Astra Serif" w:hAnsi="PT Astra Serif" w:cs="Times New Roman"/>
          <w:sz w:val="22"/>
          <w:szCs w:val="22"/>
        </w:rPr>
        <w:t>должен соответствовать требованиям, установленным в соответствии с законодательством Российской Федерации к лицам, осуществляющим оказание услуги, являющейся объектом закупки, а именно:</w:t>
      </w: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lastRenderedPageBreak/>
        <w:t>наличие собственной действующей лицензии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выполнение работ, оказанию услуг в области шифрования информации,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 на следующие виды работ (услуг):</w:t>
      </w:r>
    </w:p>
    <w:p w:rsidR="0095560C" w:rsidRPr="00422701" w:rsidRDefault="0095560C" w:rsidP="00806E0B">
      <w:pPr>
        <w:widowControl w:val="0"/>
        <w:ind w:firstLine="709"/>
        <w:jc w:val="both"/>
        <w:rPr>
          <w:rFonts w:ascii="PT Astra Serif" w:hAnsi="PT Astra Serif"/>
          <w:sz w:val="22"/>
          <w:szCs w:val="22"/>
        </w:rPr>
      </w:pPr>
      <w:r w:rsidRPr="00422701">
        <w:rPr>
          <w:rFonts w:ascii="PT Astra Serif" w:hAnsi="PT Astra Serif"/>
          <w:sz w:val="22"/>
          <w:szCs w:val="22"/>
        </w:rPr>
        <w:t>21. Передача шифровальных (криптографических) средств, за исключением шифровальных (криптографических) средств защиты фискальных данных, разработанных для применения в составе контрольно-кассовой техники, сертифицированных Федеральной службой безопасности Российской Федерации.</w:t>
      </w:r>
    </w:p>
    <w:p w:rsidR="00806E0B" w:rsidRPr="00422701" w:rsidRDefault="0095560C" w:rsidP="002C4857">
      <w:pPr>
        <w:widowControl w:val="0"/>
        <w:ind w:firstLine="709"/>
        <w:jc w:val="both"/>
        <w:rPr>
          <w:rFonts w:ascii="PT Astra Serif" w:hAnsi="PT Astra Serif"/>
          <w:b/>
          <w:sz w:val="22"/>
          <w:szCs w:val="22"/>
        </w:rPr>
      </w:pPr>
      <w:r w:rsidRPr="00422701">
        <w:rPr>
          <w:rFonts w:ascii="PT Astra Serif" w:hAnsi="PT Astra Serif"/>
          <w:b/>
          <w:i/>
          <w:iCs/>
          <w:sz w:val="22"/>
          <w:szCs w:val="22"/>
        </w:rPr>
        <w:t>Требование установлено в соответствии с Федеральным законом от 04.05.2011 №99-ФЗ «О лицензировании отдельных видов деятельности», Постановлением Правительства Российской Федерации от 16.04.2012 N 313 «Об утверждении Положения о лицензировании деятельности по разработке, производству, распространению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предпринимателя)»).</w:t>
      </w:r>
    </w:p>
    <w:p w:rsidR="007D1480" w:rsidRPr="00422701" w:rsidRDefault="007D1480" w:rsidP="00806E0B">
      <w:pPr>
        <w:widowControl w:val="0"/>
        <w:rPr>
          <w:rFonts w:ascii="PT Astra Serif" w:hAnsi="PT Astra Serif"/>
          <w:sz w:val="22"/>
          <w:szCs w:val="22"/>
        </w:rPr>
      </w:pPr>
    </w:p>
    <w:p w:rsidR="00422701" w:rsidRPr="00422701" w:rsidRDefault="00422701">
      <w:pPr>
        <w:widowControl w:val="0"/>
        <w:rPr>
          <w:rFonts w:ascii="PT Astra Serif" w:hAnsi="PT Astra Serif"/>
          <w:sz w:val="22"/>
          <w:szCs w:val="22"/>
        </w:rPr>
      </w:pPr>
    </w:p>
    <w:sectPr w:rsidR="00422701" w:rsidRPr="00422701" w:rsidSect="002C4857">
      <w:headerReference w:type="default" r:id="rId7"/>
      <w:footerReference w:type="default" r:id="rId8"/>
      <w:pgSz w:w="16837" w:h="11905" w:orient="landscape"/>
      <w:pgMar w:top="1134" w:right="709" w:bottom="851" w:left="567" w:header="709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AC6" w:rsidRDefault="002E3AC6" w:rsidP="002D0B7A">
      <w:r>
        <w:separator/>
      </w:r>
    </w:p>
  </w:endnote>
  <w:endnote w:type="continuationSeparator" w:id="1">
    <w:p w:rsidR="002E3AC6" w:rsidRDefault="002E3AC6" w:rsidP="002D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7" w:type="dxa"/>
      <w:tblLayout w:type="fixed"/>
      <w:tblLook w:val="01E0"/>
    </w:tblPr>
    <w:tblGrid>
      <w:gridCol w:w="10137"/>
    </w:tblGrid>
    <w:tr w:rsidR="007E61A4">
      <w:tc>
        <w:tcPr>
          <w:tcW w:w="10137" w:type="dxa"/>
        </w:tcPr>
        <w:p w:rsidR="007E61A4" w:rsidRDefault="007E61A4">
          <w:pPr>
            <w:rPr>
              <w:rFonts w:ascii="Arial" w:eastAsia="Arial" w:hAnsi="Arial" w:cs="Arial"/>
              <w:color w:val="000000"/>
            </w:rPr>
          </w:pPr>
        </w:p>
        <w:p w:rsidR="007E61A4" w:rsidRDefault="007E61A4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AC6" w:rsidRDefault="002E3AC6" w:rsidP="002D0B7A">
      <w:r>
        <w:separator/>
      </w:r>
    </w:p>
  </w:footnote>
  <w:footnote w:type="continuationSeparator" w:id="1">
    <w:p w:rsidR="002E3AC6" w:rsidRDefault="002E3AC6" w:rsidP="002D0B7A">
      <w:r>
        <w:continuationSeparator/>
      </w:r>
    </w:p>
  </w:footnote>
  <w:footnote w:id="2">
    <w:p w:rsidR="007E375B" w:rsidRPr="00327BE3" w:rsidRDefault="007E375B" w:rsidP="007E375B">
      <w:pPr>
        <w:pStyle w:val="a7"/>
        <w:jc w:val="both"/>
        <w:rPr>
          <w:sz w:val="24"/>
          <w:szCs w:val="24"/>
        </w:rPr>
      </w:pPr>
      <w:r w:rsidRPr="0031323B">
        <w:rPr>
          <w:rStyle w:val="a6"/>
          <w:sz w:val="22"/>
          <w:szCs w:val="22"/>
        </w:rPr>
        <w:footnoteRef/>
      </w:r>
      <w:r w:rsidRPr="0031323B">
        <w:rPr>
          <w:sz w:val="22"/>
          <w:szCs w:val="22"/>
        </w:rPr>
        <w:t xml:space="preserve">Приобретается без указания эквивалентности по требованиям совместимости </w:t>
      </w:r>
      <w:r w:rsidRPr="0031323B">
        <w:rPr>
          <w:sz w:val="22"/>
          <w:szCs w:val="22"/>
          <w:lang w:val="en-US"/>
        </w:rPr>
        <w:t>c</w:t>
      </w:r>
      <w:r w:rsidRPr="0031323B">
        <w:rPr>
          <w:sz w:val="22"/>
          <w:szCs w:val="22"/>
        </w:rPr>
        <w:t xml:space="preserve"> программным обеспечением, используемым Заказчиком (в соответствии с требованиями Рособрнадзора для совместимости с программным обеспечением, используемым для организации и проведения ЕГЭ).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37" w:type="dxa"/>
      <w:tblLayout w:type="fixed"/>
      <w:tblLook w:val="01E0"/>
    </w:tblPr>
    <w:tblGrid>
      <w:gridCol w:w="10137"/>
    </w:tblGrid>
    <w:tr w:rsidR="007E61A4">
      <w:tc>
        <w:tcPr>
          <w:tcW w:w="10137" w:type="dxa"/>
        </w:tcPr>
        <w:p w:rsidR="007E61A4" w:rsidRDefault="007E61A4">
          <w:pPr>
            <w:spacing w:line="1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E68F8"/>
    <w:multiLevelType w:val="hybridMultilevel"/>
    <w:tmpl w:val="317CC406"/>
    <w:lvl w:ilvl="0" w:tplc="779C1D3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B7A"/>
    <w:rsid w:val="00074059"/>
    <w:rsid w:val="00155108"/>
    <w:rsid w:val="0015691E"/>
    <w:rsid w:val="001755DC"/>
    <w:rsid w:val="001940C8"/>
    <w:rsid w:val="001E51F6"/>
    <w:rsid w:val="00225E66"/>
    <w:rsid w:val="002C3C22"/>
    <w:rsid w:val="002C4857"/>
    <w:rsid w:val="002D0B7A"/>
    <w:rsid w:val="002E3AC6"/>
    <w:rsid w:val="00311B58"/>
    <w:rsid w:val="0031645F"/>
    <w:rsid w:val="0032413D"/>
    <w:rsid w:val="00422701"/>
    <w:rsid w:val="00520FB7"/>
    <w:rsid w:val="00663A0B"/>
    <w:rsid w:val="006A388B"/>
    <w:rsid w:val="006D2FE4"/>
    <w:rsid w:val="006F3AA0"/>
    <w:rsid w:val="00797B1E"/>
    <w:rsid w:val="007D1480"/>
    <w:rsid w:val="007E375B"/>
    <w:rsid w:val="007E61A4"/>
    <w:rsid w:val="007F76A7"/>
    <w:rsid w:val="00806E0B"/>
    <w:rsid w:val="00813688"/>
    <w:rsid w:val="008963AF"/>
    <w:rsid w:val="008A73C0"/>
    <w:rsid w:val="00937329"/>
    <w:rsid w:val="0095560C"/>
    <w:rsid w:val="009659E7"/>
    <w:rsid w:val="00A5528B"/>
    <w:rsid w:val="00A7298C"/>
    <w:rsid w:val="00AC1F02"/>
    <w:rsid w:val="00B97C74"/>
    <w:rsid w:val="00BF36D4"/>
    <w:rsid w:val="00C97994"/>
    <w:rsid w:val="00D2493E"/>
    <w:rsid w:val="00DD2FB8"/>
    <w:rsid w:val="00E52AAF"/>
    <w:rsid w:val="00E56501"/>
    <w:rsid w:val="00E90123"/>
    <w:rsid w:val="00EA6F31"/>
    <w:rsid w:val="00EB4AAD"/>
    <w:rsid w:val="00EF4F9E"/>
    <w:rsid w:val="00EF5317"/>
    <w:rsid w:val="00F16821"/>
    <w:rsid w:val="00F34B38"/>
    <w:rsid w:val="00F5320A"/>
    <w:rsid w:val="00FA4F5F"/>
    <w:rsid w:val="00FB3A73"/>
    <w:rsid w:val="00FC4063"/>
    <w:rsid w:val="00FE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D0B7A"/>
    <w:rPr>
      <w:color w:val="0000FF"/>
      <w:u w:val="single"/>
    </w:rPr>
  </w:style>
  <w:style w:type="character" w:customStyle="1" w:styleId="ConsNormal">
    <w:name w:val="ConsNormal Знак"/>
    <w:link w:val="ConsNormal0"/>
    <w:rsid w:val="0095560C"/>
    <w:rPr>
      <w:rFonts w:ascii="Arial" w:hAnsi="Arial" w:cs="Arial"/>
    </w:rPr>
  </w:style>
  <w:style w:type="paragraph" w:customStyle="1" w:styleId="ConsNormal0">
    <w:name w:val="ConsNormal"/>
    <w:basedOn w:val="a"/>
    <w:link w:val="ConsNormal"/>
    <w:rsid w:val="0095560C"/>
    <w:pPr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F36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6D4"/>
    <w:rPr>
      <w:rFonts w:ascii="Tahoma" w:hAnsi="Tahoma" w:cs="Tahoma"/>
      <w:sz w:val="16"/>
      <w:szCs w:val="16"/>
    </w:rPr>
  </w:style>
  <w:style w:type="character" w:styleId="a6">
    <w:name w:val="footnote reference"/>
    <w:uiPriority w:val="99"/>
    <w:rsid w:val="00BF36D4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,Знак11,Знак21,Знак15,Знак7,Знак7 Знак Знак,Знак7 Знак1,Знак6 Знак,Знак12,Знак13, Знак1, Знак15, Знак7, Знак7 Знак Знак, Знак7 Знак1, Знак6 Знак,Знак1, Знак8 Знак Знак, Знак8 Знак"/>
    <w:basedOn w:val="a"/>
    <w:link w:val="a8"/>
    <w:uiPriority w:val="99"/>
    <w:qFormat/>
    <w:rsid w:val="00BF3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,Знак11 Знак,Знак21 Знак,Знак15 Знак,Знак7 Знак,Знак7 Знак Знак Знак,Знак7 Знак1 Знак,Знак6 Знак Знак,Знак12 Знак,Знак13 Знак, Знак1 Знак, Знак15 Знак, Знак7 Знак"/>
    <w:basedOn w:val="a0"/>
    <w:link w:val="a7"/>
    <w:uiPriority w:val="99"/>
    <w:rsid w:val="00BF36D4"/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4227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Чекаленко Анастасия Семеновна</dc:creator>
  <cp:lastModifiedBy>User</cp:lastModifiedBy>
  <cp:revision>21</cp:revision>
  <cp:lastPrinted>2021-10-20T12:48:00Z</cp:lastPrinted>
  <dcterms:created xsi:type="dcterms:W3CDTF">2021-10-04T08:51:00Z</dcterms:created>
  <dcterms:modified xsi:type="dcterms:W3CDTF">2022-09-02T14:53:00Z</dcterms:modified>
</cp:coreProperties>
</file>