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A4" w:rsidRDefault="00E349A4">
      <w:pPr>
        <w:shd w:val="clear" w:color="auto" w:fill="FFFFFF" w:themeFill="background1"/>
        <w:jc w:val="center"/>
        <w:rPr>
          <w:b/>
        </w:rPr>
      </w:pPr>
    </w:p>
    <w:p w:rsidR="00E349A4" w:rsidRDefault="006951F5">
      <w:pPr>
        <w:pStyle w:val="afb"/>
        <w:numPr>
          <w:ilvl w:val="0"/>
          <w:numId w:val="7"/>
        </w:numPr>
        <w:shd w:val="clear" w:color="auto" w:fill="FFFFFF" w:themeFill="background1"/>
        <w:tabs>
          <w:tab w:val="left" w:pos="7380"/>
        </w:tabs>
        <w:jc w:val="center"/>
        <w:rPr>
          <w:b/>
        </w:rPr>
      </w:pPr>
      <w:r>
        <w:rPr>
          <w:b/>
        </w:rPr>
        <w:t>ОБЩИЕ СВЕДЕНИЯ</w:t>
      </w:r>
    </w:p>
    <w:p w:rsidR="00E349A4" w:rsidRDefault="00E349A4">
      <w:pPr>
        <w:pStyle w:val="afb"/>
        <w:shd w:val="clear" w:color="auto" w:fill="FFFFFF" w:themeFill="background1"/>
        <w:tabs>
          <w:tab w:val="left" w:pos="7380"/>
        </w:tabs>
        <w:rPr>
          <w:b/>
        </w:rPr>
      </w:pPr>
    </w:p>
    <w:p w:rsidR="00E349A4" w:rsidRPr="00E33413" w:rsidRDefault="006951F5" w:rsidP="00E33413">
      <w:pPr>
        <w:numPr>
          <w:ilvl w:val="1"/>
          <w:numId w:val="3"/>
        </w:numP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FF"/>
          <w:sz w:val="23"/>
          <w:szCs w:val="23"/>
        </w:rPr>
      </w:pPr>
      <w:r>
        <w:rPr>
          <w:b/>
          <w:lang/>
        </w:rPr>
        <w:t xml:space="preserve">Наименование объекта закупки: </w:t>
      </w:r>
      <w:r w:rsidR="00E33413">
        <w:rPr>
          <w:sz w:val="23"/>
          <w:szCs w:val="23"/>
        </w:rPr>
        <w:t>Поставка оборудования для видеонаблюдения «Антитеррор» в МАОУ СШ № 15 г. Липецка.</w:t>
      </w:r>
    </w:p>
    <w:p w:rsidR="00E349A4" w:rsidRDefault="006951F5">
      <w:pPr>
        <w:widowControl w:val="0"/>
        <w:shd w:val="clear" w:color="auto" w:fill="FFFFFF" w:themeFill="background1"/>
        <w:spacing w:line="276" w:lineRule="auto"/>
        <w:jc w:val="both"/>
      </w:pPr>
      <w:r>
        <w:rPr>
          <w:b/>
        </w:rPr>
        <w:t xml:space="preserve">1.2. Место </w:t>
      </w:r>
      <w:r w:rsidR="00E33413">
        <w:rPr>
          <w:b/>
          <w:bCs/>
          <w:color w:val="000000"/>
        </w:rPr>
        <w:t>поставки товара</w:t>
      </w:r>
      <w:r>
        <w:rPr>
          <w:b/>
        </w:rPr>
        <w:t>:</w:t>
      </w:r>
      <w:bookmarkStart w:id="0" w:name="_GoBack"/>
      <w:bookmarkEnd w:id="0"/>
      <w:r w:rsidR="00E33413">
        <w:rPr>
          <w:b/>
        </w:rPr>
        <w:t xml:space="preserve"> </w:t>
      </w:r>
      <w:r w:rsidR="00E33413" w:rsidRPr="00E33413">
        <w:t xml:space="preserve">398059, г. Липецк, пл. </w:t>
      </w:r>
      <w:proofErr w:type="gramStart"/>
      <w:r w:rsidR="00E33413" w:rsidRPr="00E33413">
        <w:t>Торговая</w:t>
      </w:r>
      <w:proofErr w:type="gramEnd"/>
      <w:r w:rsidR="00E33413" w:rsidRPr="00E33413">
        <w:t>, д. 14</w:t>
      </w:r>
    </w:p>
    <w:p w:rsidR="00E349A4" w:rsidRDefault="006951F5">
      <w:pPr>
        <w:shd w:val="clear" w:color="auto" w:fill="FFFFFF" w:themeFill="background1"/>
        <w:spacing w:line="276" w:lineRule="auto"/>
        <w:jc w:val="both"/>
      </w:pPr>
      <w:r>
        <w:rPr>
          <w:b/>
        </w:rPr>
        <w:t xml:space="preserve">1.3. Срок </w:t>
      </w:r>
      <w:r w:rsidR="00E33413">
        <w:rPr>
          <w:b/>
        </w:rPr>
        <w:t>поставки товара, выполнения работ</w:t>
      </w:r>
      <w:r>
        <w:rPr>
          <w:b/>
        </w:rPr>
        <w:t>:</w:t>
      </w:r>
      <w:r>
        <w:t xml:space="preserve"> </w:t>
      </w:r>
      <w:r w:rsidR="00805EB8">
        <w:t>1</w:t>
      </w:r>
      <w:r w:rsidR="00BB094F">
        <w:t>5 календарных дней</w:t>
      </w:r>
      <w:r>
        <w:t>.</w:t>
      </w:r>
    </w:p>
    <w:p w:rsidR="00E349A4" w:rsidRDefault="006951F5">
      <w:pPr>
        <w:widowControl w:val="0"/>
        <w:shd w:val="clear" w:color="auto" w:fill="FFFFFF" w:themeFill="background1"/>
        <w:tabs>
          <w:tab w:val="left" w:pos="7380"/>
        </w:tabs>
        <w:spacing w:line="276" w:lineRule="auto"/>
        <w:jc w:val="both"/>
        <w:rPr>
          <w:b/>
        </w:rPr>
      </w:pPr>
      <w:r>
        <w:rPr>
          <w:b/>
        </w:rPr>
        <w:t xml:space="preserve">1.4. Порядок формирования цены </w:t>
      </w:r>
      <w:r w:rsidR="00E33413">
        <w:rPr>
          <w:b/>
        </w:rPr>
        <w:t>договора</w:t>
      </w:r>
      <w:r>
        <w:rPr>
          <w:b/>
        </w:rPr>
        <w:t>.</w:t>
      </w:r>
    </w:p>
    <w:p w:rsidR="00E349A4" w:rsidRDefault="006951F5">
      <w:pPr>
        <w:widowControl w:val="0"/>
        <w:shd w:val="clear" w:color="auto" w:fill="FFFFFF" w:themeFill="background1"/>
        <w:tabs>
          <w:tab w:val="left" w:pos="720"/>
        </w:tabs>
        <w:spacing w:line="276" w:lineRule="auto"/>
        <w:jc w:val="both"/>
      </w:pPr>
      <w:r>
        <w:t xml:space="preserve">Цена </w:t>
      </w:r>
      <w:r w:rsidR="00E33413">
        <w:t>договора</w:t>
      </w:r>
      <w:r>
        <w:t xml:space="preserve"> должна включать в себя все расходы, связанные с выполнением работ по </w:t>
      </w:r>
      <w:r w:rsidR="00E33413">
        <w:t>договору</w:t>
      </w:r>
      <w:r>
        <w:t>, в том числе:</w:t>
      </w:r>
    </w:p>
    <w:p w:rsidR="00E349A4" w:rsidRDefault="006951F5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spacing w:after="160" w:line="276" w:lineRule="auto"/>
        <w:contextualSpacing/>
        <w:jc w:val="both"/>
      </w:pPr>
      <w:r>
        <w:t>расходы на выполнение работ в соответствии с техническим заданием;</w:t>
      </w:r>
    </w:p>
    <w:p w:rsidR="00E349A4" w:rsidRDefault="006951F5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spacing w:after="160" w:line="276" w:lineRule="auto"/>
        <w:contextualSpacing/>
        <w:jc w:val="both"/>
      </w:pPr>
      <w:r>
        <w:t>доставку необходимого для выполнения работ оборудования, инструмента до объекта;</w:t>
      </w:r>
    </w:p>
    <w:p w:rsidR="00E349A4" w:rsidRDefault="006951F5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spacing w:after="160" w:line="276" w:lineRule="auto"/>
        <w:contextualSpacing/>
        <w:jc w:val="both"/>
      </w:pPr>
      <w:r>
        <w:t>уборку и вывоз строительного мусора;</w:t>
      </w:r>
    </w:p>
    <w:p w:rsidR="00E349A4" w:rsidRDefault="006951F5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spacing w:line="276" w:lineRule="auto"/>
        <w:contextualSpacing/>
        <w:jc w:val="both"/>
      </w:pPr>
      <w:r>
        <w:t xml:space="preserve">уплату налогов, таможенных пошлин, сборов, строительного контроля и иных расходов, связанных с полным исполнением </w:t>
      </w:r>
      <w:r w:rsidR="00E33413">
        <w:t>договора</w:t>
      </w:r>
      <w:r>
        <w:t>.</w:t>
      </w:r>
    </w:p>
    <w:p w:rsidR="00E349A4" w:rsidRDefault="006951F5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Риск удорожания стоимости материалов и работ в течение всего срока действия настоящего </w:t>
      </w:r>
      <w:r w:rsidR="00E33413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несет Исполнитель.</w:t>
      </w:r>
    </w:p>
    <w:p w:rsidR="00E349A4" w:rsidRDefault="006951F5">
      <w:pPr>
        <w:pStyle w:val="af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</w:t>
      </w:r>
      <w:r w:rsidR="00E33413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твердой и не может изменяться в ходе его исполнения.</w:t>
      </w:r>
    </w:p>
    <w:p w:rsidR="00E349A4" w:rsidRDefault="006951F5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Сохранность материалов, оборудования, инструментов и другого имущества Исполнителя, обеспечивается Исполнителем. В случае привлечения третьих лиц, для организации охраны имущества, Исполнитель обязан согласовать письменно данный вопрос с Заказчиком.</w:t>
      </w:r>
    </w:p>
    <w:p w:rsidR="00F82818" w:rsidRPr="00CB5D1B" w:rsidRDefault="006951F5" w:rsidP="00CB5D1B">
      <w:pPr>
        <w:widowControl w:val="0"/>
        <w:numPr>
          <w:ilvl w:val="1"/>
          <w:numId w:val="4"/>
        </w:numPr>
        <w:shd w:val="clear" w:color="auto" w:fill="FFFFFF" w:themeFill="background1"/>
        <w:spacing w:line="276" w:lineRule="auto"/>
        <w:ind w:left="426" w:hanging="426"/>
        <w:jc w:val="both"/>
        <w:rPr>
          <w:b/>
        </w:rPr>
      </w:pPr>
      <w:r>
        <w:rPr>
          <w:b/>
        </w:rPr>
        <w:t>Назначение и общие требования к системе:</w:t>
      </w:r>
    </w:p>
    <w:p w:rsidR="00E349A4" w:rsidRDefault="006951F5" w:rsidP="00F82818">
      <w:pPr>
        <w:shd w:val="clear" w:color="auto" w:fill="FFFFFF" w:themeFill="background1"/>
        <w:spacing w:line="276" w:lineRule="auto"/>
        <w:jc w:val="both"/>
        <w:rPr>
          <w:lang w:eastAsia="en-US"/>
        </w:rPr>
      </w:pPr>
      <w:r>
        <w:rPr>
          <w:lang w:eastAsia="en-US"/>
        </w:rPr>
        <w:tab/>
        <w:t>Система видеонаблюдения должна осуществлять круглосуточную запись видеоинформации с указанием номера видеокамеры, даты и времени.</w:t>
      </w:r>
    </w:p>
    <w:p w:rsidR="00E349A4" w:rsidRDefault="00F82818">
      <w:pPr>
        <w:shd w:val="clear" w:color="auto" w:fill="FFFFFF" w:themeFill="background1"/>
        <w:tabs>
          <w:tab w:val="left" w:pos="851"/>
        </w:tabs>
        <w:spacing w:line="276" w:lineRule="auto"/>
        <w:contextualSpacing/>
        <w:jc w:val="both"/>
        <w:rPr>
          <w:lang w:eastAsia="en-US"/>
        </w:rPr>
      </w:pPr>
      <w:r>
        <w:rPr>
          <w:lang w:eastAsia="en-US"/>
        </w:rPr>
        <w:tab/>
      </w:r>
      <w:r w:rsidR="006951F5">
        <w:rPr>
          <w:lang w:eastAsia="en-US"/>
        </w:rPr>
        <w:t>Система видеонаблюдения должна предусматривать возможность просмотра текущего изображения с видеокамер в любое время суток, без прерывания записи видеоинформации.</w:t>
      </w:r>
    </w:p>
    <w:p w:rsidR="00E349A4" w:rsidRDefault="006951F5">
      <w:pPr>
        <w:shd w:val="clear" w:color="auto" w:fill="FFFFFF" w:themeFill="background1"/>
        <w:tabs>
          <w:tab w:val="left" w:pos="851"/>
        </w:tabs>
        <w:spacing w:line="276" w:lineRule="auto"/>
        <w:contextualSpacing/>
        <w:jc w:val="both"/>
        <w:rPr>
          <w:lang w:eastAsia="en-US"/>
        </w:rPr>
      </w:pPr>
      <w:r>
        <w:rPr>
          <w:lang w:eastAsia="en-US"/>
        </w:rPr>
        <w:tab/>
        <w:t>Система видеонаблюдения должна предусматривать возможность выполнения следующих действий параллельно процессу записи:</w:t>
      </w:r>
    </w:p>
    <w:p w:rsidR="00E349A4" w:rsidRDefault="006951F5">
      <w:pPr>
        <w:numPr>
          <w:ilvl w:val="0"/>
          <w:numId w:val="5"/>
        </w:numPr>
        <w:shd w:val="clear" w:color="auto" w:fill="FFFFFF" w:themeFill="background1"/>
        <w:spacing w:line="276" w:lineRule="auto"/>
        <w:ind w:left="709" w:hanging="491"/>
        <w:contextualSpacing/>
        <w:jc w:val="both"/>
        <w:rPr>
          <w:lang w:eastAsia="en-US"/>
        </w:rPr>
      </w:pPr>
      <w:r>
        <w:rPr>
          <w:lang w:eastAsia="en-US"/>
        </w:rPr>
        <w:t xml:space="preserve">оперативный поиск и просмотр видеозаписи с заданной камеры за указанный временной интервал в пределах не </w:t>
      </w:r>
      <w:proofErr w:type="gramStart"/>
      <w:r>
        <w:rPr>
          <w:lang w:eastAsia="en-US"/>
        </w:rPr>
        <w:t>менее последних</w:t>
      </w:r>
      <w:proofErr w:type="gramEnd"/>
      <w:r>
        <w:rPr>
          <w:lang w:eastAsia="en-US"/>
        </w:rPr>
        <w:t xml:space="preserve"> 30 суток, при максимальном разрешении видеокамер;</w:t>
      </w:r>
    </w:p>
    <w:p w:rsidR="00E349A4" w:rsidRDefault="006951F5">
      <w:pPr>
        <w:numPr>
          <w:ilvl w:val="0"/>
          <w:numId w:val="5"/>
        </w:numPr>
        <w:shd w:val="clear" w:color="auto" w:fill="FFFFFF" w:themeFill="background1"/>
        <w:spacing w:line="276" w:lineRule="auto"/>
        <w:ind w:left="709" w:hanging="491"/>
        <w:contextualSpacing/>
        <w:jc w:val="both"/>
        <w:rPr>
          <w:lang w:eastAsia="en-US"/>
        </w:rPr>
      </w:pPr>
      <w:r>
        <w:rPr>
          <w:lang w:eastAsia="en-US"/>
        </w:rPr>
        <w:t>дополнительно устанавливаемое оборудование система видеонаблюдения должно быть автономным и выполнять свои основные функции независимо от работоспособности других систем, установленных на объектах;</w:t>
      </w:r>
    </w:p>
    <w:p w:rsidR="00E349A4" w:rsidRDefault="006951F5">
      <w:pPr>
        <w:numPr>
          <w:ilvl w:val="0"/>
          <w:numId w:val="5"/>
        </w:numPr>
        <w:shd w:val="clear" w:color="auto" w:fill="FFFFFF" w:themeFill="background1"/>
        <w:spacing w:line="276" w:lineRule="auto"/>
        <w:ind w:left="709" w:hanging="491"/>
        <w:contextualSpacing/>
        <w:jc w:val="both"/>
        <w:rPr>
          <w:lang w:eastAsia="en-US"/>
        </w:rPr>
      </w:pPr>
      <w:r>
        <w:rPr>
          <w:lang w:eastAsia="en-US"/>
        </w:rPr>
        <w:t>устанавливаемые системы должна быть масштабируемыми и расширяемыми по каждому направлению функциональных возможностей;</w:t>
      </w:r>
    </w:p>
    <w:p w:rsidR="00E349A4" w:rsidRDefault="006951F5">
      <w:pPr>
        <w:numPr>
          <w:ilvl w:val="0"/>
          <w:numId w:val="5"/>
        </w:numPr>
        <w:shd w:val="clear" w:color="auto" w:fill="FFFFFF" w:themeFill="background1"/>
        <w:spacing w:line="276" w:lineRule="auto"/>
        <w:ind w:left="709" w:hanging="491"/>
        <w:contextualSpacing/>
        <w:jc w:val="both"/>
        <w:rPr>
          <w:lang w:eastAsia="en-US"/>
        </w:rPr>
      </w:pPr>
      <w:r>
        <w:rPr>
          <w:lang w:eastAsia="en-US"/>
        </w:rPr>
        <w:t>устанавливаемое оборудование должно обеспечивать совместимость с сущест</w:t>
      </w:r>
      <w:r w:rsidR="001F7E1A">
        <w:rPr>
          <w:lang w:eastAsia="en-US"/>
        </w:rPr>
        <w:t xml:space="preserve">вующей системой видеонаблюдения </w:t>
      </w:r>
      <w:r>
        <w:rPr>
          <w:lang w:eastAsia="en-US"/>
        </w:rPr>
        <w:t>и в полной мере обеспечивать реализацию ее функционала;</w:t>
      </w:r>
    </w:p>
    <w:p w:rsidR="00E349A4" w:rsidRDefault="006951F5">
      <w:pPr>
        <w:numPr>
          <w:ilvl w:val="0"/>
          <w:numId w:val="5"/>
        </w:numPr>
        <w:shd w:val="clear" w:color="auto" w:fill="FFFFFF" w:themeFill="background1"/>
        <w:spacing w:line="276" w:lineRule="auto"/>
        <w:ind w:left="709" w:hanging="491"/>
        <w:contextualSpacing/>
        <w:jc w:val="both"/>
        <w:rPr>
          <w:b/>
          <w:lang w:eastAsia="en-US"/>
        </w:rPr>
      </w:pPr>
      <w:r>
        <w:rPr>
          <w:lang w:eastAsia="en-US"/>
        </w:rPr>
        <w:t>устанавливаемое оборудование должно обеспечивать передачу видеоинформации на удалённые посты или ПК по локальной сети передачи данных организации и интернет (при наличии и необходимости).</w:t>
      </w:r>
    </w:p>
    <w:p w:rsidR="00E349A4" w:rsidRDefault="006951F5">
      <w:pPr>
        <w:widowControl w:val="0"/>
        <w:shd w:val="clear" w:color="auto" w:fill="FFFFFF" w:themeFill="background1"/>
        <w:tabs>
          <w:tab w:val="left" w:pos="7380"/>
        </w:tabs>
        <w:jc w:val="center"/>
        <w:rPr>
          <w:b/>
          <w:caps/>
        </w:rPr>
      </w:pPr>
      <w:r>
        <w:rPr>
          <w:b/>
          <w:caps/>
        </w:rPr>
        <w:lastRenderedPageBreak/>
        <w:t>2. Требования к организации И ПРОВЕДЕНИЮ работ</w:t>
      </w:r>
    </w:p>
    <w:p w:rsidR="00E349A4" w:rsidRDefault="00E349A4">
      <w:pPr>
        <w:widowControl w:val="0"/>
        <w:shd w:val="clear" w:color="auto" w:fill="FFFFFF" w:themeFill="background1"/>
        <w:tabs>
          <w:tab w:val="left" w:pos="7380"/>
        </w:tabs>
        <w:jc w:val="center"/>
        <w:rPr>
          <w:b/>
          <w:caps/>
        </w:rPr>
      </w:pPr>
    </w:p>
    <w:p w:rsidR="00E349A4" w:rsidRDefault="00C24B56" w:rsidP="00C24B56">
      <w:pPr>
        <w:shd w:val="clear" w:color="auto" w:fill="FFFFFF" w:themeFill="background1"/>
        <w:tabs>
          <w:tab w:val="left" w:pos="0"/>
        </w:tabs>
        <w:spacing w:before="120" w:line="276" w:lineRule="auto"/>
        <w:jc w:val="both"/>
      </w:pPr>
      <w:r>
        <w:tab/>
      </w:r>
      <w:proofErr w:type="gramStart"/>
      <w:r w:rsidRPr="00161908">
        <w:t xml:space="preserve">Исполнитель предоставляет копию свидетельства, выданного </w:t>
      </w:r>
      <w:proofErr w:type="spellStart"/>
      <w:r w:rsidRPr="00161908">
        <w:t>саморегулируемой</w:t>
      </w:r>
      <w:proofErr w:type="spellEnd"/>
      <w:r w:rsidRPr="00161908">
        <w:t xml:space="preserve"> организацией, о допуске к работам, которые оказывают влияние на безопасность объектов капитального строительства, установленным приказом Министерства регионального развития Российской Федерации от 30 декабря 2009 г.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proofErr w:type="gramEnd"/>
      <w:r w:rsidRPr="00161908">
        <w:t xml:space="preserve">» (далее – приказ </w:t>
      </w:r>
      <w:proofErr w:type="spellStart"/>
      <w:r w:rsidRPr="00161908">
        <w:t>Минрегиона</w:t>
      </w:r>
      <w:proofErr w:type="spellEnd"/>
      <w:r w:rsidRPr="00161908">
        <w:t xml:space="preserve"> РФ № 624), подтверждающая возможность выполнения всех видов работ, предусмотренных техническим</w:t>
      </w:r>
      <w:r w:rsidR="00DC058A" w:rsidRPr="00161908">
        <w:t xml:space="preserve"> заданием</w:t>
      </w:r>
      <w:r w:rsidRPr="00161908">
        <w:t>, влияющих на безопасность объектов капитального строительства, без привле</w:t>
      </w:r>
      <w:r w:rsidR="00CB5D1B" w:rsidRPr="00161908">
        <w:t xml:space="preserve">чения субподрядных организаций. </w:t>
      </w:r>
      <w:r w:rsidR="006951F5" w:rsidRPr="00161908">
        <w:t>В целях ознакомления с объектом работ, участникам предоставляется право на посещение объекта, ознакомление с проектом и консультационные переговоры с уполномоченными лицами от администрации объекта.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В расчет затрат на выполнение работ должны быть включены все расходы по выполнению работ, закупке материалов и оборудования, доставке на объект оборудования, материалов и персонала, вывозу мусора и т.п.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Исполнитель обязан соблюдать последовательность работ, технологию производства работ, осуществлять контроль качества на всех стадиях выполнения работ, в том числе входной контроль качества материалов, изделий и оборудования, операционный контроль отдельных процессов или операций, и приёмочный контроль выполненных работ.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</w:r>
      <w:proofErr w:type="gramStart"/>
      <w:r>
        <w:t>Всё оборудование, материалы и изделия, используемые для комплектации и производства работ, должны быть новыми, разрешены для применения в Российской Федерации, иметь сертификаты соответствия, паспорта, которые Исполнитель обязан представить Заказчику в момент доставки на объект и до начала использования или монтажа, и передать Заказчику в составе пакета исполнительной документации по выполнению работ.</w:t>
      </w:r>
      <w:proofErr w:type="gramEnd"/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Не допускается установка оборудования и использование материалов, бывших в эксплуатации.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Вся номенклатура оборудования и его характеристики должна применяться по проектным решениям.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 xml:space="preserve">Комплектация объекта материалами и оборудованием должна производится </w:t>
      </w:r>
      <w:proofErr w:type="gramStart"/>
      <w:r>
        <w:t>согласно</w:t>
      </w:r>
      <w:proofErr w:type="gramEnd"/>
      <w:r>
        <w:t xml:space="preserve"> настоящего технического задания и необходимости выполнения работ для полного исполнения </w:t>
      </w:r>
      <w:r w:rsidR="00E33413">
        <w:t>Договора</w:t>
      </w:r>
      <w:r>
        <w:t>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 с документальным подтверждением.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Перечень оборудования должен содержать полные наименования (торговые марки, модели и коды производителя).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lastRenderedPageBreak/>
        <w:tab/>
        <w:t>Габаритные размеры систем должны обеспечивать возможность их транспортирования через типовые проемы зданий, а также сборку, установку и монтаж на месте эксплуатации.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Оборудование должно сопровождаться соответствующими сертификатами соответствия, безопасности и качества производства, выданными в соответствии с законодательством Российской Федерации.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Оборудование должно быть поставлено комплектно и обеспечивать конструктивную и функциональную совместимость.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Оборудование должно поставляться в состоянии готовности к монтажу грузополучателей. Исполнитель должен обеспечить работоспособность всего предлагаемого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>оборудования как в составе комплекта, так в качестве самостоятельных единиц. При этом в комплект поставки должно быть включены все необходимые компоненты (кабели, крепеж) для обеспечения данного требования.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Все входные и выходные разъемы, а также уровни сигналов на входе и выходе оборудования, должны соответствовать стандартам Российской Федерации.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Оборудование должно поставляться в упаковке, соответствующей стандартам, ТУ, обязательным правилам и требованиям для тары и упаковки. Упаковка должна обеспечивать полную сохранность оборудования на весь срок его транспортировки с учетом перегрузок и длительного хранения.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Доставка, отгрузка оборудования с учетом необходимого оборудования и материалов должна осуществляться силами и за счет средств Исполнителя.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 xml:space="preserve">Исполнитель должен сообщать Заказчику о привлечении к выполнению работ субподрядные организации. Допуск рабочих бригад осуществляется по утвержденному Заказчиком списку. 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 xml:space="preserve">Исполнитель должен выполнять все работы, обеспечивая соблюдение требований промышленной безопасности, промышленной санитарии, пожарной безопасности, требований о применении специальных повышенных мер безопасности работ в условиях действующего предприятия, охраны труда, охраны окружающей среды и санитарно-гигиенического режима в зданиях, где проводятся работы. Полная ответственность за соблюдение вышеуказанных правил в местах проведения работ возлагается на Исполнителя. Также Исполнитель несет прочую ответственность, предусмотренную </w:t>
      </w:r>
      <w:r w:rsidR="00E33413">
        <w:t>договором</w:t>
      </w:r>
      <w:r>
        <w:t xml:space="preserve"> и действующим законодательством. 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 xml:space="preserve">Учитывая характер объекта, Исполнитель должен до начала выполнения работ представить Заказчику для оформления пропусков список персонала, который будет задействован на объекте, с указанием фамилии, имени, отчества и паспортных данных каждого работника, а также номера автомашин, подвозящих материалы, оборудование и др. грузы для выполнения работ. </w:t>
      </w:r>
      <w:r>
        <w:rPr>
          <w:color w:val="000000"/>
        </w:rPr>
        <w:t>В случае изменения указанного списка, Исполнитель обязан уведомить Заказчика путем направления нового списка. Допуск работников Исполнителя на объект осуществляется в сопровождении ответственного лица Заказчика.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Работы выполнять исправными оборудованием, приспособлениями, инструментами, непосредственно предназначенными для выполнения данного рода работ и имеющие соответствующую аттестацию.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 xml:space="preserve">Оборудование и материалы должны доставляться на объект в необходимом объеме. При исполнении </w:t>
      </w:r>
      <w:r w:rsidR="00E33413">
        <w:t>договора</w:t>
      </w:r>
      <w:r>
        <w:t xml:space="preserve">, Заказчик не предоставляет Исполнителю бытовые, складские и </w:t>
      </w:r>
      <w:r>
        <w:lastRenderedPageBreak/>
        <w:t xml:space="preserve">иные помещения, не обеспечивает сохранность материалов и оборудования. До сдачи полного объема работ ответственность за сохранность оборудования и материалов, включая, смонтированное оборудование и материалы на объекте, несет Исполнитель. 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Складировать строительный мусор на отведенной Заказчиком площадке в мешках и производить вывоз строительного мусора с территории Заказчика по мере необходимости собственными силами, за свой счет. Не загромождать пути эвакуации строительным мусором и строительными материалами. Не загромождать территорию вокруг здания.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Демонтированные материалы, изделия, оборудование, пригодные для дальнейшего использования (указанные Заказчиком) передать Заказчику по акту приема- передачи.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 xml:space="preserve">Исполнитель должен учесть, что работы будут выполняться в условиях действующего учреждения. График производства работ должен быть оформлен согласно последовательности производства работ и сроков, указанных в </w:t>
      </w:r>
      <w:r w:rsidRPr="00DC058A">
        <w:t>п.1.3 настоящего технического задания.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Производить отключения инженерных систем, интернет - сетей или отдельных участков только по предварительному согласованию с Заказчиком.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Обеспечить мероприятия по сохранности действующих инженерных систем.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Обеспечить безопасность всех лиц, имеющих право находиться на объекте, и поддерживать места, где выполняются работы, в таком состоянии, которое необходимо для предотвращения возникновения опасности для вышеупомянутых лиц;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 xml:space="preserve">Все сотрудники Исполнителя, которые задействованы для выполнения работ по </w:t>
      </w:r>
      <w:r w:rsidR="00E33413">
        <w:t>договору</w:t>
      </w:r>
      <w:r>
        <w:t>, должны использовать спецодежду и другие средства индивидуальной защиты, указанных в правилах по охране труда.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 xml:space="preserve">Количество сотрудников и подъемно-транспортных механизмов для реализации данных монтажных и пусконаладочных работ, </w:t>
      </w:r>
      <w:proofErr w:type="gramStart"/>
      <w:r>
        <w:t>согласно работ</w:t>
      </w:r>
      <w:proofErr w:type="gramEnd"/>
      <w:r>
        <w:t xml:space="preserve"> и сроков, указанных в п.1.3 настоящего технического задания, Исполнитель принимает самостоятельно. 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Все кабельные линии, в том числе кабельные каналы, должны быть проложены прямолинейно, плотно прилегать к стене либо к потолку, либо к тросу (лотку), не иметь вмятин и перекручивании. Все крепления кабельной продукции и оборудования должны быть огнестойкими.</w:t>
      </w:r>
    </w:p>
    <w:p w:rsidR="00C24B56" w:rsidRDefault="00C24B56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>При программировании, настройке, пусконаладочных и других работах все коды, пароли и другие средства защиты информации, установленные на оборудовании должны оставаться стандартными.</w:t>
      </w:r>
    </w:p>
    <w:p w:rsidR="00E349A4" w:rsidRDefault="006951F5">
      <w:p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ab/>
        <w:t xml:space="preserve">Работы выполнять с учетом настоящего технического задания, заключенного </w:t>
      </w:r>
      <w:r w:rsidR="00E33413">
        <w:t>договора</w:t>
      </w:r>
      <w:r>
        <w:t xml:space="preserve"> и требований нормативной документации: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>СП 132.13330.2011 «Обеспечение антитеррористической защищённости зданий и сооружений. Общие требования проектирования».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21.101-2020 «Система проектной документации для строительства. Основные требования к проектной и рабочей документации». 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hanging="425"/>
        <w:jc w:val="both"/>
      </w:pPr>
      <w:r>
        <w:t xml:space="preserve">Постановление Правительства РФ от 16.02.2008 N 87 (ред. от 01.10.2020) "О составе разделов проектной документации и требованиях к их содержанию". 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>ГОСТ 21.408-2013 “СПДС. Правила выполнения рабочей документации автоматизации технологических процессов”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lastRenderedPageBreak/>
        <w:t xml:space="preserve">ГОСТ </w:t>
      </w:r>
      <w:proofErr w:type="gramStart"/>
      <w:r>
        <w:t>Р</w:t>
      </w:r>
      <w:proofErr w:type="gramEnd"/>
      <w:r>
        <w:t xml:space="preserve"> 51558-2014 “Средства и системы охранные телевизионные. Классификация. Общие технические требования. Методы испытаний”;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56102.1-2014 "Системы централизованного наблюдения. Часть 1. Общие положения";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proofErr w:type="gramStart"/>
      <w:r>
        <w:t>Р</w:t>
      </w:r>
      <w:proofErr w:type="gramEnd"/>
      <w:r>
        <w:t xml:space="preserve"> 78.36.002-2010 “Выбор и применение систем охранных телевизионных”;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proofErr w:type="gramStart"/>
      <w:r>
        <w:t>Р</w:t>
      </w:r>
      <w:proofErr w:type="gramEnd"/>
      <w:r>
        <w:t xml:space="preserve"> 78.36.018-2011 “Рекомендации по охране особо важных объектов с применением интегрированных систем безопасности”;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53246-2008 "Информационные технологии (ИТ). Системы кабельные структурированные. Проектирование основных узлов системы. Общие требования";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>СП 118.13330.2012 “Общественные здания и сооружения”;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>СП 134.13330.2012 “Системы электросвязи зданий и сооружений. Основные положения проектирования”;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53316-2009 „Кабельные линии. Сохранение работоспособности в условиях пожара. Метод испытания”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>ГОСТ 31565-2012 „Кабельные изделия. Требования пожарной безопасности”;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>ПУЭ изд.7 „Правила устройства электроустановок”;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proofErr w:type="gramStart"/>
      <w:r>
        <w:t>Р</w:t>
      </w:r>
      <w:proofErr w:type="gramEnd"/>
      <w:r>
        <w:t xml:space="preserve"> 78.36.032-2013 “Инженерно-техническая </w:t>
      </w:r>
      <w:proofErr w:type="spellStart"/>
      <w:r>
        <w:t>укрепленность</w:t>
      </w:r>
      <w:proofErr w:type="spellEnd"/>
      <w:r>
        <w:t xml:space="preserve"> и оснащение техническими средствами охраны объектов, квартир и МХИГ, принимаемых под централизованную охрану подразделениями вневедомственной охраны”.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50571 «Электроустановки зданий»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>ПУЭ - Правила устройства электроустановок (издание 7).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>ГОСТ 13699-91 «Запись и воспроизведение информации. Термины и определения»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 xml:space="preserve">Технический регламент о требованиях пожарной безопасности, </w:t>
      </w:r>
      <w:proofErr w:type="gramStart"/>
      <w:r>
        <w:t>утвержденного</w:t>
      </w:r>
      <w:proofErr w:type="gramEnd"/>
      <w:r>
        <w:t xml:space="preserve"> Федеральным законом от 22.07.2008 № 123-ФЗ.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>Приказ Минтруда России от 28.03.2014 N 155н "Об утверждении Правил по охране труда при работе на высоте".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>ПОТ РО 14000-005-98 Положение. Работы с повышенной опасностью. Организация проведения.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>ГОСТ 12.3.009-76* Работы погрузочно-разгрузочные. Общие требования безопасности.</w:t>
      </w:r>
    </w:p>
    <w:p w:rsidR="00E349A4" w:rsidRDefault="006951F5">
      <w:pPr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line="276" w:lineRule="auto"/>
        <w:ind w:left="567" w:hanging="425"/>
        <w:jc w:val="both"/>
      </w:pPr>
      <w:r>
        <w:t xml:space="preserve">и других нормативных актов действующего законодательства РФ в области строительства и монтажа </w:t>
      </w:r>
      <w:proofErr w:type="spellStart"/>
      <w:r>
        <w:t>антитеррорестической</w:t>
      </w:r>
      <w:proofErr w:type="spellEnd"/>
      <w:r>
        <w:t xml:space="preserve"> защиты здания.</w:t>
      </w:r>
    </w:p>
    <w:p w:rsidR="00E349A4" w:rsidRDefault="00E349A4" w:rsidP="006B3358">
      <w:pPr>
        <w:widowControl w:val="0"/>
        <w:shd w:val="clear" w:color="auto" w:fill="FFFFFF" w:themeFill="background1"/>
        <w:spacing w:after="160" w:line="259" w:lineRule="auto"/>
        <w:rPr>
          <w:b/>
          <w:caps/>
        </w:rPr>
      </w:pPr>
    </w:p>
    <w:p w:rsidR="00E349A4" w:rsidRDefault="006951F5">
      <w:pPr>
        <w:widowControl w:val="0"/>
        <w:shd w:val="clear" w:color="auto" w:fill="FFFFFF" w:themeFill="background1"/>
        <w:spacing w:after="160" w:line="259" w:lineRule="auto"/>
        <w:ind w:left="540"/>
        <w:jc w:val="center"/>
        <w:rPr>
          <w:b/>
          <w:caps/>
        </w:rPr>
      </w:pPr>
      <w:r>
        <w:rPr>
          <w:b/>
          <w:caps/>
        </w:rPr>
        <w:t>3. Требования к материалам и изделиям, применяемыМ для ВЫПОЛНЕНИЯ работ</w:t>
      </w:r>
    </w:p>
    <w:p w:rsidR="00E349A4" w:rsidRDefault="006951F5">
      <w:pPr>
        <w:shd w:val="clear" w:color="auto" w:fill="FFFFFF" w:themeFill="background1"/>
        <w:spacing w:line="276" w:lineRule="auto"/>
        <w:ind w:firstLine="540"/>
        <w:jc w:val="both"/>
      </w:pPr>
      <w:r>
        <w:t xml:space="preserve">При описании объекта закупки использованы преимущественно стандартные показатели, требования, условные обозначения и терминология, касающиеся технических и качественных характеристик объекта закупки, установленные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 Применение иных показателей (при их наличии для соответствующих позиций материалов) обусловлено необходимостью отражения потребностей заказчика в части технических и качественных характеристик объекта закупки, в том числе функциональных, </w:t>
      </w:r>
      <w:r>
        <w:lastRenderedPageBreak/>
        <w:t>эргономических, эстетических и иных параметров объекта закупки, не регламентированных соответствующими стандартами, но являющихся значимыми относительно потребностей заказчика.</w:t>
      </w:r>
    </w:p>
    <w:p w:rsidR="00E349A4" w:rsidRDefault="006951F5">
      <w:pPr>
        <w:shd w:val="clear" w:color="auto" w:fill="FFFFFF" w:themeFill="background1"/>
        <w:tabs>
          <w:tab w:val="left" w:pos="567"/>
        </w:tabs>
        <w:spacing w:line="276" w:lineRule="auto"/>
        <w:jc w:val="both"/>
      </w:pPr>
      <w:r>
        <w:tab/>
        <w:t>Технические средства (ТС), предназначенные для построения системы, должны обладать конструктивной, информационной и эксплуатационной совместимостью с существующей системой Заказчика. Параметры и требования, определяющие совместимость ТС, должны устанавливаться с учетом их назначения и условий применения в технической документации на конкретные системы.</w:t>
      </w:r>
    </w:p>
    <w:p w:rsidR="00E349A4" w:rsidRDefault="006951F5">
      <w:pPr>
        <w:shd w:val="clear" w:color="auto" w:fill="FFFFFF" w:themeFill="background1"/>
        <w:tabs>
          <w:tab w:val="left" w:pos="567"/>
        </w:tabs>
        <w:spacing w:line="276" w:lineRule="auto"/>
        <w:jc w:val="both"/>
      </w:pPr>
      <w:r>
        <w:tab/>
        <w:t xml:space="preserve">Система видеонаблюдения должна функционировать в режиме 24/7/365. Система должна позволять отслеживать вход и выход посетителей и персонала в здании и на </w:t>
      </w:r>
      <w:proofErr w:type="spellStart"/>
      <w:r>
        <w:t>территории</w:t>
      </w:r>
      <w:r w:rsidR="001B5546">
        <w:t>объекта</w:t>
      </w:r>
      <w:proofErr w:type="spellEnd"/>
      <w:r w:rsidR="001B5546">
        <w:t xml:space="preserve"> Заказчика</w:t>
      </w:r>
      <w:r>
        <w:t>. Вывод изображения с видеокамер должен осуществляться на пос</w:t>
      </w:r>
      <w:r w:rsidR="001B5546">
        <w:t>т</w:t>
      </w:r>
      <w:r>
        <w:t xml:space="preserve"> охраны.</w:t>
      </w:r>
    </w:p>
    <w:p w:rsidR="00E349A4" w:rsidRDefault="006951F5">
      <w:pPr>
        <w:shd w:val="clear" w:color="auto" w:fill="FFFFFF" w:themeFill="background1"/>
        <w:tabs>
          <w:tab w:val="left" w:pos="567"/>
        </w:tabs>
        <w:spacing w:line="276" w:lineRule="auto"/>
        <w:jc w:val="both"/>
      </w:pPr>
      <w:r>
        <w:tab/>
        <w:t>Обеспечить круглосуточное наблюдение на территории объекта с высокой детализацией изображения на базе камер с фиксированным объективом.</w:t>
      </w:r>
    </w:p>
    <w:p w:rsidR="00E349A4" w:rsidRDefault="006951F5">
      <w:pPr>
        <w:shd w:val="clear" w:color="auto" w:fill="FFFFFF" w:themeFill="background1"/>
        <w:tabs>
          <w:tab w:val="left" w:pos="567"/>
        </w:tabs>
        <w:spacing w:line="276" w:lineRule="auto"/>
        <w:jc w:val="both"/>
      </w:pPr>
      <w:r>
        <w:tab/>
        <w:t>Локальная система архиваци</w:t>
      </w:r>
      <w:r w:rsidR="001B5546">
        <w:t>и и хранения видеозаписей</w:t>
      </w:r>
      <w:r>
        <w:t xml:space="preserve"> должна поддерживать запись всех камер системы со следующими характеристиками: разрешение – не ме</w:t>
      </w:r>
      <w:r w:rsidR="001B5546">
        <w:t xml:space="preserve">нее 1920х1080; скорость записи </w:t>
      </w:r>
      <w:r>
        <w:t>не менее 25 кадров в секунду.</w:t>
      </w:r>
      <w:r w:rsidR="001B5546">
        <w:t xml:space="preserve"> Срок хранения архива видеозаписей </w:t>
      </w:r>
      <w:r w:rsidR="00C24B56">
        <w:t xml:space="preserve">на «Жестком диске» </w:t>
      </w:r>
      <w:r w:rsidR="001B5546">
        <w:t xml:space="preserve">должен составлять не менее 30 суток. </w:t>
      </w:r>
    </w:p>
    <w:p w:rsidR="00C24B56" w:rsidRPr="000838EE" w:rsidRDefault="00C24B56" w:rsidP="00C24B56">
      <w:pPr>
        <w:jc w:val="both"/>
      </w:pPr>
      <w:r>
        <w:tab/>
      </w:r>
      <w:r w:rsidR="00CB5D1B" w:rsidRPr="000838EE">
        <w:t>В случае</w:t>
      </w:r>
      <w:r w:rsidRPr="000838EE">
        <w:t xml:space="preserve"> неработоспособности «Жесткого диска» Исполнитель обязан в течени</w:t>
      </w:r>
      <w:proofErr w:type="gramStart"/>
      <w:r w:rsidRPr="000838EE">
        <w:t>и</w:t>
      </w:r>
      <w:proofErr w:type="gramEnd"/>
      <w:r w:rsidRPr="000838EE">
        <w:t xml:space="preserve"> 2-х дней с момента поступления заявки от Заказчика предоставить ресурсы виртуальных дисков для хранения данных в облачной инфраструктуре, размещенной на территории России, аттестованной в соответствии с требованиями ФЗ 152 на срок 30 дней.</w:t>
      </w:r>
    </w:p>
    <w:p w:rsidR="00E349A4" w:rsidRDefault="006951F5">
      <w:pPr>
        <w:shd w:val="clear" w:color="auto" w:fill="FFFFFF" w:themeFill="background1"/>
        <w:tabs>
          <w:tab w:val="left" w:pos="567"/>
        </w:tabs>
        <w:spacing w:line="276" w:lineRule="auto"/>
        <w:jc w:val="both"/>
      </w:pPr>
      <w:r w:rsidRPr="000838EE">
        <w:tab/>
      </w:r>
      <w:r w:rsidRPr="000838EE">
        <w:tab/>
        <w:t>Коммутационное оборудование должно обеспечивать нисходящий</w:t>
      </w:r>
      <w:r>
        <w:t xml:space="preserve"> канал в 100 </w:t>
      </w:r>
      <w:proofErr w:type="spellStart"/>
      <w:r>
        <w:t>мб</w:t>
      </w:r>
      <w:proofErr w:type="spellEnd"/>
      <w:r>
        <w:t xml:space="preserve">/сек, и исходящий канал 1000 </w:t>
      </w:r>
      <w:proofErr w:type="spellStart"/>
      <w:r>
        <w:t>мб</w:t>
      </w:r>
      <w:proofErr w:type="spellEnd"/>
      <w:r>
        <w:t>/сек. Активное коммутационное оборудование устанавливается в существующие шкафы и стойки с учетом свободного места.</w:t>
      </w:r>
    </w:p>
    <w:p w:rsidR="00E349A4" w:rsidRDefault="006951F5">
      <w:pPr>
        <w:spacing w:line="276" w:lineRule="auto"/>
        <w:ind w:firstLine="708"/>
        <w:jc w:val="both"/>
      </w:pPr>
      <w:r>
        <w:t xml:space="preserve">Гарантийный срок на поставляемое и оборудование, должен составлять не менее 12 (двенадцати) месяцев со дня подписания акта приемки. </w:t>
      </w:r>
    </w:p>
    <w:p w:rsidR="00E349A4" w:rsidRDefault="006951F5">
      <w:pPr>
        <w:spacing w:line="276" w:lineRule="auto"/>
        <w:jc w:val="both"/>
      </w:pPr>
      <w:r>
        <w:tab/>
        <w:t xml:space="preserve">Если в течение гарантийного срока обнаружатся дефекты оказанных услуг, то Исполнитель обязан устранить их своими силами и за свой счет, в согласованные с Заказчиком сроки. </w:t>
      </w:r>
    </w:p>
    <w:p w:rsidR="00E349A4" w:rsidRPr="001A170B" w:rsidRDefault="0012271E" w:rsidP="0012271E">
      <w:pPr>
        <w:spacing w:line="276" w:lineRule="auto"/>
        <w:ind w:firstLine="708"/>
        <w:jc w:val="both"/>
        <w:rPr>
          <w:highlight w:val="yellow"/>
          <w:lang/>
        </w:rPr>
      </w:pPr>
      <w:r>
        <w:t>Система видеонаблюдения должна</w:t>
      </w:r>
      <w:r w:rsidR="006951F5">
        <w:t xml:space="preserve"> обладать надежностью, для обеспечения круглосуточной работы пользователей и обеспечивать оперативное восстановление рабо</w:t>
      </w:r>
      <w:r>
        <w:t>тоспособности при сбоях. Система видеонаблюдения должна</w:t>
      </w:r>
      <w:r w:rsidR="006951F5">
        <w:t xml:space="preserve"> обеспечивать отсутствие отказов в работе программного обеспечения, развернутого в составе системы, приводящих к длительной остановке процесса эксплуатации программных средств. </w:t>
      </w:r>
    </w:p>
    <w:p w:rsidR="00E349A4" w:rsidRDefault="006951F5">
      <w:pPr>
        <w:spacing w:line="276" w:lineRule="auto"/>
        <w:jc w:val="both"/>
      </w:pPr>
      <w:r>
        <w:tab/>
      </w:r>
      <w:proofErr w:type="gramStart"/>
      <w:r>
        <w:t>При сдаче в эксплуатацию исполнитель обязан предоставить: паспорта на смонтированное оборудование, инструкция пользователя, выполнено разграничение прав и полномочий пользователей системы, произведено обучение персонала правилам пользования системой)</w:t>
      </w:r>
      <w:proofErr w:type="gramEnd"/>
    </w:p>
    <w:p w:rsidR="00E349A4" w:rsidRDefault="006951F5">
      <w:pPr>
        <w:spacing w:line="276" w:lineRule="auto"/>
        <w:jc w:val="both"/>
      </w:pPr>
      <w:r>
        <w:t xml:space="preserve">-поставщик услуги организовывает обучение оператора азам пользования системой видеонаблюдения </w:t>
      </w:r>
    </w:p>
    <w:p w:rsidR="00E349A4" w:rsidRDefault="006951F5">
      <w:pPr>
        <w:spacing w:line="276" w:lineRule="auto"/>
        <w:jc w:val="both"/>
      </w:pPr>
      <w:r>
        <w:t xml:space="preserve">-поставщик организовывает полный монтаж, ввод в эксплуатацию, настройку всего оборудования и передает в пользование заказчику.  </w:t>
      </w:r>
    </w:p>
    <w:p w:rsidR="00E349A4" w:rsidRDefault="00E349A4" w:rsidP="00432C79">
      <w:pPr>
        <w:spacing w:line="276" w:lineRule="auto"/>
        <w:jc w:val="both"/>
      </w:pPr>
    </w:p>
    <w:p w:rsidR="00E33413" w:rsidRDefault="00E33413" w:rsidP="00432C79">
      <w:pPr>
        <w:spacing w:line="276" w:lineRule="auto"/>
        <w:jc w:val="both"/>
      </w:pPr>
    </w:p>
    <w:p w:rsidR="00E33413" w:rsidRDefault="00E33413" w:rsidP="00432C79">
      <w:pPr>
        <w:spacing w:line="276" w:lineRule="auto"/>
        <w:jc w:val="both"/>
      </w:pPr>
    </w:p>
    <w:p w:rsidR="00432C79" w:rsidRDefault="00432C79" w:rsidP="00432C79">
      <w:pPr>
        <w:shd w:val="clear" w:color="auto" w:fill="FFFFFF" w:themeFill="background1"/>
        <w:tabs>
          <w:tab w:val="left" w:pos="567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ПРИЛОЖЕНИЕ 1</w:t>
      </w:r>
    </w:p>
    <w:p w:rsidR="00432C79" w:rsidRDefault="00432C79" w:rsidP="00432C79">
      <w:pPr>
        <w:shd w:val="clear" w:color="auto" w:fill="FFFFFF" w:themeFill="background1"/>
        <w:tabs>
          <w:tab w:val="left" w:pos="567"/>
        </w:tabs>
        <w:spacing w:line="276" w:lineRule="auto"/>
        <w:jc w:val="center"/>
      </w:pPr>
      <w:r>
        <w:t>Описание объекта закупки</w:t>
      </w:r>
    </w:p>
    <w:p w:rsidR="00432C79" w:rsidRDefault="00432C79" w:rsidP="00432C79">
      <w:pPr>
        <w:shd w:val="clear" w:color="auto" w:fill="FFFFFF" w:themeFill="background1"/>
        <w:tabs>
          <w:tab w:val="left" w:pos="567"/>
        </w:tabs>
        <w:spacing w:line="276" w:lineRule="auto"/>
        <w:jc w:val="center"/>
      </w:pPr>
    </w:p>
    <w:tbl>
      <w:tblPr>
        <w:tblStyle w:val="aff4"/>
        <w:tblW w:w="9345" w:type="dxa"/>
        <w:tblLayout w:type="fixed"/>
        <w:tblLook w:val="04A0"/>
      </w:tblPr>
      <w:tblGrid>
        <w:gridCol w:w="702"/>
        <w:gridCol w:w="6523"/>
        <w:gridCol w:w="993"/>
        <w:gridCol w:w="1127"/>
      </w:tblGrid>
      <w:tr w:rsidR="00432C79" w:rsidTr="003D506F">
        <w:tc>
          <w:tcPr>
            <w:tcW w:w="702" w:type="dxa"/>
            <w:vAlign w:val="center"/>
          </w:tcPr>
          <w:p w:rsidR="00432C79" w:rsidRDefault="00432C79" w:rsidP="00DD445A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523" w:type="dxa"/>
            <w:vAlign w:val="center"/>
          </w:tcPr>
          <w:p w:rsidR="00432C79" w:rsidRDefault="00432C79" w:rsidP="00DD445A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432C79" w:rsidRDefault="00432C79" w:rsidP="00DD445A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</w:p>
        </w:tc>
        <w:tc>
          <w:tcPr>
            <w:tcW w:w="1127" w:type="dxa"/>
            <w:vAlign w:val="center"/>
          </w:tcPr>
          <w:p w:rsidR="00432C79" w:rsidRDefault="00432C79" w:rsidP="00DD445A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432C79" w:rsidTr="003D506F">
        <w:tc>
          <w:tcPr>
            <w:tcW w:w="9345" w:type="dxa"/>
            <w:gridSpan w:val="4"/>
          </w:tcPr>
          <w:p w:rsidR="00432C79" w:rsidRDefault="00432C79" w:rsidP="00DD445A">
            <w:pPr>
              <w:widowControl w:val="0"/>
              <w:tabs>
                <w:tab w:val="left" w:pos="567"/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Оборудование к установке</w:t>
            </w:r>
          </w:p>
        </w:tc>
      </w:tr>
      <w:tr w:rsidR="00432C79" w:rsidTr="003D506F">
        <w:tc>
          <w:tcPr>
            <w:tcW w:w="702" w:type="dxa"/>
          </w:tcPr>
          <w:p w:rsidR="00432C79" w:rsidRDefault="00432C79" w:rsidP="00DD445A">
            <w:pPr>
              <w:widowControl w:val="0"/>
              <w:tabs>
                <w:tab w:val="left" w:pos="567"/>
              </w:tabs>
            </w:pPr>
            <w:r>
              <w:t>1</w:t>
            </w:r>
          </w:p>
        </w:tc>
        <w:tc>
          <w:tcPr>
            <w:tcW w:w="6523" w:type="dxa"/>
          </w:tcPr>
          <w:p w:rsidR="00432C79" w:rsidRPr="000912DC" w:rsidRDefault="00392D74" w:rsidP="000912DC">
            <w:pPr>
              <w:pStyle w:val="2"/>
              <w:shd w:val="clear" w:color="auto" w:fill="FFFFFF"/>
              <w:spacing w:before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912D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Уличная видеокамера с фиксированным объективом и ИК подсветкой не менее 35 метров</w:t>
            </w:r>
            <w:r w:rsidR="000912DC" w:rsidRPr="000912D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 w:rsidR="00432C79" w:rsidRPr="000912DC">
              <w:rPr>
                <w:b w:val="0"/>
                <w:color w:val="auto"/>
                <w:sz w:val="20"/>
                <w:szCs w:val="20"/>
              </w:rPr>
              <w:t>1/2.</w:t>
            </w:r>
            <w:r w:rsidRPr="000912DC">
              <w:rPr>
                <w:b w:val="0"/>
                <w:color w:val="auto"/>
                <w:sz w:val="20"/>
                <w:szCs w:val="20"/>
              </w:rPr>
              <w:t>9</w:t>
            </w:r>
            <w:r w:rsidR="00432C79" w:rsidRPr="000912DC">
              <w:rPr>
                <w:b w:val="0"/>
                <w:color w:val="auto"/>
                <w:sz w:val="20"/>
                <w:szCs w:val="20"/>
              </w:rPr>
              <w:t xml:space="preserve">'' </w:t>
            </w:r>
            <w:proofErr w:type="spellStart"/>
            <w:r w:rsidR="00432C79" w:rsidRPr="000912DC">
              <w:rPr>
                <w:b w:val="0"/>
                <w:color w:val="auto"/>
                <w:sz w:val="20"/>
                <w:szCs w:val="20"/>
              </w:rPr>
              <w:t>Progressive</w:t>
            </w:r>
            <w:proofErr w:type="spellEnd"/>
            <w:r w:rsidR="00432C79" w:rsidRPr="000912DC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32C79" w:rsidRPr="000912DC">
              <w:rPr>
                <w:b w:val="0"/>
                <w:color w:val="auto"/>
                <w:sz w:val="20"/>
                <w:szCs w:val="20"/>
              </w:rPr>
              <w:t>Scan</w:t>
            </w:r>
            <w:proofErr w:type="spellEnd"/>
            <w:r w:rsidR="00432C79" w:rsidRPr="000912DC">
              <w:rPr>
                <w:b w:val="0"/>
                <w:color w:val="auto"/>
                <w:sz w:val="20"/>
                <w:szCs w:val="20"/>
              </w:rPr>
              <w:t xml:space="preserve"> CMOS матрица; объектив </w:t>
            </w:r>
            <w:r w:rsidR="000912DC" w:rsidRPr="000912DC">
              <w:rPr>
                <w:b w:val="0"/>
                <w:color w:val="auto"/>
                <w:sz w:val="20"/>
                <w:szCs w:val="20"/>
              </w:rPr>
              <w:t xml:space="preserve">3,6 </w:t>
            </w:r>
            <w:r w:rsidR="00432C79" w:rsidRPr="000912DC">
              <w:rPr>
                <w:b w:val="0"/>
                <w:color w:val="auto"/>
                <w:sz w:val="20"/>
                <w:szCs w:val="20"/>
              </w:rPr>
              <w:t xml:space="preserve">мм; механический </w:t>
            </w:r>
            <w:proofErr w:type="spellStart"/>
            <w:r w:rsidR="00432C79" w:rsidRPr="000912DC">
              <w:rPr>
                <w:b w:val="0"/>
                <w:color w:val="auto"/>
                <w:sz w:val="20"/>
                <w:szCs w:val="20"/>
              </w:rPr>
              <w:t>ИК-фильтр</w:t>
            </w:r>
            <w:proofErr w:type="gramStart"/>
            <w:r w:rsidR="00432C79" w:rsidRPr="000912DC">
              <w:rPr>
                <w:b w:val="0"/>
                <w:color w:val="auto"/>
                <w:sz w:val="20"/>
                <w:szCs w:val="20"/>
              </w:rPr>
              <w:t>;</w:t>
            </w:r>
            <w:r w:rsidR="000912DC" w:rsidRPr="000912DC">
              <w:rPr>
                <w:b w:val="0"/>
                <w:color w:val="auto"/>
                <w:sz w:val="20"/>
                <w:szCs w:val="20"/>
              </w:rPr>
              <w:t>п</w:t>
            </w:r>
            <w:proofErr w:type="gramEnd"/>
            <w:r w:rsidR="000912DC" w:rsidRPr="000912DC">
              <w:rPr>
                <w:b w:val="0"/>
                <w:color w:val="auto"/>
                <w:sz w:val="20"/>
                <w:szCs w:val="20"/>
              </w:rPr>
              <w:t>оддерживаемые</w:t>
            </w:r>
            <w:proofErr w:type="spellEnd"/>
            <w:r w:rsidR="000912DC" w:rsidRPr="000912DC">
              <w:rPr>
                <w:b w:val="0"/>
                <w:color w:val="auto"/>
                <w:sz w:val="20"/>
                <w:szCs w:val="20"/>
              </w:rPr>
              <w:t xml:space="preserve"> стандарты </w:t>
            </w:r>
            <w:r w:rsidR="000912DC" w:rsidRPr="000912D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AHD 5MP,</w:t>
            </w:r>
            <w:r w:rsidR="000912DC" w:rsidRPr="000912DC">
              <w:rPr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DFD"/>
              </w:rPr>
              <w:t>AHD 4MP,</w:t>
            </w:r>
            <w:r w:rsidR="000912DC" w:rsidRPr="000912D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AHD-H,</w:t>
            </w:r>
            <w:r w:rsidR="000912DC" w:rsidRPr="000912DC">
              <w:rPr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DFD"/>
              </w:rPr>
              <w:t>TVI,</w:t>
            </w:r>
            <w:r w:rsidR="000912DC" w:rsidRPr="000912DC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CVI . Температура работы </w:t>
            </w:r>
            <w:r w:rsidR="000912DC" w:rsidRPr="000912DC">
              <w:rPr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DFD"/>
              </w:rPr>
              <w:t> -70…+50С, холодный старт до -50С</w:t>
            </w:r>
          </w:p>
        </w:tc>
        <w:tc>
          <w:tcPr>
            <w:tcW w:w="993" w:type="dxa"/>
          </w:tcPr>
          <w:p w:rsidR="00432C79" w:rsidRDefault="00432C79" w:rsidP="00DD445A">
            <w:pPr>
              <w:widowControl w:val="0"/>
              <w:tabs>
                <w:tab w:val="left" w:pos="567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7" w:type="dxa"/>
          </w:tcPr>
          <w:p w:rsidR="00432C79" w:rsidRDefault="000912DC" w:rsidP="00DD445A">
            <w:pPr>
              <w:widowControl w:val="0"/>
              <w:tabs>
                <w:tab w:val="left" w:pos="567"/>
              </w:tabs>
              <w:jc w:val="center"/>
            </w:pPr>
            <w:r>
              <w:t>10</w:t>
            </w:r>
          </w:p>
        </w:tc>
      </w:tr>
      <w:tr w:rsidR="000912DC" w:rsidTr="003D506F">
        <w:tc>
          <w:tcPr>
            <w:tcW w:w="702" w:type="dxa"/>
          </w:tcPr>
          <w:p w:rsidR="000912DC" w:rsidRDefault="000912DC" w:rsidP="00DD445A">
            <w:pPr>
              <w:widowControl w:val="0"/>
              <w:tabs>
                <w:tab w:val="left" w:pos="567"/>
              </w:tabs>
            </w:pPr>
            <w:r>
              <w:t>3</w:t>
            </w:r>
          </w:p>
        </w:tc>
        <w:tc>
          <w:tcPr>
            <w:tcW w:w="6523" w:type="dxa"/>
          </w:tcPr>
          <w:p w:rsidR="000912DC" w:rsidRPr="000912DC" w:rsidRDefault="000912DC" w:rsidP="000912DC">
            <w:pPr>
              <w:pStyle w:val="jss994"/>
              <w:shd w:val="clear" w:color="auto" w:fill="FFFFFF"/>
              <w:spacing w:before="0" w:beforeAutospacing="0" w:after="0" w:afterAutospacing="0"/>
              <w:rPr>
                <w:spacing w:val="2"/>
                <w:sz w:val="20"/>
                <w:szCs w:val="20"/>
              </w:rPr>
            </w:pPr>
            <w:r w:rsidRPr="000912DC">
              <w:rPr>
                <w:spacing w:val="2"/>
                <w:sz w:val="20"/>
                <w:szCs w:val="20"/>
                <w:shd w:val="clear" w:color="auto" w:fill="FFFFFF"/>
              </w:rPr>
              <w:t>Шкаф настенный телекоммуникационный 6</w:t>
            </w:r>
            <w:r w:rsidRPr="000912DC">
              <w:rPr>
                <w:spacing w:val="2"/>
                <w:sz w:val="20"/>
                <w:szCs w:val="20"/>
                <w:shd w:val="clear" w:color="auto" w:fill="FFFFFF"/>
                <w:lang w:val="en-US"/>
              </w:rPr>
              <w:t>U</w:t>
            </w:r>
            <w:r w:rsidRPr="000912DC">
              <w:rPr>
                <w:spacing w:val="2"/>
                <w:sz w:val="20"/>
                <w:szCs w:val="20"/>
                <w:shd w:val="clear" w:color="auto" w:fill="FFFFFF"/>
              </w:rPr>
              <w:t xml:space="preserve">. Высота не менее 264мм, ширина не менее 600 мм, глубина не менее 400 мм, степень защиты </w:t>
            </w:r>
            <w:r w:rsidRPr="000912DC">
              <w:rPr>
                <w:spacing w:val="2"/>
                <w:sz w:val="20"/>
                <w:szCs w:val="20"/>
                <w:shd w:val="clear" w:color="auto" w:fill="FFFFFF"/>
                <w:lang w:val="en-US"/>
              </w:rPr>
              <w:t>IP</w:t>
            </w:r>
            <w:r w:rsidRPr="000912DC">
              <w:rPr>
                <w:spacing w:val="2"/>
                <w:sz w:val="20"/>
                <w:szCs w:val="20"/>
                <w:shd w:val="clear" w:color="auto" w:fill="FFFFFF"/>
              </w:rPr>
              <w:t xml:space="preserve"> 20,</w:t>
            </w:r>
          </w:p>
          <w:p w:rsidR="000912DC" w:rsidRPr="000912DC" w:rsidRDefault="000912DC" w:rsidP="000912DC">
            <w:pPr>
              <w:pStyle w:val="jss994"/>
              <w:shd w:val="clear" w:color="auto" w:fill="FFFFFF"/>
              <w:spacing w:before="0" w:beforeAutospacing="0" w:after="0" w:afterAutospacing="0"/>
              <w:rPr>
                <w:spacing w:val="2"/>
                <w:sz w:val="20"/>
                <w:szCs w:val="20"/>
              </w:rPr>
            </w:pPr>
            <w:r w:rsidRPr="000912DC">
              <w:rPr>
                <w:spacing w:val="2"/>
                <w:sz w:val="20"/>
                <w:szCs w:val="20"/>
              </w:rPr>
              <w:t xml:space="preserve">Материал </w:t>
            </w:r>
            <w:proofErr w:type="spellStart"/>
            <w:r w:rsidRPr="000912DC">
              <w:rPr>
                <w:spacing w:val="2"/>
                <w:sz w:val="20"/>
                <w:szCs w:val="20"/>
              </w:rPr>
              <w:t>изделия</w:t>
            </w:r>
            <w:proofErr w:type="gramStart"/>
            <w:r w:rsidRPr="000912DC">
              <w:rPr>
                <w:spacing w:val="2"/>
                <w:sz w:val="20"/>
                <w:szCs w:val="20"/>
              </w:rPr>
              <w:t>:</w:t>
            </w:r>
            <w:r w:rsidRPr="000912DC">
              <w:rPr>
                <w:rStyle w:val="jss989"/>
                <w:rFonts w:eastAsiaTheme="majorEastAsia"/>
                <w:spacing w:val="2"/>
                <w:sz w:val="20"/>
                <w:szCs w:val="20"/>
              </w:rPr>
              <w:t>С</w:t>
            </w:r>
            <w:proofErr w:type="gramEnd"/>
            <w:r w:rsidRPr="000912DC">
              <w:rPr>
                <w:rStyle w:val="jss989"/>
                <w:rFonts w:eastAsiaTheme="majorEastAsia"/>
                <w:spacing w:val="2"/>
                <w:sz w:val="20"/>
                <w:szCs w:val="20"/>
              </w:rPr>
              <w:t>таль</w:t>
            </w:r>
            <w:proofErr w:type="spellEnd"/>
            <w:r w:rsidRPr="000912DC">
              <w:rPr>
                <w:rStyle w:val="jss989"/>
                <w:rFonts w:eastAsiaTheme="majorEastAsia"/>
                <w:spacing w:val="2"/>
                <w:sz w:val="20"/>
                <w:szCs w:val="20"/>
              </w:rPr>
              <w:t>/стекло</w:t>
            </w:r>
          </w:p>
          <w:p w:rsidR="000912DC" w:rsidRPr="000912DC" w:rsidRDefault="000912DC" w:rsidP="000912DC">
            <w:pPr>
              <w:pStyle w:val="jss994"/>
              <w:shd w:val="clear" w:color="auto" w:fill="FFFFFF"/>
              <w:spacing w:before="0" w:beforeAutospacing="0" w:after="0" w:afterAutospacing="0"/>
              <w:rPr>
                <w:spacing w:val="2"/>
                <w:sz w:val="20"/>
                <w:szCs w:val="20"/>
              </w:rPr>
            </w:pPr>
            <w:r w:rsidRPr="000912DC">
              <w:rPr>
                <w:spacing w:val="2"/>
                <w:sz w:val="20"/>
                <w:szCs w:val="20"/>
              </w:rPr>
              <w:t xml:space="preserve">Наличие </w:t>
            </w:r>
            <w:proofErr w:type="spellStart"/>
            <w:r w:rsidRPr="000912DC">
              <w:rPr>
                <w:spacing w:val="2"/>
                <w:sz w:val="20"/>
                <w:szCs w:val="20"/>
              </w:rPr>
              <w:t>экрана</w:t>
            </w:r>
            <w:proofErr w:type="gramStart"/>
            <w:r w:rsidRPr="000912DC">
              <w:rPr>
                <w:spacing w:val="2"/>
                <w:sz w:val="20"/>
                <w:szCs w:val="20"/>
              </w:rPr>
              <w:t>:</w:t>
            </w:r>
            <w:r w:rsidRPr="000912DC">
              <w:rPr>
                <w:rStyle w:val="jss989"/>
                <w:rFonts w:eastAsiaTheme="majorEastAsia"/>
                <w:spacing w:val="2"/>
                <w:sz w:val="20"/>
                <w:szCs w:val="20"/>
              </w:rPr>
              <w:t>Н</w:t>
            </w:r>
            <w:proofErr w:type="gramEnd"/>
            <w:r w:rsidRPr="000912DC">
              <w:rPr>
                <w:rStyle w:val="jss989"/>
                <w:rFonts w:eastAsiaTheme="majorEastAsia"/>
                <w:spacing w:val="2"/>
                <w:sz w:val="20"/>
                <w:szCs w:val="20"/>
              </w:rPr>
              <w:t>ет</w:t>
            </w:r>
            <w:proofErr w:type="spellEnd"/>
          </w:p>
          <w:p w:rsidR="000912DC" w:rsidRPr="000912DC" w:rsidRDefault="000912DC" w:rsidP="000912DC">
            <w:pPr>
              <w:pStyle w:val="jss994"/>
              <w:shd w:val="clear" w:color="auto" w:fill="FFFFFF"/>
              <w:spacing w:before="0" w:beforeAutospacing="0" w:after="0" w:afterAutospacing="0"/>
              <w:rPr>
                <w:spacing w:val="2"/>
                <w:sz w:val="20"/>
                <w:szCs w:val="20"/>
              </w:rPr>
            </w:pPr>
            <w:r w:rsidRPr="000912DC">
              <w:rPr>
                <w:spacing w:val="2"/>
                <w:sz w:val="20"/>
                <w:szCs w:val="20"/>
              </w:rPr>
              <w:t xml:space="preserve">Наличие </w:t>
            </w:r>
            <w:proofErr w:type="spellStart"/>
            <w:r w:rsidRPr="000912DC">
              <w:rPr>
                <w:spacing w:val="2"/>
                <w:sz w:val="20"/>
                <w:szCs w:val="20"/>
              </w:rPr>
              <w:t>замка</w:t>
            </w:r>
            <w:proofErr w:type="gramStart"/>
            <w:r w:rsidRPr="000912DC">
              <w:rPr>
                <w:spacing w:val="2"/>
                <w:sz w:val="20"/>
                <w:szCs w:val="20"/>
              </w:rPr>
              <w:t>:</w:t>
            </w:r>
            <w:r w:rsidRPr="000912DC">
              <w:rPr>
                <w:rStyle w:val="jss989"/>
                <w:rFonts w:eastAsiaTheme="majorEastAsia"/>
                <w:spacing w:val="2"/>
                <w:sz w:val="20"/>
                <w:szCs w:val="20"/>
              </w:rPr>
              <w:t>Д</w:t>
            </w:r>
            <w:proofErr w:type="gramEnd"/>
            <w:r w:rsidRPr="000912DC">
              <w:rPr>
                <w:rStyle w:val="jss989"/>
                <w:rFonts w:eastAsiaTheme="majorEastAsia"/>
                <w:spacing w:val="2"/>
                <w:sz w:val="20"/>
                <w:szCs w:val="20"/>
              </w:rPr>
              <w:t>а</w:t>
            </w:r>
            <w:proofErr w:type="spellEnd"/>
          </w:p>
          <w:p w:rsidR="000912DC" w:rsidRPr="000912DC" w:rsidRDefault="000912DC" w:rsidP="000912DC">
            <w:pPr>
              <w:widowControl w:val="0"/>
              <w:tabs>
                <w:tab w:val="left" w:pos="567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0912DC" w:rsidRDefault="000912DC" w:rsidP="00DD445A">
            <w:pPr>
              <w:widowControl w:val="0"/>
              <w:tabs>
                <w:tab w:val="left" w:pos="567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7" w:type="dxa"/>
          </w:tcPr>
          <w:p w:rsidR="000912DC" w:rsidRDefault="000912DC" w:rsidP="00DD445A">
            <w:pPr>
              <w:widowControl w:val="0"/>
              <w:tabs>
                <w:tab w:val="left" w:pos="567"/>
              </w:tabs>
              <w:jc w:val="center"/>
            </w:pPr>
            <w:r>
              <w:t>1</w:t>
            </w:r>
          </w:p>
        </w:tc>
      </w:tr>
      <w:tr w:rsidR="000912DC" w:rsidTr="003D506F">
        <w:tc>
          <w:tcPr>
            <w:tcW w:w="702" w:type="dxa"/>
          </w:tcPr>
          <w:p w:rsidR="000912DC" w:rsidRDefault="000912DC" w:rsidP="00DD445A">
            <w:pPr>
              <w:widowControl w:val="0"/>
              <w:tabs>
                <w:tab w:val="left" w:pos="567"/>
              </w:tabs>
            </w:pPr>
            <w:r>
              <w:t>4</w:t>
            </w:r>
          </w:p>
        </w:tc>
        <w:tc>
          <w:tcPr>
            <w:tcW w:w="6523" w:type="dxa"/>
          </w:tcPr>
          <w:p w:rsidR="000912DC" w:rsidRPr="00C44118" w:rsidRDefault="000912DC" w:rsidP="00DD445A">
            <w:pPr>
              <w:shd w:val="clear" w:color="auto" w:fill="FFFFFF"/>
              <w:suppressAutoHyphens w:val="0"/>
              <w:rPr>
                <w:b/>
                <w:sz w:val="20"/>
                <w:szCs w:val="20"/>
              </w:rPr>
            </w:pPr>
            <w:r w:rsidRPr="00CF44F1">
              <w:rPr>
                <w:b/>
                <w:sz w:val="20"/>
                <w:szCs w:val="20"/>
              </w:rPr>
              <w:t>Влагозащищенная монтажная коробка</w:t>
            </w:r>
          </w:p>
          <w:p w:rsidR="000912DC" w:rsidRPr="00CF44F1" w:rsidRDefault="000912DC" w:rsidP="00DD445A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камеры </w:t>
            </w:r>
          </w:p>
          <w:p w:rsidR="000912DC" w:rsidRPr="00CF44F1" w:rsidRDefault="000912DC" w:rsidP="00DD445A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 w:rsidRPr="00CF44F1">
              <w:rPr>
                <w:sz w:val="20"/>
                <w:szCs w:val="20"/>
              </w:rPr>
              <w:t xml:space="preserve">Размеры </w:t>
            </w:r>
            <w:r>
              <w:rPr>
                <w:sz w:val="20"/>
                <w:szCs w:val="20"/>
              </w:rPr>
              <w:t>100</w:t>
            </w:r>
            <w:r w:rsidRPr="00CF44F1">
              <w:rPr>
                <w:sz w:val="20"/>
                <w:szCs w:val="20"/>
              </w:rPr>
              <w:t xml:space="preserve"> </w:t>
            </w:r>
            <w:proofErr w:type="spellStart"/>
            <w:r w:rsidRPr="00CF44F1">
              <w:rPr>
                <w:sz w:val="20"/>
                <w:szCs w:val="20"/>
              </w:rPr>
              <w:t>х</w:t>
            </w:r>
            <w:proofErr w:type="spellEnd"/>
            <w:r w:rsidRPr="00CF44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 w:rsidRPr="00CF44F1">
              <w:rPr>
                <w:sz w:val="20"/>
                <w:szCs w:val="20"/>
              </w:rPr>
              <w:t xml:space="preserve"> мм</w:t>
            </w:r>
          </w:p>
          <w:p w:rsidR="000912DC" w:rsidRPr="00CF44F1" w:rsidRDefault="000912DC" w:rsidP="00DD445A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 w:rsidRPr="00CF44F1">
              <w:rPr>
                <w:sz w:val="20"/>
                <w:szCs w:val="20"/>
              </w:rPr>
              <w:t>Вес 220 грамм</w:t>
            </w:r>
          </w:p>
          <w:p w:rsidR="000912DC" w:rsidRDefault="000912DC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912DC" w:rsidRDefault="000912DC" w:rsidP="00DD445A">
            <w:pPr>
              <w:widowControl w:val="0"/>
              <w:tabs>
                <w:tab w:val="left" w:pos="567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7" w:type="dxa"/>
          </w:tcPr>
          <w:p w:rsidR="000912DC" w:rsidRDefault="003D506F" w:rsidP="00DD445A">
            <w:pPr>
              <w:widowControl w:val="0"/>
              <w:tabs>
                <w:tab w:val="left" w:pos="567"/>
              </w:tabs>
              <w:jc w:val="center"/>
            </w:pPr>
            <w:r>
              <w:t>10</w:t>
            </w:r>
          </w:p>
        </w:tc>
      </w:tr>
      <w:tr w:rsidR="000912DC" w:rsidTr="003D506F">
        <w:tc>
          <w:tcPr>
            <w:tcW w:w="702" w:type="dxa"/>
          </w:tcPr>
          <w:p w:rsidR="000912DC" w:rsidRDefault="000912DC" w:rsidP="00DD445A">
            <w:pPr>
              <w:widowControl w:val="0"/>
              <w:tabs>
                <w:tab w:val="left" w:pos="567"/>
              </w:tabs>
            </w:pPr>
            <w:r>
              <w:t>5</w:t>
            </w:r>
          </w:p>
        </w:tc>
        <w:tc>
          <w:tcPr>
            <w:tcW w:w="6523" w:type="dxa"/>
          </w:tcPr>
          <w:p w:rsidR="000912DC" w:rsidRPr="003D506F" w:rsidRDefault="003D506F" w:rsidP="003D506F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 w:rsidRPr="003D506F">
              <w:rPr>
                <w:spacing w:val="2"/>
                <w:sz w:val="20"/>
                <w:szCs w:val="20"/>
                <w:shd w:val="clear" w:color="auto" w:fill="FFFFFF"/>
              </w:rPr>
              <w:t>Кабель для аналогового видеонаблюдения КВК-В-2 +2x0,75 мм, бухта 200 метров, белый</w:t>
            </w:r>
          </w:p>
        </w:tc>
        <w:tc>
          <w:tcPr>
            <w:tcW w:w="993" w:type="dxa"/>
          </w:tcPr>
          <w:p w:rsidR="000912DC" w:rsidRDefault="000912DC" w:rsidP="00DD445A">
            <w:pPr>
              <w:widowControl w:val="0"/>
              <w:tabs>
                <w:tab w:val="left" w:pos="567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7" w:type="dxa"/>
          </w:tcPr>
          <w:p w:rsidR="000912DC" w:rsidRDefault="003D506F" w:rsidP="00DD445A">
            <w:pPr>
              <w:widowControl w:val="0"/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3D506F" w:rsidTr="003D506F">
        <w:tc>
          <w:tcPr>
            <w:tcW w:w="702" w:type="dxa"/>
          </w:tcPr>
          <w:p w:rsidR="003D506F" w:rsidRDefault="003D506F" w:rsidP="00DD445A">
            <w:pPr>
              <w:widowControl w:val="0"/>
              <w:tabs>
                <w:tab w:val="left" w:pos="567"/>
              </w:tabs>
            </w:pPr>
            <w:r>
              <w:t>6</w:t>
            </w:r>
          </w:p>
        </w:tc>
        <w:tc>
          <w:tcPr>
            <w:tcW w:w="6523" w:type="dxa"/>
          </w:tcPr>
          <w:p w:rsidR="003D506F" w:rsidRDefault="003D506F" w:rsidP="00DD445A">
            <w:pPr>
              <w:pStyle w:val="aff3"/>
              <w:rPr>
                <w:rFonts w:eastAsia="Fedra Sans Alt Pro Light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eastAsia="Fedra Sans Alt Pro Light"/>
                <w:b/>
                <w:kern w:val="0"/>
                <w:sz w:val="20"/>
                <w:szCs w:val="20"/>
                <w:lang w:eastAsia="en-US"/>
              </w:rPr>
              <w:t>Монтаж оборудования, проводов и кабелей</w:t>
            </w:r>
          </w:p>
          <w:p w:rsidR="003D506F" w:rsidRDefault="003D506F" w:rsidP="00DD445A">
            <w:pPr>
              <w:pStyle w:val="aff3"/>
              <w:rPr>
                <w:rFonts w:eastAsia="Fedra Sans Alt Pro Light"/>
                <w:kern w:val="0"/>
                <w:lang w:eastAsia="en-US"/>
              </w:rPr>
            </w:pPr>
            <w:r>
              <w:rPr>
                <w:rFonts w:eastAsia="Fedra Sans Alt Pro Light"/>
                <w:kern w:val="0"/>
                <w:sz w:val="20"/>
                <w:szCs w:val="20"/>
                <w:lang w:eastAsia="en-US"/>
              </w:rPr>
              <w:t>Монтаж оборудования, проводов и кабелей, способы их прокладки для организации шлейфов и соединительных линий должен быть выполнен в соответствии РД78.145-93, РД78.36.003-2002, ПУЭ и технической документации на приборы и оборудование системы.</w:t>
            </w:r>
          </w:p>
          <w:p w:rsidR="003D506F" w:rsidRDefault="003D506F" w:rsidP="00DD445A">
            <w:pPr>
              <w:pStyle w:val="aff3"/>
              <w:rPr>
                <w:rFonts w:eastAsia="Fedra Sans Alt Pro Light"/>
                <w:kern w:val="0"/>
                <w:lang w:eastAsia="en-US"/>
              </w:rPr>
            </w:pPr>
            <w:r>
              <w:rPr>
                <w:rFonts w:eastAsia="Fedra Sans Alt Pro Light"/>
                <w:kern w:val="0"/>
                <w:sz w:val="20"/>
                <w:szCs w:val="20"/>
                <w:lang w:eastAsia="en-US"/>
              </w:rPr>
              <w:t>Сечение медных жил проводов и кабелей выбрать из расчета допустимого падения напряжения.</w:t>
            </w:r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Соединения и ответвления проводов и кабелей должны быть произведены в соединительных или распределительных коробках. Класс защиты оборудования от воздействия внешней среды —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>65.</w:t>
            </w:r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Пропускная способность кабеля не менее 1000 </w:t>
            </w:r>
            <w:proofErr w:type="spellStart"/>
            <w:r>
              <w:rPr>
                <w:sz w:val="20"/>
                <w:szCs w:val="20"/>
                <w:lang w:val="en-US"/>
              </w:rPr>
              <w:t>mb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</w:t>
            </w:r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кабелей и шлейфов включена в стоимость монтажных работ</w:t>
            </w:r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следующие работы по монтажу системы видеонаблюдения:</w:t>
            </w:r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отверстий для установки видеокамер;</w:t>
            </w:r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Установка </w:t>
            </w:r>
            <w:proofErr w:type="spellStart"/>
            <w:r>
              <w:rPr>
                <w:sz w:val="20"/>
                <w:szCs w:val="20"/>
              </w:rPr>
              <w:t>видеорегистратора</w:t>
            </w:r>
            <w:proofErr w:type="spellEnd"/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камеры видеонаблюдения: фиксированные (внутренние);</w:t>
            </w:r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камеры видеонаблюдения: на кронштейне (уличные);</w:t>
            </w:r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Разделка кабеля и провода;</w:t>
            </w:r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Установка </w:t>
            </w:r>
            <w:proofErr w:type="spellStart"/>
            <w:r>
              <w:rPr>
                <w:sz w:val="20"/>
                <w:szCs w:val="20"/>
              </w:rPr>
              <w:t>коннектора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BNC</w:t>
            </w:r>
            <w:r>
              <w:rPr>
                <w:sz w:val="20"/>
                <w:szCs w:val="20"/>
              </w:rPr>
              <w:t>);</w:t>
            </w:r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Прокладка кабель канала;</w:t>
            </w:r>
          </w:p>
          <w:p w:rsidR="003D506F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Бурение отверстий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кабель</w:t>
            </w:r>
            <w:proofErr w:type="gramEnd"/>
            <w:r>
              <w:rPr>
                <w:sz w:val="20"/>
                <w:szCs w:val="20"/>
              </w:rPr>
              <w:t xml:space="preserve"> канала;</w:t>
            </w:r>
          </w:p>
          <w:p w:rsidR="003D506F" w:rsidRPr="00C44118" w:rsidRDefault="003D506F" w:rsidP="00DD445A">
            <w:pPr>
              <w:widowControl w:val="0"/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рабочей документации.</w:t>
            </w:r>
          </w:p>
        </w:tc>
        <w:tc>
          <w:tcPr>
            <w:tcW w:w="993" w:type="dxa"/>
          </w:tcPr>
          <w:p w:rsidR="003D506F" w:rsidRDefault="003D506F" w:rsidP="00DD445A">
            <w:pPr>
              <w:widowControl w:val="0"/>
              <w:tabs>
                <w:tab w:val="left" w:pos="567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7" w:type="dxa"/>
          </w:tcPr>
          <w:p w:rsidR="003D506F" w:rsidRDefault="003D506F" w:rsidP="00DD445A">
            <w:pPr>
              <w:widowControl w:val="0"/>
              <w:tabs>
                <w:tab w:val="left" w:pos="567"/>
              </w:tabs>
              <w:jc w:val="center"/>
            </w:pPr>
            <w:r>
              <w:t>1</w:t>
            </w:r>
          </w:p>
        </w:tc>
      </w:tr>
    </w:tbl>
    <w:p w:rsidR="00432C79" w:rsidRDefault="00432C79" w:rsidP="00432C79">
      <w:pPr>
        <w:shd w:val="clear" w:color="auto" w:fill="FFFFFF" w:themeFill="background1"/>
        <w:tabs>
          <w:tab w:val="left" w:pos="567"/>
        </w:tabs>
        <w:spacing w:line="276" w:lineRule="auto"/>
      </w:pPr>
    </w:p>
    <w:p w:rsidR="003D506F" w:rsidRDefault="003D506F" w:rsidP="00432C79">
      <w:pPr>
        <w:shd w:val="clear" w:color="auto" w:fill="FFFFFF" w:themeFill="background1"/>
        <w:tabs>
          <w:tab w:val="left" w:pos="567"/>
        </w:tabs>
        <w:spacing w:line="276" w:lineRule="auto"/>
      </w:pPr>
    </w:p>
    <w:p w:rsidR="00432C79" w:rsidRDefault="00432C79" w:rsidP="00432C79">
      <w:pPr>
        <w:shd w:val="clear" w:color="auto" w:fill="FFFFFF" w:themeFill="background1"/>
        <w:spacing w:line="276" w:lineRule="auto"/>
        <w:jc w:val="both"/>
      </w:pPr>
      <w:r>
        <w:tab/>
        <w:t>*Принимая во внимание, что создаваемая система на объектах Заказчика предполагает монтаж оборудования, обладающих технической, информационной, программной и эксплуатационной совместимостью, а также взаимодействие с имеющимся оборудованием на объектах Заказчика – использование эквивалентног</w:t>
      </w:r>
      <w:r w:rsidR="00E33413">
        <w:t>о оборудования не предусмотрено.</w:t>
      </w:r>
    </w:p>
    <w:p w:rsidR="00E349A4" w:rsidRDefault="00432C79">
      <w:pPr>
        <w:shd w:val="clear" w:color="auto" w:fill="FFFFFF" w:themeFill="background1"/>
        <w:spacing w:line="276" w:lineRule="auto"/>
        <w:jc w:val="both"/>
      </w:pPr>
      <w:r>
        <w:lastRenderedPageBreak/>
        <w:tab/>
        <w:t xml:space="preserve">Иные материалы, не указанные в таблице № 1, которые </w:t>
      </w:r>
      <w:proofErr w:type="gramStart"/>
      <w:r>
        <w:t>применяются при выполнении такого рода работ предоставляются</w:t>
      </w:r>
      <w:proofErr w:type="gramEnd"/>
      <w:r>
        <w:t xml:space="preserve"> Исполнителем за его счёт. Подавая заявку, участник закупки даёт согласие на использование этих материалов в соответствии с документацией по каждому из объектов.</w:t>
      </w:r>
    </w:p>
    <w:p w:rsidR="00E349A4" w:rsidRDefault="00E349A4">
      <w:pPr>
        <w:shd w:val="clear" w:color="auto" w:fill="FFFFFF" w:themeFill="background1"/>
        <w:spacing w:line="276" w:lineRule="auto"/>
        <w:jc w:val="both"/>
      </w:pPr>
    </w:p>
    <w:p w:rsidR="00E349A4" w:rsidRDefault="00E349A4">
      <w:pPr>
        <w:shd w:val="clear" w:color="auto" w:fill="FFFFFF" w:themeFill="background1"/>
        <w:spacing w:line="276" w:lineRule="auto"/>
        <w:jc w:val="both"/>
      </w:pPr>
    </w:p>
    <w:p w:rsidR="00E349A4" w:rsidRDefault="00E349A4">
      <w:pPr>
        <w:shd w:val="clear" w:color="auto" w:fill="FFFFFF" w:themeFill="background1"/>
      </w:pPr>
    </w:p>
    <w:sectPr w:rsidR="00E349A4" w:rsidSect="00432C79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C1" w:rsidRDefault="008003C1">
      <w:r>
        <w:separator/>
      </w:r>
    </w:p>
  </w:endnote>
  <w:endnote w:type="continuationSeparator" w:id="1">
    <w:p w:rsidR="008003C1" w:rsidRDefault="0080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Alt Pro Ligh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edra Sans Alt Pro Bol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9A4" w:rsidRDefault="00AA4F6E">
    <w:pPr>
      <w:pStyle w:val="aff"/>
      <w:jc w:val="center"/>
    </w:pPr>
    <w:r>
      <w:fldChar w:fldCharType="begin"/>
    </w:r>
    <w:r w:rsidR="006951F5">
      <w:instrText>PAGE</w:instrText>
    </w:r>
    <w:r>
      <w:fldChar w:fldCharType="separate"/>
    </w:r>
    <w:r w:rsidR="00E33413">
      <w:rPr>
        <w:noProof/>
      </w:rPr>
      <w:t>1</w:t>
    </w:r>
    <w:r>
      <w:fldChar w:fldCharType="end"/>
    </w:r>
  </w:p>
  <w:p w:rsidR="00E349A4" w:rsidRDefault="00E349A4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C1" w:rsidRDefault="008003C1">
      <w:r>
        <w:separator/>
      </w:r>
    </w:p>
  </w:footnote>
  <w:footnote w:type="continuationSeparator" w:id="1">
    <w:p w:rsidR="008003C1" w:rsidRDefault="00800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190"/>
    <w:multiLevelType w:val="multilevel"/>
    <w:tmpl w:val="176CDC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1DA3DFC"/>
    <w:multiLevelType w:val="multilevel"/>
    <w:tmpl w:val="78745AFA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bullet"/>
      <w:lvlText w:val=""/>
      <w:lvlJc w:val="left"/>
      <w:pPr>
        <w:tabs>
          <w:tab w:val="num" w:pos="0"/>
        </w:tabs>
        <w:ind w:left="540" w:hanging="54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A0816BB"/>
    <w:multiLevelType w:val="multilevel"/>
    <w:tmpl w:val="6AEAF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C28029A"/>
    <w:multiLevelType w:val="multilevel"/>
    <w:tmpl w:val="03902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DF1013E"/>
    <w:multiLevelType w:val="multilevel"/>
    <w:tmpl w:val="AAD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682"/>
    <w:multiLevelType w:val="multilevel"/>
    <w:tmpl w:val="750A8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1035C94"/>
    <w:multiLevelType w:val="multilevel"/>
    <w:tmpl w:val="D03E865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1F5825"/>
    <w:multiLevelType w:val="multilevel"/>
    <w:tmpl w:val="AACE1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8D66DD8"/>
    <w:multiLevelType w:val="multilevel"/>
    <w:tmpl w:val="801C2FDA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B855B2"/>
    <w:multiLevelType w:val="multilevel"/>
    <w:tmpl w:val="9156F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0035CCB"/>
    <w:multiLevelType w:val="multilevel"/>
    <w:tmpl w:val="5748D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6B94CF2"/>
    <w:multiLevelType w:val="multilevel"/>
    <w:tmpl w:val="4322D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6FD6CC2"/>
    <w:multiLevelType w:val="multilevel"/>
    <w:tmpl w:val="199CD628"/>
    <w:lvl w:ilvl="0">
      <w:start w:val="1"/>
      <w:numFmt w:val="bullet"/>
      <w:lvlText w:val=""/>
      <w:lvlJc w:val="left"/>
      <w:pPr>
        <w:tabs>
          <w:tab w:val="num" w:pos="0"/>
        </w:tabs>
        <w:ind w:left="78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BC6466"/>
    <w:multiLevelType w:val="multilevel"/>
    <w:tmpl w:val="E8BAE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14B3878"/>
    <w:multiLevelType w:val="multilevel"/>
    <w:tmpl w:val="0DE8E9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38D6BF2"/>
    <w:multiLevelType w:val="multilevel"/>
    <w:tmpl w:val="CAB883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63B288C"/>
    <w:multiLevelType w:val="multilevel"/>
    <w:tmpl w:val="6838C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E975EE4"/>
    <w:multiLevelType w:val="multilevel"/>
    <w:tmpl w:val="39665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F2C4D79"/>
    <w:multiLevelType w:val="multilevel"/>
    <w:tmpl w:val="CD70C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2DB0789"/>
    <w:multiLevelType w:val="multilevel"/>
    <w:tmpl w:val="8F72A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50C3008"/>
    <w:multiLevelType w:val="multilevel"/>
    <w:tmpl w:val="A5D6B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7361747"/>
    <w:multiLevelType w:val="multilevel"/>
    <w:tmpl w:val="7DACA4BC"/>
    <w:lvl w:ilvl="0">
      <w:start w:val="1"/>
      <w:numFmt w:val="bullet"/>
      <w:lvlText w:val="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22">
    <w:nsid w:val="4AAD00FE"/>
    <w:multiLevelType w:val="multilevel"/>
    <w:tmpl w:val="57F4A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AD17A67"/>
    <w:multiLevelType w:val="multilevel"/>
    <w:tmpl w:val="2AB027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D6F6435"/>
    <w:multiLevelType w:val="multilevel"/>
    <w:tmpl w:val="1FA41FA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auto"/>
        <w:sz w:val="24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5">
    <w:nsid w:val="55863973"/>
    <w:multiLevelType w:val="multilevel"/>
    <w:tmpl w:val="400A50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7400075"/>
    <w:multiLevelType w:val="multilevel"/>
    <w:tmpl w:val="8688962A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91B277E"/>
    <w:multiLevelType w:val="multilevel"/>
    <w:tmpl w:val="80C6D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5B3E2123"/>
    <w:multiLevelType w:val="multilevel"/>
    <w:tmpl w:val="FB7C9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62645FE3"/>
    <w:multiLevelType w:val="multilevel"/>
    <w:tmpl w:val="C2829B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57917BB"/>
    <w:multiLevelType w:val="multilevel"/>
    <w:tmpl w:val="3C9A39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66DB3A6C"/>
    <w:multiLevelType w:val="multilevel"/>
    <w:tmpl w:val="065E97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2">
    <w:nsid w:val="707C0CF5"/>
    <w:multiLevelType w:val="multilevel"/>
    <w:tmpl w:val="6660C7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73234C84"/>
    <w:multiLevelType w:val="multilevel"/>
    <w:tmpl w:val="3D3CA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738C151A"/>
    <w:multiLevelType w:val="multilevel"/>
    <w:tmpl w:val="586CB8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73AA05D1"/>
    <w:multiLevelType w:val="multilevel"/>
    <w:tmpl w:val="861675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3F30B9E"/>
    <w:multiLevelType w:val="multilevel"/>
    <w:tmpl w:val="D2E8AE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1"/>
  </w:num>
  <w:num w:numId="3">
    <w:abstractNumId w:val="24"/>
  </w:num>
  <w:num w:numId="4">
    <w:abstractNumId w:val="31"/>
  </w:num>
  <w:num w:numId="5">
    <w:abstractNumId w:val="21"/>
  </w:num>
  <w:num w:numId="6">
    <w:abstractNumId w:val="12"/>
  </w:num>
  <w:num w:numId="7">
    <w:abstractNumId w:val="18"/>
  </w:num>
  <w:num w:numId="8">
    <w:abstractNumId w:val="26"/>
  </w:num>
  <w:num w:numId="9">
    <w:abstractNumId w:val="14"/>
  </w:num>
  <w:num w:numId="10">
    <w:abstractNumId w:val="6"/>
  </w:num>
  <w:num w:numId="11">
    <w:abstractNumId w:val="28"/>
  </w:num>
  <w:num w:numId="12">
    <w:abstractNumId w:val="4"/>
  </w:num>
  <w:num w:numId="13">
    <w:abstractNumId w:val="5"/>
  </w:num>
  <w:num w:numId="14">
    <w:abstractNumId w:val="11"/>
  </w:num>
  <w:num w:numId="15">
    <w:abstractNumId w:val="33"/>
  </w:num>
  <w:num w:numId="16">
    <w:abstractNumId w:val="32"/>
  </w:num>
  <w:num w:numId="17">
    <w:abstractNumId w:val="35"/>
  </w:num>
  <w:num w:numId="18">
    <w:abstractNumId w:val="19"/>
  </w:num>
  <w:num w:numId="19">
    <w:abstractNumId w:val="9"/>
  </w:num>
  <w:num w:numId="20">
    <w:abstractNumId w:val="3"/>
  </w:num>
  <w:num w:numId="21">
    <w:abstractNumId w:val="27"/>
  </w:num>
  <w:num w:numId="22">
    <w:abstractNumId w:val="30"/>
  </w:num>
  <w:num w:numId="23">
    <w:abstractNumId w:val="23"/>
  </w:num>
  <w:num w:numId="24">
    <w:abstractNumId w:val="10"/>
  </w:num>
  <w:num w:numId="25">
    <w:abstractNumId w:val="7"/>
  </w:num>
  <w:num w:numId="26">
    <w:abstractNumId w:val="25"/>
  </w:num>
  <w:num w:numId="27">
    <w:abstractNumId w:val="0"/>
  </w:num>
  <w:num w:numId="28">
    <w:abstractNumId w:val="17"/>
  </w:num>
  <w:num w:numId="29">
    <w:abstractNumId w:val="13"/>
  </w:num>
  <w:num w:numId="30">
    <w:abstractNumId w:val="2"/>
  </w:num>
  <w:num w:numId="31">
    <w:abstractNumId w:val="34"/>
  </w:num>
  <w:num w:numId="32">
    <w:abstractNumId w:val="22"/>
  </w:num>
  <w:num w:numId="33">
    <w:abstractNumId w:val="29"/>
  </w:num>
  <w:num w:numId="34">
    <w:abstractNumId w:val="36"/>
  </w:num>
  <w:num w:numId="35">
    <w:abstractNumId w:val="20"/>
  </w:num>
  <w:num w:numId="36">
    <w:abstractNumId w:val="16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9A4"/>
    <w:rsid w:val="000838EE"/>
    <w:rsid w:val="000912DC"/>
    <w:rsid w:val="0012271E"/>
    <w:rsid w:val="00131BA3"/>
    <w:rsid w:val="00161908"/>
    <w:rsid w:val="001A170B"/>
    <w:rsid w:val="001B5546"/>
    <w:rsid w:val="001E46CD"/>
    <w:rsid w:val="001F7E1A"/>
    <w:rsid w:val="00232DE8"/>
    <w:rsid w:val="0027202E"/>
    <w:rsid w:val="002F056F"/>
    <w:rsid w:val="00392D74"/>
    <w:rsid w:val="003944AB"/>
    <w:rsid w:val="003D37DE"/>
    <w:rsid w:val="003D506F"/>
    <w:rsid w:val="00424681"/>
    <w:rsid w:val="00432C79"/>
    <w:rsid w:val="006951F5"/>
    <w:rsid w:val="006A2C39"/>
    <w:rsid w:val="006B3358"/>
    <w:rsid w:val="008003C1"/>
    <w:rsid w:val="00805EB8"/>
    <w:rsid w:val="008514FF"/>
    <w:rsid w:val="008C4830"/>
    <w:rsid w:val="008F48ED"/>
    <w:rsid w:val="00AA4F6E"/>
    <w:rsid w:val="00B63A6B"/>
    <w:rsid w:val="00BB094F"/>
    <w:rsid w:val="00C24B56"/>
    <w:rsid w:val="00C44118"/>
    <w:rsid w:val="00CB5D1B"/>
    <w:rsid w:val="00CF44F1"/>
    <w:rsid w:val="00DC058A"/>
    <w:rsid w:val="00E33413"/>
    <w:rsid w:val="00E349A4"/>
    <w:rsid w:val="00EC53B8"/>
    <w:rsid w:val="00F82818"/>
    <w:rsid w:val="00FA02DD"/>
    <w:rsid w:val="00FA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796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E750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6390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9638D"/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79638D"/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38D"/>
    <w:rPr>
      <w:rFonts w:asciiTheme="majorHAnsi" w:eastAsiaTheme="majorEastAsia" w:hAnsiTheme="majorHAnsi" w:cstheme="majorBidi"/>
      <w:b/>
      <w:bCs/>
      <w:color w:val="EE750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9638D"/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9638D"/>
    <w:rPr>
      <w:rFonts w:asciiTheme="majorHAnsi" w:eastAsiaTheme="majorEastAsia" w:hAnsiTheme="majorHAnsi" w:cstheme="majorBidi"/>
      <w:color w:val="76390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9638D"/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9638D"/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9638D"/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9638D"/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character" w:customStyle="1" w:styleId="a3">
    <w:name w:val="Заголовок Знак"/>
    <w:basedOn w:val="a0"/>
    <w:uiPriority w:val="10"/>
    <w:qFormat/>
    <w:rsid w:val="0079638D"/>
    <w:rPr>
      <w:rFonts w:asciiTheme="majorHAnsi" w:eastAsiaTheme="majorEastAsia" w:hAnsiTheme="majorHAnsi" w:cstheme="majorBidi"/>
      <w:color w:val="BF9800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79638D"/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79638D"/>
    <w:rPr>
      <w:b/>
      <w:bCs/>
    </w:rPr>
  </w:style>
  <w:style w:type="character" w:styleId="a6">
    <w:name w:val="Emphasis"/>
    <w:basedOn w:val="a0"/>
    <w:uiPriority w:val="20"/>
    <w:qFormat/>
    <w:rsid w:val="0079638D"/>
    <w:rPr>
      <w:i/>
      <w:iCs/>
    </w:rPr>
  </w:style>
  <w:style w:type="character" w:customStyle="1" w:styleId="a7">
    <w:name w:val="Без интервала Знак"/>
    <w:basedOn w:val="a0"/>
    <w:uiPriority w:val="1"/>
    <w:qFormat/>
    <w:rsid w:val="0079638D"/>
  </w:style>
  <w:style w:type="character" w:customStyle="1" w:styleId="21">
    <w:name w:val="Цитата 2 Знак"/>
    <w:basedOn w:val="a0"/>
    <w:link w:val="22"/>
    <w:uiPriority w:val="29"/>
    <w:qFormat/>
    <w:rsid w:val="0079638D"/>
    <w:rPr>
      <w:i/>
      <w:iCs/>
      <w:color w:val="0A3B93" w:themeColor="text1"/>
    </w:rPr>
  </w:style>
  <w:style w:type="character" w:customStyle="1" w:styleId="a8">
    <w:name w:val="Выделенная цитата Знак"/>
    <w:basedOn w:val="a0"/>
    <w:uiPriority w:val="30"/>
    <w:qFormat/>
    <w:rsid w:val="0079638D"/>
    <w:rPr>
      <w:b/>
      <w:bCs/>
      <w:i/>
      <w:iCs/>
      <w:color w:val="EE750D" w:themeColor="accent1"/>
    </w:rPr>
  </w:style>
  <w:style w:type="character" w:styleId="a9">
    <w:name w:val="Subtle Emphasis"/>
    <w:basedOn w:val="a0"/>
    <w:uiPriority w:val="19"/>
    <w:qFormat/>
    <w:rsid w:val="0079638D"/>
    <w:rPr>
      <w:i/>
      <w:iCs/>
      <w:color w:val="5A91F3" w:themeColor="text1" w:themeTint="7F"/>
    </w:rPr>
  </w:style>
  <w:style w:type="character" w:styleId="aa">
    <w:name w:val="Intense Emphasis"/>
    <w:basedOn w:val="a0"/>
    <w:uiPriority w:val="21"/>
    <w:qFormat/>
    <w:rsid w:val="0079638D"/>
    <w:rPr>
      <w:b/>
      <w:bCs/>
      <w:i/>
      <w:iCs/>
      <w:color w:val="EE750D" w:themeColor="accent1"/>
    </w:rPr>
  </w:style>
  <w:style w:type="character" w:styleId="ab">
    <w:name w:val="Subtle Reference"/>
    <w:basedOn w:val="a0"/>
    <w:uiPriority w:val="31"/>
    <w:qFormat/>
    <w:rsid w:val="0079638D"/>
    <w:rPr>
      <w:smallCaps/>
      <w:color w:val="009FEE" w:themeColor="accent2"/>
      <w:u w:val="single"/>
    </w:rPr>
  </w:style>
  <w:style w:type="character" w:styleId="ac">
    <w:name w:val="Intense Reference"/>
    <w:basedOn w:val="a0"/>
    <w:uiPriority w:val="32"/>
    <w:qFormat/>
    <w:rsid w:val="0079638D"/>
    <w:rPr>
      <w:b/>
      <w:bCs/>
      <w:smallCaps/>
      <w:color w:val="009FEE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79638D"/>
    <w:rPr>
      <w:b/>
      <w:bCs/>
      <w:smallCaps/>
      <w:spacing w:val="5"/>
    </w:rPr>
  </w:style>
  <w:style w:type="character" w:customStyle="1" w:styleId="ae">
    <w:name w:val="Нижний колонтитул Знак"/>
    <w:basedOn w:val="a0"/>
    <w:uiPriority w:val="99"/>
    <w:qFormat/>
    <w:rsid w:val="00913F32"/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annotation reference"/>
    <w:basedOn w:val="a0"/>
    <w:uiPriority w:val="99"/>
    <w:semiHidden/>
    <w:unhideWhenUsed/>
    <w:qFormat/>
    <w:rsid w:val="002A4BDD"/>
    <w:rPr>
      <w:sz w:val="16"/>
      <w:szCs w:val="16"/>
    </w:rPr>
  </w:style>
  <w:style w:type="character" w:customStyle="1" w:styleId="af0">
    <w:name w:val="Текст примечания Знак"/>
    <w:basedOn w:val="a0"/>
    <w:uiPriority w:val="99"/>
    <w:semiHidden/>
    <w:qFormat/>
    <w:rsid w:val="002A4B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uiPriority w:val="99"/>
    <w:semiHidden/>
    <w:qFormat/>
    <w:rsid w:val="002A4B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Текст выноски Знак"/>
    <w:basedOn w:val="a0"/>
    <w:uiPriority w:val="99"/>
    <w:semiHidden/>
    <w:qFormat/>
    <w:rsid w:val="002A4B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urrenthithighlight">
    <w:name w:val="currenthithighlight"/>
    <w:basedOn w:val="a0"/>
    <w:qFormat/>
    <w:rsid w:val="006F4799"/>
  </w:style>
  <w:style w:type="character" w:customStyle="1" w:styleId="af3">
    <w:name w:val="Основной текст Знак"/>
    <w:basedOn w:val="a0"/>
    <w:qFormat/>
    <w:rsid w:val="000B6D2A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f4">
    <w:name w:val="Title"/>
    <w:basedOn w:val="a"/>
    <w:next w:val="af5"/>
    <w:uiPriority w:val="10"/>
    <w:qFormat/>
    <w:rsid w:val="0079638D"/>
    <w:pPr>
      <w:pBdr>
        <w:bottom w:val="single" w:sz="8" w:space="4" w:color="EE750D"/>
      </w:pBdr>
      <w:spacing w:after="300"/>
      <w:contextualSpacing/>
    </w:pPr>
    <w:rPr>
      <w:rFonts w:asciiTheme="majorHAnsi" w:eastAsiaTheme="majorEastAsia" w:hAnsiTheme="majorHAnsi" w:cstheme="majorBidi"/>
      <w:color w:val="BF9800" w:themeColor="text2" w:themeShade="BF"/>
      <w:spacing w:val="5"/>
      <w:kern w:val="2"/>
      <w:sz w:val="52"/>
      <w:szCs w:val="52"/>
    </w:rPr>
  </w:style>
  <w:style w:type="paragraph" w:styleId="af5">
    <w:name w:val="Body Text"/>
    <w:basedOn w:val="a"/>
    <w:rsid w:val="000B6D2A"/>
    <w:pPr>
      <w:widowControl w:val="0"/>
      <w:spacing w:after="120"/>
    </w:pPr>
    <w:rPr>
      <w:rFonts w:eastAsia="Andale Sans UI"/>
      <w:kern w:val="2"/>
      <w:lang w:eastAsia="zh-CN"/>
    </w:rPr>
  </w:style>
  <w:style w:type="paragraph" w:styleId="af6">
    <w:name w:val="List"/>
    <w:basedOn w:val="af5"/>
    <w:rsid w:val="00AA4F6E"/>
    <w:rPr>
      <w:rFonts w:cs="Arial"/>
    </w:rPr>
  </w:style>
  <w:style w:type="paragraph" w:styleId="af7">
    <w:name w:val="caption"/>
    <w:basedOn w:val="a"/>
    <w:next w:val="a"/>
    <w:uiPriority w:val="35"/>
    <w:semiHidden/>
    <w:unhideWhenUsed/>
    <w:qFormat/>
    <w:rsid w:val="0079638D"/>
    <w:rPr>
      <w:b/>
      <w:bCs/>
      <w:color w:val="EE750D" w:themeColor="accent1"/>
      <w:sz w:val="18"/>
      <w:szCs w:val="18"/>
    </w:rPr>
  </w:style>
  <w:style w:type="paragraph" w:styleId="af8">
    <w:name w:val="index heading"/>
    <w:basedOn w:val="a"/>
    <w:qFormat/>
    <w:rsid w:val="00AA4F6E"/>
    <w:pPr>
      <w:suppressLineNumbers/>
    </w:pPr>
    <w:rPr>
      <w:rFonts w:cs="Arial"/>
    </w:rPr>
  </w:style>
  <w:style w:type="paragraph" w:styleId="af9">
    <w:name w:val="Subtitle"/>
    <w:basedOn w:val="a"/>
    <w:next w:val="a"/>
    <w:uiPriority w:val="11"/>
    <w:qFormat/>
    <w:rsid w:val="0079638D"/>
    <w:rPr>
      <w:rFonts w:asciiTheme="majorHAnsi" w:eastAsiaTheme="majorEastAsia" w:hAnsiTheme="majorHAnsi" w:cstheme="majorBidi"/>
      <w:i/>
      <w:iCs/>
      <w:color w:val="EE750D" w:themeColor="accent1"/>
      <w:spacing w:val="15"/>
    </w:rPr>
  </w:style>
  <w:style w:type="paragraph" w:styleId="afa">
    <w:name w:val="No Spacing"/>
    <w:uiPriority w:val="1"/>
    <w:qFormat/>
    <w:rsid w:val="0079638D"/>
  </w:style>
  <w:style w:type="paragraph" w:styleId="afb">
    <w:name w:val="List Paragraph"/>
    <w:basedOn w:val="a"/>
    <w:uiPriority w:val="34"/>
    <w:qFormat/>
    <w:rsid w:val="0079638D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79638D"/>
    <w:rPr>
      <w:i/>
      <w:iCs/>
      <w:color w:val="0A3B93" w:themeColor="text1"/>
    </w:rPr>
  </w:style>
  <w:style w:type="paragraph" w:styleId="afc">
    <w:name w:val="Intense Quote"/>
    <w:basedOn w:val="a"/>
    <w:next w:val="a"/>
    <w:uiPriority w:val="30"/>
    <w:qFormat/>
    <w:rsid w:val="0079638D"/>
    <w:pPr>
      <w:pBdr>
        <w:bottom w:val="single" w:sz="4" w:space="4" w:color="EE750D"/>
      </w:pBdr>
      <w:spacing w:before="200" w:after="280"/>
      <w:ind w:left="936" w:right="936"/>
    </w:pPr>
    <w:rPr>
      <w:b/>
      <w:bCs/>
      <w:i/>
      <w:iCs/>
      <w:color w:val="EE750D" w:themeColor="accent1"/>
    </w:rPr>
  </w:style>
  <w:style w:type="paragraph" w:styleId="afd">
    <w:name w:val="TOC Heading"/>
    <w:basedOn w:val="1"/>
    <w:next w:val="a"/>
    <w:uiPriority w:val="39"/>
    <w:semiHidden/>
    <w:unhideWhenUsed/>
    <w:qFormat/>
    <w:rsid w:val="0079638D"/>
  </w:style>
  <w:style w:type="paragraph" w:customStyle="1" w:styleId="afe">
    <w:name w:val="Верхний и нижний колонтитулы"/>
    <w:basedOn w:val="a"/>
    <w:qFormat/>
    <w:rsid w:val="00AA4F6E"/>
  </w:style>
  <w:style w:type="paragraph" w:styleId="aff">
    <w:name w:val="footer"/>
    <w:basedOn w:val="a"/>
    <w:uiPriority w:val="99"/>
    <w:rsid w:val="00913F32"/>
    <w:pPr>
      <w:tabs>
        <w:tab w:val="center" w:pos="4677"/>
        <w:tab w:val="right" w:pos="9355"/>
      </w:tabs>
    </w:pPr>
    <w:rPr>
      <w:lang/>
    </w:rPr>
  </w:style>
  <w:style w:type="paragraph" w:styleId="aff0">
    <w:name w:val="annotation text"/>
    <w:basedOn w:val="a"/>
    <w:uiPriority w:val="99"/>
    <w:semiHidden/>
    <w:unhideWhenUsed/>
    <w:qFormat/>
    <w:rsid w:val="002A4BDD"/>
    <w:rPr>
      <w:sz w:val="20"/>
      <w:szCs w:val="20"/>
    </w:rPr>
  </w:style>
  <w:style w:type="paragraph" w:styleId="aff1">
    <w:name w:val="annotation subject"/>
    <w:basedOn w:val="aff0"/>
    <w:next w:val="aff0"/>
    <w:uiPriority w:val="99"/>
    <w:semiHidden/>
    <w:unhideWhenUsed/>
    <w:qFormat/>
    <w:rsid w:val="002A4BDD"/>
    <w:rPr>
      <w:b/>
      <w:bCs/>
    </w:rPr>
  </w:style>
  <w:style w:type="paragraph" w:styleId="aff2">
    <w:name w:val="Balloon Text"/>
    <w:basedOn w:val="a"/>
    <w:uiPriority w:val="99"/>
    <w:semiHidden/>
    <w:unhideWhenUsed/>
    <w:qFormat/>
    <w:rsid w:val="002A4BDD"/>
    <w:rPr>
      <w:rFonts w:ascii="Segoe UI" w:hAnsi="Segoe UI" w:cs="Segoe UI"/>
      <w:sz w:val="18"/>
      <w:szCs w:val="18"/>
    </w:rPr>
  </w:style>
  <w:style w:type="paragraph" w:customStyle="1" w:styleId="aff3">
    <w:name w:val="Содержимое таблицы"/>
    <w:basedOn w:val="a"/>
    <w:qFormat/>
    <w:rsid w:val="00393585"/>
    <w:pPr>
      <w:widowControl w:val="0"/>
      <w:suppressLineNumbers/>
    </w:pPr>
    <w:rPr>
      <w:rFonts w:eastAsia="Andale Sans UI"/>
      <w:kern w:val="2"/>
      <w:lang w:eastAsia="zh-CN"/>
    </w:rPr>
  </w:style>
  <w:style w:type="table" w:styleId="aff4">
    <w:name w:val="Table Grid"/>
    <w:basedOn w:val="a1"/>
    <w:uiPriority w:val="39"/>
    <w:rsid w:val="000B5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basedOn w:val="a0"/>
    <w:rsid w:val="006B3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6B3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6B3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jss994">
    <w:name w:val="jss994"/>
    <w:basedOn w:val="a"/>
    <w:rsid w:val="000912DC"/>
    <w:pPr>
      <w:suppressAutoHyphens w:val="0"/>
      <w:spacing w:before="100" w:beforeAutospacing="1" w:after="100" w:afterAutospacing="1"/>
    </w:pPr>
  </w:style>
  <w:style w:type="character" w:customStyle="1" w:styleId="jss989">
    <w:name w:val="jss989"/>
    <w:basedOn w:val="a0"/>
    <w:rsid w:val="00091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796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E750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6390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9638D"/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79638D"/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38D"/>
    <w:rPr>
      <w:rFonts w:asciiTheme="majorHAnsi" w:eastAsiaTheme="majorEastAsia" w:hAnsiTheme="majorHAnsi" w:cstheme="majorBidi"/>
      <w:b/>
      <w:bCs/>
      <w:color w:val="EE750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9638D"/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9638D"/>
    <w:rPr>
      <w:rFonts w:asciiTheme="majorHAnsi" w:eastAsiaTheme="majorEastAsia" w:hAnsiTheme="majorHAnsi" w:cstheme="majorBidi"/>
      <w:color w:val="76390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9638D"/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9638D"/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9638D"/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9638D"/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character" w:customStyle="1" w:styleId="a3">
    <w:name w:val="Заголовок Знак"/>
    <w:basedOn w:val="a0"/>
    <w:uiPriority w:val="10"/>
    <w:qFormat/>
    <w:rsid w:val="0079638D"/>
    <w:rPr>
      <w:rFonts w:asciiTheme="majorHAnsi" w:eastAsiaTheme="majorEastAsia" w:hAnsiTheme="majorHAnsi" w:cstheme="majorBidi"/>
      <w:color w:val="BF9800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79638D"/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79638D"/>
    <w:rPr>
      <w:b/>
      <w:bCs/>
    </w:rPr>
  </w:style>
  <w:style w:type="character" w:styleId="a6">
    <w:name w:val="Emphasis"/>
    <w:basedOn w:val="a0"/>
    <w:uiPriority w:val="20"/>
    <w:qFormat/>
    <w:rsid w:val="0079638D"/>
    <w:rPr>
      <w:i/>
      <w:iCs/>
    </w:rPr>
  </w:style>
  <w:style w:type="character" w:customStyle="1" w:styleId="a7">
    <w:name w:val="Без интервала Знак"/>
    <w:basedOn w:val="a0"/>
    <w:uiPriority w:val="1"/>
    <w:qFormat/>
    <w:rsid w:val="0079638D"/>
  </w:style>
  <w:style w:type="character" w:customStyle="1" w:styleId="21">
    <w:name w:val="Цитата 2 Знак"/>
    <w:basedOn w:val="a0"/>
    <w:link w:val="22"/>
    <w:uiPriority w:val="29"/>
    <w:qFormat/>
    <w:rsid w:val="0079638D"/>
    <w:rPr>
      <w:i/>
      <w:iCs/>
      <w:color w:val="0A3B93" w:themeColor="text1"/>
    </w:rPr>
  </w:style>
  <w:style w:type="character" w:customStyle="1" w:styleId="a8">
    <w:name w:val="Выделенная цитата Знак"/>
    <w:basedOn w:val="a0"/>
    <w:uiPriority w:val="30"/>
    <w:qFormat/>
    <w:rsid w:val="0079638D"/>
    <w:rPr>
      <w:b/>
      <w:bCs/>
      <w:i/>
      <w:iCs/>
      <w:color w:val="EE750D" w:themeColor="accent1"/>
    </w:rPr>
  </w:style>
  <w:style w:type="character" w:styleId="a9">
    <w:name w:val="Subtle Emphasis"/>
    <w:basedOn w:val="a0"/>
    <w:uiPriority w:val="19"/>
    <w:qFormat/>
    <w:rsid w:val="0079638D"/>
    <w:rPr>
      <w:i/>
      <w:iCs/>
      <w:color w:val="5A91F3" w:themeColor="text1" w:themeTint="7F"/>
    </w:rPr>
  </w:style>
  <w:style w:type="character" w:styleId="aa">
    <w:name w:val="Intense Emphasis"/>
    <w:basedOn w:val="a0"/>
    <w:uiPriority w:val="21"/>
    <w:qFormat/>
    <w:rsid w:val="0079638D"/>
    <w:rPr>
      <w:b/>
      <w:bCs/>
      <w:i/>
      <w:iCs/>
      <w:color w:val="EE750D" w:themeColor="accent1"/>
    </w:rPr>
  </w:style>
  <w:style w:type="character" w:styleId="ab">
    <w:name w:val="Subtle Reference"/>
    <w:basedOn w:val="a0"/>
    <w:uiPriority w:val="31"/>
    <w:qFormat/>
    <w:rsid w:val="0079638D"/>
    <w:rPr>
      <w:smallCaps/>
      <w:color w:val="009FEE" w:themeColor="accent2"/>
      <w:u w:val="single"/>
    </w:rPr>
  </w:style>
  <w:style w:type="character" w:styleId="ac">
    <w:name w:val="Intense Reference"/>
    <w:basedOn w:val="a0"/>
    <w:uiPriority w:val="32"/>
    <w:qFormat/>
    <w:rsid w:val="0079638D"/>
    <w:rPr>
      <w:b/>
      <w:bCs/>
      <w:smallCaps/>
      <w:color w:val="009FEE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79638D"/>
    <w:rPr>
      <w:b/>
      <w:bCs/>
      <w:smallCaps/>
      <w:spacing w:val="5"/>
    </w:rPr>
  </w:style>
  <w:style w:type="character" w:customStyle="1" w:styleId="ae">
    <w:name w:val="Нижний колонтитул Знак"/>
    <w:basedOn w:val="a0"/>
    <w:uiPriority w:val="99"/>
    <w:qFormat/>
    <w:rsid w:val="00913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annotation reference"/>
    <w:basedOn w:val="a0"/>
    <w:uiPriority w:val="99"/>
    <w:semiHidden/>
    <w:unhideWhenUsed/>
    <w:qFormat/>
    <w:rsid w:val="002A4BDD"/>
    <w:rPr>
      <w:sz w:val="16"/>
      <w:szCs w:val="16"/>
    </w:rPr>
  </w:style>
  <w:style w:type="character" w:customStyle="1" w:styleId="af0">
    <w:name w:val="Текст примечания Знак"/>
    <w:basedOn w:val="a0"/>
    <w:uiPriority w:val="99"/>
    <w:semiHidden/>
    <w:qFormat/>
    <w:rsid w:val="002A4B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uiPriority w:val="99"/>
    <w:semiHidden/>
    <w:qFormat/>
    <w:rsid w:val="002A4B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Текст выноски Знак"/>
    <w:basedOn w:val="a0"/>
    <w:uiPriority w:val="99"/>
    <w:semiHidden/>
    <w:qFormat/>
    <w:rsid w:val="002A4B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urrenthithighlight">
    <w:name w:val="currenthithighlight"/>
    <w:basedOn w:val="a0"/>
    <w:qFormat/>
    <w:rsid w:val="006F4799"/>
  </w:style>
  <w:style w:type="character" w:customStyle="1" w:styleId="af3">
    <w:name w:val="Основной текст Знак"/>
    <w:basedOn w:val="a0"/>
    <w:qFormat/>
    <w:rsid w:val="000B6D2A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f4">
    <w:name w:val="Title"/>
    <w:basedOn w:val="a"/>
    <w:next w:val="af5"/>
    <w:uiPriority w:val="10"/>
    <w:qFormat/>
    <w:rsid w:val="0079638D"/>
    <w:pPr>
      <w:pBdr>
        <w:bottom w:val="single" w:sz="8" w:space="4" w:color="EE750D"/>
      </w:pBdr>
      <w:spacing w:after="300"/>
      <w:contextualSpacing/>
    </w:pPr>
    <w:rPr>
      <w:rFonts w:asciiTheme="majorHAnsi" w:eastAsiaTheme="majorEastAsia" w:hAnsiTheme="majorHAnsi" w:cstheme="majorBidi"/>
      <w:color w:val="BF9800" w:themeColor="text2" w:themeShade="BF"/>
      <w:spacing w:val="5"/>
      <w:kern w:val="2"/>
      <w:sz w:val="52"/>
      <w:szCs w:val="52"/>
    </w:rPr>
  </w:style>
  <w:style w:type="paragraph" w:styleId="af5">
    <w:name w:val="Body Text"/>
    <w:basedOn w:val="a"/>
    <w:rsid w:val="000B6D2A"/>
    <w:pPr>
      <w:widowControl w:val="0"/>
      <w:spacing w:after="120"/>
    </w:pPr>
    <w:rPr>
      <w:rFonts w:eastAsia="Andale Sans UI"/>
      <w:kern w:val="2"/>
      <w:lang w:eastAsia="zh-CN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next w:val="a"/>
    <w:uiPriority w:val="35"/>
    <w:semiHidden/>
    <w:unhideWhenUsed/>
    <w:qFormat/>
    <w:rsid w:val="0079638D"/>
    <w:rPr>
      <w:b/>
      <w:bCs/>
      <w:color w:val="EE750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styleId="af9">
    <w:name w:val="Subtitle"/>
    <w:basedOn w:val="a"/>
    <w:next w:val="a"/>
    <w:uiPriority w:val="11"/>
    <w:qFormat/>
    <w:rsid w:val="0079638D"/>
    <w:rPr>
      <w:rFonts w:asciiTheme="majorHAnsi" w:eastAsiaTheme="majorEastAsia" w:hAnsiTheme="majorHAnsi" w:cstheme="majorBidi"/>
      <w:i/>
      <w:iCs/>
      <w:color w:val="EE750D" w:themeColor="accent1"/>
      <w:spacing w:val="15"/>
    </w:rPr>
  </w:style>
  <w:style w:type="paragraph" w:styleId="afa">
    <w:name w:val="No Spacing"/>
    <w:uiPriority w:val="1"/>
    <w:qFormat/>
    <w:rsid w:val="0079638D"/>
  </w:style>
  <w:style w:type="paragraph" w:styleId="afb">
    <w:name w:val="List Paragraph"/>
    <w:basedOn w:val="a"/>
    <w:uiPriority w:val="34"/>
    <w:qFormat/>
    <w:rsid w:val="0079638D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79638D"/>
    <w:rPr>
      <w:i/>
      <w:iCs/>
      <w:color w:val="0A3B93" w:themeColor="text1"/>
    </w:rPr>
  </w:style>
  <w:style w:type="paragraph" w:styleId="afc">
    <w:name w:val="Intense Quote"/>
    <w:basedOn w:val="a"/>
    <w:next w:val="a"/>
    <w:uiPriority w:val="30"/>
    <w:qFormat/>
    <w:rsid w:val="0079638D"/>
    <w:pPr>
      <w:pBdr>
        <w:bottom w:val="single" w:sz="4" w:space="4" w:color="EE750D"/>
      </w:pBdr>
      <w:spacing w:before="200" w:after="280"/>
      <w:ind w:left="936" w:right="936"/>
    </w:pPr>
    <w:rPr>
      <w:b/>
      <w:bCs/>
      <w:i/>
      <w:iCs/>
      <w:color w:val="EE750D" w:themeColor="accent1"/>
    </w:rPr>
  </w:style>
  <w:style w:type="paragraph" w:styleId="afd">
    <w:name w:val="TOC Heading"/>
    <w:basedOn w:val="1"/>
    <w:next w:val="a"/>
    <w:uiPriority w:val="39"/>
    <w:semiHidden/>
    <w:unhideWhenUsed/>
    <w:qFormat/>
    <w:rsid w:val="0079638D"/>
  </w:style>
  <w:style w:type="paragraph" w:customStyle="1" w:styleId="afe">
    <w:name w:val="Верхний и нижний колонтитулы"/>
    <w:basedOn w:val="a"/>
    <w:qFormat/>
  </w:style>
  <w:style w:type="paragraph" w:styleId="aff">
    <w:name w:val="footer"/>
    <w:basedOn w:val="a"/>
    <w:uiPriority w:val="99"/>
    <w:rsid w:val="00913F32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f0">
    <w:name w:val="annotation text"/>
    <w:basedOn w:val="a"/>
    <w:uiPriority w:val="99"/>
    <w:semiHidden/>
    <w:unhideWhenUsed/>
    <w:qFormat/>
    <w:rsid w:val="002A4BDD"/>
    <w:rPr>
      <w:sz w:val="20"/>
      <w:szCs w:val="20"/>
    </w:rPr>
  </w:style>
  <w:style w:type="paragraph" w:styleId="aff1">
    <w:name w:val="annotation subject"/>
    <w:basedOn w:val="aff0"/>
    <w:next w:val="aff0"/>
    <w:uiPriority w:val="99"/>
    <w:semiHidden/>
    <w:unhideWhenUsed/>
    <w:qFormat/>
    <w:rsid w:val="002A4BDD"/>
    <w:rPr>
      <w:b/>
      <w:bCs/>
    </w:rPr>
  </w:style>
  <w:style w:type="paragraph" w:styleId="aff2">
    <w:name w:val="Balloon Text"/>
    <w:basedOn w:val="a"/>
    <w:uiPriority w:val="99"/>
    <w:semiHidden/>
    <w:unhideWhenUsed/>
    <w:qFormat/>
    <w:rsid w:val="002A4BDD"/>
    <w:rPr>
      <w:rFonts w:ascii="Segoe UI" w:hAnsi="Segoe UI" w:cs="Segoe UI"/>
      <w:sz w:val="18"/>
      <w:szCs w:val="18"/>
    </w:rPr>
  </w:style>
  <w:style w:type="paragraph" w:customStyle="1" w:styleId="aff3">
    <w:name w:val="Содержимое таблицы"/>
    <w:basedOn w:val="a"/>
    <w:qFormat/>
    <w:rsid w:val="00393585"/>
    <w:pPr>
      <w:widowControl w:val="0"/>
      <w:suppressLineNumbers/>
    </w:pPr>
    <w:rPr>
      <w:rFonts w:eastAsia="Andale Sans UI"/>
      <w:kern w:val="2"/>
      <w:lang w:eastAsia="zh-CN"/>
    </w:rPr>
  </w:style>
  <w:style w:type="table" w:styleId="aff4">
    <w:name w:val="Table Grid"/>
    <w:basedOn w:val="a1"/>
    <w:uiPriority w:val="39"/>
    <w:rsid w:val="000B5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basedOn w:val="a0"/>
    <w:rsid w:val="006B3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6B3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6B3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jss994">
    <w:name w:val="jss994"/>
    <w:basedOn w:val="a"/>
    <w:rsid w:val="000912DC"/>
    <w:pPr>
      <w:suppressAutoHyphens w:val="0"/>
      <w:spacing w:before="100" w:beforeAutospacing="1" w:after="100" w:afterAutospacing="1"/>
    </w:pPr>
  </w:style>
  <w:style w:type="character" w:customStyle="1" w:styleId="jss989">
    <w:name w:val="jss989"/>
    <w:basedOn w:val="a0"/>
    <w:rsid w:val="00091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DOM.RU">
      <a:dk1>
        <a:srgbClr val="0A3B93"/>
      </a:dk1>
      <a:lt1>
        <a:sysClr val="window" lastClr="FFFFFF"/>
      </a:lt1>
      <a:dk2>
        <a:srgbClr val="FFCB00"/>
      </a:dk2>
      <a:lt2>
        <a:srgbClr val="ED1C24"/>
      </a:lt2>
      <a:accent1>
        <a:srgbClr val="EE750D"/>
      </a:accent1>
      <a:accent2>
        <a:srgbClr val="009FEE"/>
      </a:accent2>
      <a:accent3>
        <a:srgbClr val="00993B"/>
      </a:accent3>
      <a:accent4>
        <a:srgbClr val="80BD26"/>
      </a:accent4>
      <a:accent5>
        <a:srgbClr val="DE007B"/>
      </a:accent5>
      <a:accent6>
        <a:srgbClr val="7030A0"/>
      </a:accent6>
      <a:hlink>
        <a:srgbClr val="0563C1"/>
      </a:hlink>
      <a:folHlink>
        <a:srgbClr val="954F72"/>
      </a:folHlink>
    </a:clrScheme>
    <a:fontScheme name="Корпоративные">
      <a:majorFont>
        <a:latin typeface="Fedra Sans Alt Pro Bold"/>
        <a:ea typeface=""/>
        <a:cs typeface=""/>
      </a:majorFont>
      <a:minorFont>
        <a:latin typeface="Fedra Sans Alt Pro Ligh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FA26AA55600549955E1CFAE9780251" ma:contentTypeVersion="5" ma:contentTypeDescription="Создание документа." ma:contentTypeScope="" ma:versionID="6e1b68bc7c6961c4137421c9e47b9d1c">
  <xsd:schema xmlns:xsd="http://www.w3.org/2001/XMLSchema" xmlns:xs="http://www.w3.org/2001/XMLSchema" xmlns:p="http://schemas.microsoft.com/office/2006/metadata/properties" xmlns:ns2="1c80714e-0ec2-4c7f-8285-c102abdc5248" xmlns:ns3="6658046b-cbfb-42f6-90c4-ddc4e9992295" xmlns:ns4="c77540dd-54f1-45d8-9834-30cdb288b6d0" targetNamespace="http://schemas.microsoft.com/office/2006/metadata/properties" ma:root="true" ma:fieldsID="051233210105944271fd6f48a1c849ba" ns2:_="" ns3:_="" ns4:_="">
    <xsd:import namespace="1c80714e-0ec2-4c7f-8285-c102abdc5248"/>
    <xsd:import namespace="6658046b-cbfb-42f6-90c4-ddc4e9992295"/>
    <xsd:import namespace="c77540dd-54f1-45d8-9834-30cdb288b6d0"/>
    <xsd:element name="properties">
      <xsd:complexType>
        <xsd:sequence>
          <xsd:element name="documentManagement">
            <xsd:complexType>
              <xsd:all>
                <xsd:element ref="ns2:Описание" minOccurs="0"/>
                <xsd:element ref="ns3:_x0413__x0438__x043f__x0435__x0440__x0441__x0441__x044b__x043b__x043a__x0430_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0714e-0ec2-4c7f-8285-c102abdc5248" elementFormDefault="qualified">
    <xsd:import namespace="http://schemas.microsoft.com/office/2006/documentManagement/types"/>
    <xsd:import namespace="http://schemas.microsoft.com/office/infopath/2007/PartnerControls"/>
    <xsd:element name="Описание" ma:index="8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046b-cbfb-42f6-90c4-ddc4e9992295" elementFormDefault="qualified">
    <xsd:import namespace="http://schemas.microsoft.com/office/2006/documentManagement/types"/>
    <xsd:import namespace="http://schemas.microsoft.com/office/infopath/2007/PartnerControls"/>
    <xsd:element name="_x0413__x0438__x043f__x0435__x0440__x0441__x0441__x044b__x043b__x043a__x0430_" ma:index="9" nillable="true" ma:displayName="Гиперссылка" ma:format="Hyperlink" ma:internalName="_x0413__x0438__x043f__x0435__x0440__x0441__x0441__x044b__x043b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40dd-54f1-45d8-9834-30cdb288b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Описание xmlns="1c80714e-0ec2-4c7f-8285-c102abdc5248" xsi:nil="true"/>
    <_x0413__x0438__x043f__x0435__x0440__x0441__x0441__x044b__x043b__x043a__x0430_ xmlns="6658046b-cbfb-42f6-90c4-ddc4e9992295">
      <Url xsi:nil="true"/>
      <Description xsi:nil="true"/>
    </_x0413__x0438__x043f__x0435__x0440__x0441__x0441__x044b__x043b__x043a__x0430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44F7-DBCD-4C99-8F80-E91C7D3D9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0714e-0ec2-4c7f-8285-c102abdc5248"/>
    <ds:schemaRef ds:uri="6658046b-cbfb-42f6-90c4-ddc4e9992295"/>
    <ds:schemaRef ds:uri="c77540dd-54f1-45d8-9834-30cdb288b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C2183-8A65-489E-B025-F136328ED33A}">
  <ds:schemaRefs>
    <ds:schemaRef ds:uri="http://schemas.microsoft.com/office/2006/metadata/properties"/>
    <ds:schemaRef ds:uri="http://schemas.microsoft.com/office/infopath/2007/PartnerControls"/>
    <ds:schemaRef ds:uri="1c80714e-0ec2-4c7f-8285-c102abdc5248"/>
    <ds:schemaRef ds:uri="6658046b-cbfb-42f6-90c4-ddc4e9992295"/>
  </ds:schemaRefs>
</ds:datastoreItem>
</file>

<file path=customXml/itemProps3.xml><?xml version="1.0" encoding="utf-8"?>
<ds:datastoreItem xmlns:ds="http://schemas.openxmlformats.org/officeDocument/2006/customXml" ds:itemID="{7C713824-19DC-4D22-B596-30CAF2C92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11FBAA-2784-4A3C-B3C4-DE16C8BA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DOMRU</Company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 Мария Романовна</dc:creator>
  <cp:lastModifiedBy>Школа 15</cp:lastModifiedBy>
  <cp:revision>3</cp:revision>
  <cp:lastPrinted>2021-10-26T10:55:00Z</cp:lastPrinted>
  <dcterms:created xsi:type="dcterms:W3CDTF">2022-10-11T07:31:00Z</dcterms:created>
  <dcterms:modified xsi:type="dcterms:W3CDTF">2022-10-11T13:24:00Z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0x0101008BFA26AA55600549955E1CFAE9780251</vt:lpwstr>
  </property>
</Properties>
</file>