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jc w:val="center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МАДОУ № 25 Дельфинчик</w:t>
      </w:r>
      <w:r/>
    </w:p>
    <w:p>
      <w:pPr>
        <w:pStyle w:val="609"/>
        <w:jc w:val="center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ТЕХНИЧЕСКОЕ ЗАДАНИЕ</w:t>
      </w:r>
      <w:r/>
    </w:p>
    <w:p>
      <w:pPr>
        <w:pStyle w:val="60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/>
    </w:p>
    <w:tbl>
      <w:tblPr>
        <w:tblW w:w="101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54"/>
        <w:gridCol w:w="2462"/>
        <w:gridCol w:w="7121"/>
      </w:tblGrid>
      <w:tr>
        <w:trPr/>
        <w:tc>
          <w:tcPr>
            <w:tcW w:w="554" w:type="dxa"/>
            <w:vAlign w:val="center"/>
            <w:textDirection w:val="lrTb"/>
            <w:noWrap w:val="false"/>
          </w:tcPr>
          <w:p>
            <w:pPr>
              <w:pStyle w:val="6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W w:w="2462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основных данных и требований</w:t>
            </w:r>
            <w:r/>
          </w:p>
        </w:tc>
        <w:tc>
          <w:tcPr>
            <w:tcW w:w="7121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данных и требований</w:t>
            </w:r>
            <w:r/>
          </w:p>
        </w:tc>
      </w:tr>
      <w:tr>
        <w:trPr/>
        <w:tc>
          <w:tcPr>
            <w:tcW w:w="554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2462" w:type="dxa"/>
            <w:vAlign w:val="center"/>
            <w:textDirection w:val="lrTb"/>
            <w:noWrap w:val="false"/>
          </w:tcPr>
          <w:p>
            <w:pPr>
              <w:pStyle w:val="60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закупки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7121" w:type="dxa"/>
            <w:vAlign w:val="center"/>
            <w:textDirection w:val="lrTb"/>
            <w:noWrap w:val="false"/>
          </w:tcPr>
          <w:p>
            <w:pPr>
              <w:pStyle w:val="60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 subject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 xml:space="preserve">Оказание услуг по </w:t>
            </w:r>
            <w:r>
              <w:rPr>
                <w:sz w:val="22"/>
                <w:szCs w:val="22"/>
              </w:rPr>
              <w:t xml:space="preserve">физической охране объекта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оказания ус</w:t>
            </w:r>
            <w:r>
              <w:rPr>
                <w:sz w:val="22"/>
                <w:szCs w:val="22"/>
              </w:rPr>
              <w:t xml:space="preserve">луг</w:t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Российская Федерация, </w:t>
            </w:r>
            <w:r>
              <w:rPr>
                <w:sz w:val="22"/>
                <w:szCs w:val="22"/>
              </w:rPr>
              <w:t xml:space="preserve">62499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, Свердловская обл.,</w:t>
            </w:r>
            <w:r>
              <w:rPr>
                <w:sz w:val="22"/>
                <w:szCs w:val="22"/>
              </w:rPr>
              <w:t xml:space="preserve"> г. Серов,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</w:t>
            </w:r>
            <w:r>
              <w:rPr>
                <w:sz w:val="22"/>
                <w:szCs w:val="22"/>
              </w:rPr>
              <w:t xml:space="preserve"> Каляева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64 </w:t>
            </w:r>
            <w:r>
              <w:rPr>
                <w:sz w:val="22"/>
                <w:szCs w:val="22"/>
              </w:rPr>
              <w:t xml:space="preserve">литера</w:t>
            </w:r>
            <w:r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(Пост № 1)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pStyle w:val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Российская Федерация, </w:t>
            </w:r>
            <w:r>
              <w:rPr>
                <w:sz w:val="22"/>
                <w:szCs w:val="22"/>
              </w:rPr>
              <w:t xml:space="preserve">62499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, Свердловская обл., г. Серов, ул. </w:t>
            </w:r>
            <w:r>
              <w:rPr>
                <w:sz w:val="22"/>
                <w:szCs w:val="22"/>
              </w:rPr>
              <w:t xml:space="preserve">Каляева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49 </w:t>
            </w:r>
            <w:r>
              <w:rPr>
                <w:sz w:val="22"/>
                <w:szCs w:val="22"/>
              </w:rPr>
              <w:t xml:space="preserve">А,</w:t>
            </w:r>
            <w:r>
              <w:rPr>
                <w:sz w:val="22"/>
                <w:szCs w:val="22"/>
              </w:rPr>
              <w:t xml:space="preserve"> литера А (Пост № 1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оказания услуг</w:t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09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 момента заключения </w:t>
            </w:r>
            <w:r>
              <w:rPr>
                <w:sz w:val="22"/>
                <w:szCs w:val="22"/>
              </w:rPr>
              <w:t xml:space="preserve">дог</w:t>
            </w:r>
            <w:r>
              <w:rPr>
                <w:sz w:val="22"/>
                <w:szCs w:val="22"/>
              </w:rPr>
              <w:t xml:space="preserve">овор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по 31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декабря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года.</w:t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объекта охраны</w:t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Объект завершенного строительства</w:t>
            </w:r>
            <w:r>
              <w:rPr>
                <w:sz w:val="22"/>
                <w:szCs w:val="22"/>
              </w:rPr>
              <w:t xml:space="preserve">, находящийся </w:t>
            </w:r>
            <w:r>
              <w:rPr>
                <w:sz w:val="22"/>
                <w:szCs w:val="22"/>
              </w:rPr>
              <w:t xml:space="preserve">по адресу,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 xml:space="preserve">624993, Свердловская обл., г. Серов, </w:t>
            </w:r>
            <w:r>
              <w:rPr>
                <w:sz w:val="22"/>
                <w:szCs w:val="22"/>
              </w:rPr>
              <w:t xml:space="preserve">ул.</w:t>
            </w:r>
            <w:r>
              <w:rPr>
                <w:sz w:val="22"/>
                <w:szCs w:val="22"/>
              </w:rPr>
              <w:t xml:space="preserve"> Каляева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64. МАДОУ № 25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Дельфинчик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дание не жилое, площадь </w:t>
            </w:r>
            <w:r>
              <w:rPr>
                <w:sz w:val="22"/>
                <w:szCs w:val="22"/>
              </w:rPr>
              <w:t xml:space="preserve">2441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7 м</w:t>
            </w:r>
            <w:r>
              <w:rPr>
                <w:sz w:val="22"/>
                <w:szCs w:val="22"/>
                <w:vertAlign w:val="superscript"/>
              </w:rPr>
              <w:t xml:space="preserve">2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</w:t>
            </w:r>
            <w:r>
              <w:rPr>
                <w:sz w:val="22"/>
                <w:szCs w:val="22"/>
              </w:rPr>
              <w:t xml:space="preserve">66:61:0000000:7120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2</w:t>
            </w:r>
            <w:r>
              <w:rPr>
                <w:sz w:val="22"/>
                <w:szCs w:val="22"/>
              </w:rPr>
              <w:t xml:space="preserve">-х этажное, из </w:t>
            </w:r>
            <w:r>
              <w:rPr>
                <w:sz w:val="22"/>
                <w:szCs w:val="22"/>
              </w:rPr>
              <w:t xml:space="preserve">кирпича</w:t>
            </w:r>
            <w:r>
              <w:rPr>
                <w:sz w:val="22"/>
                <w:szCs w:val="22"/>
              </w:rPr>
              <w:t xml:space="preserve">, оконные проемы 100% ПВХ (окна 1 этажа оклеены защитной</w:t>
            </w:r>
            <w:r>
              <w:rPr>
                <w:sz w:val="22"/>
                <w:szCs w:val="22"/>
              </w:rPr>
              <w:t xml:space="preserve"> пленкой), 1 центральный вход, </w:t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 xml:space="preserve">эвакуационных</w:t>
            </w:r>
            <w:r>
              <w:rPr>
                <w:sz w:val="22"/>
                <w:szCs w:val="22"/>
              </w:rPr>
              <w:t xml:space="preserve"> выходов</w:t>
            </w:r>
            <w:r>
              <w:rPr>
                <w:sz w:val="22"/>
                <w:szCs w:val="22"/>
              </w:rPr>
              <w:t xml:space="preserve">, имеется подвальное помещение с отдельным входом</w:t>
            </w:r>
            <w:r>
              <w:rPr>
                <w:sz w:val="22"/>
                <w:szCs w:val="22"/>
              </w:rPr>
              <w:t xml:space="preserve">. Установлена ОС,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ПС</w:t>
            </w:r>
            <w:r>
              <w:rPr>
                <w:sz w:val="22"/>
                <w:szCs w:val="22"/>
              </w:rPr>
              <w:t xml:space="preserve"> (10 п/к)</w:t>
            </w:r>
            <w:r>
              <w:rPr>
                <w:sz w:val="22"/>
                <w:szCs w:val="22"/>
              </w:rPr>
              <w:t xml:space="preserve">, имеется телефонная связь, Интернет, локальная система оповещения.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огражденной </w:t>
            </w:r>
            <w:r>
              <w:rPr>
                <w:sz w:val="22"/>
                <w:szCs w:val="22"/>
              </w:rPr>
              <w:t xml:space="preserve">территории 10799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vertAlign w:val="superscript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</w:t>
            </w:r>
            <w:r>
              <w:rPr>
                <w:sz w:val="22"/>
                <w:szCs w:val="22"/>
              </w:rPr>
              <w:t xml:space="preserve">66:61:0211009:113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периметраль</w:t>
            </w:r>
            <w:r>
              <w:rPr>
                <w:sz w:val="22"/>
                <w:szCs w:val="22"/>
              </w:rPr>
              <w:t xml:space="preserve">ное ограждение с 2 калитками и 2</w:t>
            </w:r>
            <w:r>
              <w:rPr>
                <w:sz w:val="22"/>
                <w:szCs w:val="22"/>
              </w:rPr>
              <w:t xml:space="preserve"> воротами.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здании</w:t>
            </w:r>
            <w:r>
              <w:rPr>
                <w:sz w:val="22"/>
                <w:szCs w:val="22"/>
              </w:rPr>
              <w:t xml:space="preserve"> установлена система видеонаб</w:t>
            </w:r>
            <w:r>
              <w:rPr>
                <w:sz w:val="22"/>
                <w:szCs w:val="22"/>
              </w:rPr>
              <w:t xml:space="preserve">людения.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Объект завершенного строительства</w:t>
            </w:r>
            <w:r>
              <w:rPr>
                <w:sz w:val="22"/>
                <w:szCs w:val="22"/>
              </w:rPr>
              <w:t xml:space="preserve">, находящийся </w:t>
            </w:r>
            <w:r>
              <w:rPr>
                <w:sz w:val="22"/>
                <w:szCs w:val="22"/>
              </w:rPr>
              <w:t xml:space="preserve">по адресу,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 xml:space="preserve">624993, Свердловская обл., г. Серов, ул. </w:t>
            </w:r>
            <w:r>
              <w:rPr>
                <w:sz w:val="22"/>
                <w:szCs w:val="22"/>
              </w:rPr>
              <w:t xml:space="preserve">Каляева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49 А</w:t>
            </w:r>
            <w:r>
              <w:rPr>
                <w:sz w:val="22"/>
                <w:szCs w:val="22"/>
              </w:rPr>
              <w:t xml:space="preserve"> Российская Федерация, </w:t>
            </w:r>
            <w:r>
              <w:rPr>
                <w:sz w:val="22"/>
                <w:szCs w:val="22"/>
              </w:rPr>
              <w:t xml:space="preserve">624993, Свердловская обл., г. Серов, ул. </w:t>
            </w:r>
            <w:r>
              <w:rPr>
                <w:sz w:val="22"/>
                <w:szCs w:val="22"/>
              </w:rPr>
              <w:t xml:space="preserve">Каляева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49 А. Филиал МАДОУ № 25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Дельфинчик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детски</w:t>
            </w:r>
            <w:r>
              <w:rPr>
                <w:sz w:val="22"/>
                <w:szCs w:val="22"/>
              </w:rPr>
              <w:t xml:space="preserve">й сад № 19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Жемчужинка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  <w:t xml:space="preserve">, з</w:t>
            </w:r>
            <w:r>
              <w:rPr>
                <w:sz w:val="22"/>
                <w:szCs w:val="22"/>
              </w:rPr>
              <w:t xml:space="preserve">дание не </w:t>
            </w:r>
            <w:r>
              <w:rPr>
                <w:sz w:val="22"/>
                <w:szCs w:val="22"/>
              </w:rPr>
              <w:t xml:space="preserve">жилое, </w:t>
            </w:r>
            <w:r>
              <w:rPr>
                <w:sz w:val="22"/>
                <w:szCs w:val="22"/>
              </w:rPr>
              <w:t xml:space="preserve">площадь</w:t>
            </w:r>
            <w:r>
              <w:rPr>
                <w:sz w:val="22"/>
                <w:szCs w:val="22"/>
              </w:rPr>
              <w:t xml:space="preserve">   2353,7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vertAlign w:val="superscript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66:61:0211008:79</w:t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2</w:t>
            </w:r>
            <w:r>
              <w:rPr>
                <w:sz w:val="22"/>
                <w:szCs w:val="22"/>
              </w:rPr>
              <w:t xml:space="preserve">-х этажное, из </w:t>
            </w:r>
            <w:r>
              <w:rPr>
                <w:color w:val="000000"/>
                <w:sz w:val="22"/>
                <w:szCs w:val="22"/>
              </w:rPr>
              <w:t xml:space="preserve">пустотелого </w:t>
            </w:r>
            <w:r>
              <w:rPr>
                <w:color w:val="000000"/>
                <w:sz w:val="22"/>
                <w:szCs w:val="22"/>
              </w:rPr>
              <w:t xml:space="preserve">кирпича</w:t>
            </w:r>
            <w:r>
              <w:rPr>
                <w:color w:val="000000"/>
                <w:sz w:val="22"/>
                <w:szCs w:val="22"/>
              </w:rPr>
              <w:t xml:space="preserve"> на цементно-песчаном растворе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оконные проемы 100% ПВХ (окна 1 этажа оклеены защитной пленкой), 1 центральный</w:t>
            </w:r>
            <w:r>
              <w:rPr>
                <w:sz w:val="22"/>
                <w:szCs w:val="22"/>
              </w:rPr>
              <w:t xml:space="preserve"> вход, 3</w:t>
            </w:r>
            <w:r>
              <w:rPr>
                <w:sz w:val="22"/>
                <w:szCs w:val="22"/>
              </w:rPr>
              <w:t xml:space="preserve"> эвакуационных выхода, имеется подвальное помещение с отдельным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двумя входами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Установлена ОС, АПС, имеется телефонная связь, Интернет, локальная система оповещения.</w:t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периметраль</w:t>
            </w:r>
            <w:r>
              <w:rPr>
                <w:sz w:val="22"/>
                <w:szCs w:val="22"/>
              </w:rPr>
              <w:t xml:space="preserve">ное ограждение с 2 калитками и 2</w:t>
            </w:r>
            <w:r>
              <w:rPr>
                <w:sz w:val="22"/>
                <w:szCs w:val="22"/>
              </w:rPr>
              <w:t xml:space="preserve"> воротами.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здании</w:t>
            </w:r>
            <w:r>
              <w:rPr>
                <w:sz w:val="22"/>
                <w:szCs w:val="22"/>
              </w:rPr>
              <w:t xml:space="preserve"> установл</w:t>
            </w:r>
            <w:r>
              <w:rPr>
                <w:sz w:val="22"/>
                <w:szCs w:val="22"/>
              </w:rPr>
              <w:t xml:space="preserve">ена систем</w:t>
            </w:r>
            <w:r>
              <w:rPr>
                <w:sz w:val="22"/>
                <w:szCs w:val="22"/>
              </w:rPr>
              <w:t xml:space="preserve">а видеонаблюдения.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  <w:r>
              <w:rPr>
                <w:sz w:val="22"/>
                <w:szCs w:val="22"/>
              </w:rPr>
              <w:t xml:space="preserve">к качественным</w:t>
            </w:r>
            <w:r>
              <w:rPr>
                <w:sz w:val="22"/>
                <w:szCs w:val="22"/>
              </w:rPr>
              <w:t xml:space="preserve"> характеристикам услуг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10"/>
              <w:ind w:firstLine="426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Исполнитель должен иметь действующую лицензию на осуществление частной охранной деятельности* либо для организаций, на которых н</w:t>
            </w:r>
            <w:r>
              <w:rPr>
                <w:bCs/>
                <w:sz w:val="22"/>
                <w:szCs w:val="22"/>
              </w:rPr>
              <w:t xml:space="preserve">е распространяется действие Закона № 2487-1 и Постановления Правительства Российской Федерации от 23.0</w:t>
            </w:r>
            <w:r>
              <w:rPr>
                <w:bCs/>
                <w:sz w:val="22"/>
                <w:szCs w:val="22"/>
              </w:rPr>
              <w:t xml:space="preserve">6.2011 №498 - иной документ в соответствии, с которым исполнитель имеет право оказывать услуги по охране объектов и имущества.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ind w:firstLine="426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Требования установлены в </w:t>
            </w:r>
            <w:r>
              <w:rPr>
                <w:bCs/>
                <w:sz w:val="22"/>
                <w:szCs w:val="22"/>
              </w:rPr>
              <w:t xml:space="preserve">соответствии с подпунктом 32 пункта 1 статьи 12 Федерального закона от 04.05.2011 № 99-ФЗ «О лицензиро</w:t>
            </w:r>
            <w:r>
              <w:rPr>
                <w:bCs/>
                <w:sz w:val="22"/>
                <w:szCs w:val="22"/>
              </w:rPr>
              <w:t xml:space="preserve">вании отдельных видов деятельности» (ред. от 02.08.2019), Положениями Закона от 11.03.1992 №2487-1 «О частной детективной и охранной деятельности в Россий</w:t>
            </w:r>
            <w:r>
              <w:rPr>
                <w:bCs/>
                <w:sz w:val="22"/>
                <w:szCs w:val="22"/>
              </w:rPr>
              <w:t xml:space="preserve">ской Федерации» (далее – Закон № 2487-1).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ind w:firstLine="426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Перечень разрешенн</w:t>
            </w:r>
            <w:r>
              <w:rPr>
                <w:bCs/>
                <w:sz w:val="22"/>
                <w:szCs w:val="22"/>
              </w:rPr>
              <w:t xml:space="preserve">ых видов услуг: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1) защита жизни и здоровья граждан;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3) консультирование и подготовка рекомендаций </w:t>
            </w:r>
            <w:r>
              <w:rPr>
                <w:bCs/>
                <w:sz w:val="22"/>
                <w:szCs w:val="22"/>
              </w:rPr>
              <w:t xml:space="preserve">клиентам, по вопросам правомерной защиты от противоправных посягательств;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4) обеспечение порядка в местах проведения массовых мероприятий;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5) охрана объектов и (или) имущества, а также обеспечение внутриобьектового и пропускного режимов на объ</w:t>
            </w:r>
            <w:r>
              <w:rPr>
                <w:bCs/>
                <w:sz w:val="22"/>
                <w:szCs w:val="22"/>
              </w:rPr>
              <w:t xml:space="preserve">ектах, в от</w:t>
            </w:r>
            <w:r>
              <w:rPr>
                <w:bCs/>
                <w:sz w:val="22"/>
                <w:szCs w:val="22"/>
              </w:rPr>
              <w:t xml:space="preserve">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Закона Российской Федерации от 11.03.1992 № 2487-1 «О частной детективной и охранной деятель</w:t>
            </w:r>
            <w:r>
              <w:rPr>
                <w:bCs/>
                <w:sz w:val="22"/>
                <w:szCs w:val="22"/>
              </w:rPr>
              <w:t xml:space="preserve">ности в Российской Федерации».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ind w:firstLine="426"/>
              <w:spacing w:before="0" w:after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Требование установлено в соответствии с подпунктом 32 пункта 1 статьи 12 Федерального закона от 04.05.2011 года № 99-ФЗ «О лицензировании отдельных видов деятельности». </w:t>
            </w:r>
            <w:r>
              <w:rPr>
                <w:sz w:val="22"/>
                <w:szCs w:val="22"/>
                <w:lang w:eastAsia="zh-CN"/>
              </w:rPr>
            </w:r>
            <w:r/>
          </w:p>
          <w:p>
            <w:pPr>
              <w:pStyle w:val="610"/>
              <w:ind w:firstLine="426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 окончании срока действия лицензии до исполнения обя</w:t>
            </w:r>
            <w:r>
              <w:rPr>
                <w:bCs/>
                <w:sz w:val="22"/>
                <w:szCs w:val="22"/>
              </w:rPr>
              <w:t xml:space="preserve">зательств по Договору исполнитель в установленные законодательством Российской Федерации сроки обязан обеспечить продление действующей лицензии.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09"/>
              <w:ind w:firstLine="10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ind w:firstLine="10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Охранные услуги должны оказываться исполнителем в соответствии с требованиями действующих но</w:t>
            </w:r>
            <w:r>
              <w:rPr>
                <w:sz w:val="22"/>
                <w:szCs w:val="22"/>
              </w:rPr>
              <w:t xml:space="preserve">рмативных правовых актов: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Федерального закона от 04.05.2011 № 99-ФЗ «О лицензи</w:t>
            </w:r>
            <w:r>
              <w:rPr>
                <w:sz w:val="22"/>
                <w:szCs w:val="22"/>
              </w:rPr>
              <w:t xml:space="preserve">ровании отдельных видов деятельности»</w:t>
            </w:r>
            <w:r>
              <w:rPr>
                <w:sz w:val="22"/>
                <w:szCs w:val="22"/>
              </w:rPr>
              <w:t xml:space="preserve"> (предоставление лицензии)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Федеральный закон «О ведомственной охране» от 14 апреля 1999 года № 77-ФЗ;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09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Закона от 11.03.1992 2487-I «О частной детективной и охранной деятельности в Российской Федерации»;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остановления Правительства от 14.08.1992 № 587 «Вопросы негосударственной (частной) ох</w:t>
            </w:r>
            <w:r>
              <w:rPr>
                <w:sz w:val="22"/>
                <w:szCs w:val="22"/>
              </w:rPr>
              <w:t xml:space="preserve">ранной и негосударственной (частной) сыскной деятельности»;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</w:t>
            </w:r>
            <w:r>
              <w:rPr>
                <w:bCs/>
                <w:sz w:val="22"/>
                <w:szCs w:val="22"/>
              </w:rPr>
              <w:t xml:space="preserve">овательных организаций. Общие требования».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хранные услуги должны оказываться Исполнителем с привлече</w:t>
            </w:r>
            <w:r>
              <w:rPr>
                <w:sz w:val="22"/>
                <w:szCs w:val="22"/>
              </w:rPr>
              <w:t xml:space="preserve">нием </w:t>
            </w:r>
            <w:r>
              <w:rPr>
                <w:bCs/>
                <w:sz w:val="22"/>
                <w:szCs w:val="22"/>
              </w:rPr>
              <w:t xml:space="preserve">сотрудников охраны</w:t>
            </w:r>
            <w:r>
              <w:rPr>
                <w:sz w:val="22"/>
                <w:szCs w:val="22"/>
              </w:rPr>
              <w:t xml:space="preserve"> (квалификация </w:t>
            </w: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разряд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Cs/>
                <w:sz w:val="22"/>
                <w:szCs w:val="22"/>
              </w:rPr>
              <w:t xml:space="preserve">допущенных к работе в образовательных учреждениях,</w:t>
            </w:r>
            <w:r>
              <w:rPr>
                <w:sz w:val="22"/>
                <w:szCs w:val="22"/>
              </w:rPr>
              <w:t xml:space="preserve"> согласованных с </w:t>
            </w:r>
            <w:r>
              <w:rPr>
                <w:bCs/>
                <w:sz w:val="22"/>
                <w:szCs w:val="22"/>
              </w:rPr>
              <w:t xml:space="preserve">органами МВД</w:t>
            </w:r>
            <w:r>
              <w:rPr>
                <w:bCs/>
                <w:sz w:val="22"/>
                <w:szCs w:val="22"/>
              </w:rPr>
              <w:t xml:space="preserve">.</w:t>
            </w:r>
            <w:r>
              <w:rPr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оказываемых услуг</w:t>
            </w:r>
            <w:r/>
          </w:p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Режим работы</w:t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19"/>
              <w:ind w:firstLine="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каждом посту (объекте) ежедневная физическая невооруженная охрана (24 часа),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включая воскресенье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праздничные дни – 17520 чел./час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(2чел*24часа*365дней)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619"/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Режим работы – суточный: с 07-00 до 07-00 час.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</w:r>
            <w:r/>
          </w:p>
          <w:p>
            <w:pPr>
              <w:pStyle w:val="60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Недопустимо совмещение одновременной работы одного охранника на 2-</w:t>
            </w:r>
            <w:r>
              <w:rPr>
                <w:spacing w:val="-1"/>
                <w:sz w:val="22"/>
                <w:szCs w:val="22"/>
              </w:rPr>
              <w:t xml:space="preserve">х постах</w:t>
            </w:r>
            <w:r>
              <w:rPr>
                <w:spacing w:val="-1"/>
                <w:sz w:val="22"/>
                <w:szCs w:val="22"/>
              </w:rPr>
              <w:t xml:space="preserve">.</w:t>
            </w:r>
            <w:r>
              <w:rPr>
                <w:spacing w:val="-1"/>
                <w:sz w:val="22"/>
                <w:szCs w:val="22"/>
              </w:rPr>
            </w:r>
            <w:r/>
          </w:p>
          <w:p>
            <w:pPr>
              <w:pStyle w:val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пост охраны комплектуется из расчета, установл</w:t>
            </w:r>
            <w:r>
              <w:rPr>
                <w:sz w:val="22"/>
                <w:szCs w:val="22"/>
              </w:rPr>
              <w:t xml:space="preserve">енного действующим трудовым законодательством Российской Федерации режимом сменности в зависимости от режима труда.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обеспечивает создание графиков дежурств по каждому объекту и согласовывает их с Заказчиком не позднее 28 числа текущего месяца н</w:t>
            </w:r>
            <w:r>
              <w:rPr>
                <w:sz w:val="22"/>
                <w:szCs w:val="22"/>
              </w:rPr>
              <w:t xml:space="preserve">а каждый последующий месяц.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содержанию услуг </w:t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15"/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Осуществление круглосуточной охраны на Объекте Заказчика, поддержание общественного порядка, соблюдение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 охраняемых объектах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правил пропускного режима,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правил противопожарной безопасно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сти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пр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авил внутреннего распорядка, пресечение противоправных действий и преступных посягательств.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/>
          </w:p>
          <w:p>
            <w:pPr>
              <w:pStyle w:val="615"/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Принятие мер для обеспечения безопасности жизни и здоровья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детей,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работников Заказчика и иных посетителей, находящихся на территории Объекта. Принятие мер по предуп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реждению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пресечению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попыток осуществления террористических актов, по обнаружению подозрительных лиц и предметов на охраняемом Объекте.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/>
          </w:p>
          <w:p>
            <w:pPr>
              <w:pStyle w:val="615"/>
              <w:numPr>
                <w:ilvl w:val="0"/>
                <w:numId w:val="2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сохранности зданий, движимого и недвижимого имущества, а также  товарно-материальных ценностей Заказчика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Объекте.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на объектах Заказчика, имущество которых находится под охраной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мероприятий (в том числе совместно с правоохранительными органами) по предупреждению, пресечению хищений, порчи или уничтожения имущества, а также задержания лиц, прича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стных к противоправным действиям с обязательной передачей их сотрудникам правоохранительных органов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/>
          </w:p>
          <w:p>
            <w:pPr>
              <w:pStyle w:val="621"/>
              <w:contextualSpacing w:val="0"/>
              <w:ind w:left="0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</w:t>
            </w:r>
            <w:r>
              <w:rPr>
                <w:rFonts w:ascii="Times New Roman" w:hAnsi="Times New Roman"/>
              </w:rPr>
              <w:t xml:space="preserve">При этом сотрудник охраны должен задерживать правонарушителей в соответствии с Законом от 11.03.1992 № 2487-1 «О частной детективной и охранной деятел</w:t>
            </w:r>
            <w:r>
              <w:rPr>
                <w:rFonts w:ascii="Times New Roman" w:hAnsi="Times New Roman"/>
              </w:rPr>
              <w:t xml:space="preserve">ьности в Российской Федерации» и немедленно после задержания сообщать об их задержании заказчику и в правоохранительные органы.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21"/>
              <w:contextualSpacing w:val="0"/>
              <w:ind w:left="0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r>
              <w:rPr>
                <w:rFonts w:ascii="Times New Roman" w:hAnsi="Times New Roman"/>
              </w:rPr>
              <w:t xml:space="preserve">Нахо</w:t>
            </w:r>
            <w:r>
              <w:rPr>
                <w:rFonts w:ascii="Times New Roman" w:hAnsi="Times New Roman"/>
              </w:rPr>
              <w:t xml:space="preserve">ждение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объектах Заказчика – на </w:t>
            </w:r>
            <w:r>
              <w:rPr>
                <w:rFonts w:ascii="Times New Roman" w:hAnsi="Times New Roman"/>
              </w:rPr>
              <w:t xml:space="preserve">рабочем месте в </w:t>
            </w:r>
            <w:r>
              <w:rPr>
                <w:rFonts w:ascii="Times New Roman" w:hAnsi="Times New Roman"/>
              </w:rPr>
              <w:t xml:space="preserve">служебной форме (</w:t>
            </w:r>
            <w:r>
              <w:rPr>
                <w:rFonts w:ascii="Times New Roman" w:hAnsi="Times New Roman"/>
              </w:rPr>
              <w:t xml:space="preserve">форменной одежде</w:t>
            </w:r>
            <w:r>
              <w:rPr>
                <w:rFonts w:ascii="Times New Roman" w:hAnsi="Times New Roman"/>
              </w:rPr>
              <w:t xml:space="preserve">),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позволяющей определить п</w:t>
            </w:r>
            <w:r>
              <w:rPr>
                <w:rFonts w:ascii="Times New Roman" w:hAnsi="Times New Roman"/>
              </w:rPr>
              <w:t xml:space="preserve">ринадлежнос</w:t>
            </w:r>
            <w:r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  <w:bCs/>
              </w:rPr>
              <w:t xml:space="preserve">к конкретной частной охранной организации</w:t>
            </w:r>
            <w:r>
              <w:rPr>
                <w:rFonts w:ascii="Times New Roman" w:hAnsi="Times New Roman"/>
              </w:rPr>
              <w:t xml:space="preserve"> – принадлежность к Исполнителю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Все сотрудники охраны должны быть</w:t>
            </w:r>
            <w:r>
              <w:rPr>
                <w:rFonts w:ascii="Times New Roman" w:hAnsi="Times New Roman"/>
              </w:rPr>
              <w:t xml:space="preserve"> укомплектован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ы</w:t>
            </w:r>
            <w:r>
              <w:rPr>
                <w:rFonts w:ascii="Times New Roman" w:hAnsi="Times New Roman"/>
              </w:rPr>
              <w:t xml:space="preserve">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рациями и мобильной связью для связи с оперативным дежурным</w:t>
            </w:r>
            <w:r>
              <w:rPr>
                <w:rFonts w:ascii="Times New Roman" w:hAnsi="Times New Roman"/>
              </w:rPr>
              <w:t xml:space="preserve">, иметь сертифицированные средства защиты органов дыхания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органов з</w:t>
            </w:r>
            <w:r>
              <w:rPr>
                <w:rFonts w:ascii="Times New Roman" w:hAnsi="Times New Roman"/>
              </w:rPr>
              <w:t xml:space="preserve">рения,</w:t>
            </w:r>
            <w:r>
              <w:rPr>
                <w:rFonts w:ascii="Times New Roman" w:hAnsi="Times New Roman"/>
              </w:rPr>
              <w:t xml:space="preserve"> исправный электрический фонарь</w:t>
            </w:r>
            <w:r>
              <w:rPr>
                <w:rFonts w:ascii="Times New Roman" w:hAnsi="Times New Roman"/>
              </w:rPr>
              <w:t xml:space="preserve">, аптечку первой помощи за счет средств Исполнителя.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21"/>
              <w:contextualSpacing w:val="0"/>
              <w:ind w:left="0"/>
              <w:jc w:val="both"/>
              <w:spacing w:after="0" w:line="240" w:lineRule="auto"/>
              <w:tabs>
                <w:tab w:val="left" w:pos="244" w:leader="none"/>
                <w:tab w:val="left" w:pos="672" w:leader="none"/>
              </w:tabs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6)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Все сотрудники охраны должны быть укомплектованы спецсредствами: наручники, электрошоковое устройство или искровой разрядник, имеющие выходные параметры, соответст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вующие требованиям государственных стандартов Российской Федерации и нормам Минздрава.</w:t>
            </w:r>
            <w:r>
              <w:rPr>
                <w:rFonts w:ascii="Times New Roman" w:hAnsi="Times New Roman"/>
                <w:bCs/>
                <w:lang w:eastAsia="ru-RU"/>
              </w:rPr>
            </w:r>
            <w:r/>
          </w:p>
          <w:p>
            <w:pPr>
              <w:pStyle w:val="621"/>
              <w:contextualSpacing w:val="0"/>
              <w:ind w:left="0"/>
              <w:jc w:val="both"/>
              <w:spacing w:after="0" w:line="240" w:lineRule="auto"/>
              <w:tabs>
                <w:tab w:val="left" w:pos="244" w:leader="none"/>
                <w:tab w:val="left" w:pos="67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7) </w:t>
            </w:r>
            <w:r>
              <w:rPr>
                <w:rFonts w:ascii="Times New Roman" w:hAnsi="Times New Roman"/>
                <w:lang w:eastAsia="ru-RU"/>
              </w:rPr>
              <w:t xml:space="preserve">Все сотрудники охраны должны иметь удостоверение частного охранника и личную карточку охранника.</w:t>
            </w: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pStyle w:val="621"/>
              <w:contextualSpacing w:val="0"/>
              <w:ind w:left="0"/>
              <w:jc w:val="both"/>
              <w:spacing w:after="0" w:line="240" w:lineRule="auto"/>
              <w:tabs>
                <w:tab w:val="left" w:pos="244" w:leader="none"/>
                <w:tab w:val="left" w:pos="672" w:leader="none"/>
              </w:tabs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8) </w:t>
            </w:r>
            <w:r>
              <w:rPr>
                <w:rFonts w:ascii="Times New Roman" w:hAnsi="Times New Roman"/>
              </w:rPr>
              <w:t xml:space="preserve">Взаимодействие с правоохранительными органами и должностными лицам</w:t>
            </w:r>
            <w:r>
              <w:rPr>
                <w:rFonts w:ascii="Times New Roman" w:hAnsi="Times New Roman"/>
              </w:rPr>
              <w:t xml:space="preserve">и Заказчика. </w:t>
            </w:r>
            <w:r>
              <w:rPr>
                <w:rFonts w:ascii="Times New Roman" w:hAnsi="Times New Roman"/>
              </w:rPr>
              <w:t xml:space="preserve">Зна</w:t>
            </w:r>
            <w:r>
              <w:rPr>
                <w:rFonts w:ascii="Times New Roman" w:hAnsi="Times New Roman"/>
              </w:rPr>
              <w:t xml:space="preserve">ние</w:t>
            </w:r>
            <w:r>
              <w:rPr>
                <w:rFonts w:ascii="Times New Roman" w:hAnsi="Times New Roman"/>
              </w:rPr>
              <w:t xml:space="preserve"> ФИО и контактны</w:t>
            </w:r>
            <w:r>
              <w:rPr>
                <w:rFonts w:ascii="Times New Roman" w:hAnsi="Times New Roman"/>
              </w:rPr>
              <w:t xml:space="preserve">х</w:t>
            </w:r>
            <w:r>
              <w:rPr>
                <w:rFonts w:ascii="Times New Roman" w:hAnsi="Times New Roman"/>
              </w:rPr>
              <w:t xml:space="preserve"> телефон</w:t>
            </w:r>
            <w:r>
              <w:rPr>
                <w:rFonts w:ascii="Times New Roman" w:hAnsi="Times New Roman"/>
              </w:rPr>
              <w:t xml:space="preserve">ов</w:t>
            </w:r>
            <w:r>
              <w:rPr>
                <w:rFonts w:ascii="Times New Roman" w:hAnsi="Times New Roman"/>
              </w:rPr>
              <w:t xml:space="preserve"> руководящего состава </w:t>
            </w:r>
            <w:r>
              <w:rPr>
                <w:rFonts w:ascii="Times New Roman" w:hAnsi="Times New Roman"/>
              </w:rPr>
              <w:t xml:space="preserve">организ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ции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Cs/>
                <w:lang w:eastAsia="ru-RU"/>
              </w:rPr>
            </w:r>
            <w:r/>
          </w:p>
          <w:p>
            <w:pPr>
              <w:pStyle w:val="615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Осуществление к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онтрол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я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пропуск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а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работников, посетителей, входящих на территорию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организации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 обратно, при необходимости требовать предъявления ими соответствующих документов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удостоверяющих личность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ведение журнала учета и регистрации посетителей организации (ФИО, время прибытия, цель визита и время выхода с объекта)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/>
          </w:p>
          <w:p>
            <w:pPr>
              <w:pStyle w:val="615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Вызов (при необходимости) скорой медицинской помощи, пожарной охраны и других служб экстренного реагирования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.</w:t>
            </w:r>
            <w:r/>
          </w:p>
          <w:p>
            <w:pPr>
              <w:pStyle w:val="615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Принятие соответствующих мер реагирования на сигнальную информацию технических средств охраны объектов заказчика.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Осуществление контроля передвижения автотранспорта, </w:t>
            </w:r>
            <w:r>
              <w:rPr>
                <w:rFonts w:ascii="Times New Roman" w:hAnsi="Times New Roman"/>
                <w:szCs w:val="22"/>
              </w:rPr>
              <w:t xml:space="preserve">ведение журнала,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въезжающего/</w:t>
            </w:r>
            <w:r>
              <w:rPr>
                <w:rFonts w:ascii="Times New Roman" w:hAnsi="Times New Roman"/>
                <w:szCs w:val="22"/>
              </w:rPr>
              <w:t xml:space="preserve">выезжающего автотранспорта</w:t>
            </w:r>
            <w:r>
              <w:rPr>
                <w:rFonts w:ascii="Times New Roman" w:hAnsi="Times New Roman"/>
                <w:szCs w:val="22"/>
              </w:rPr>
              <w:t xml:space="preserve"> (номер а/м, время </w:t>
            </w:r>
            <w:r>
              <w:rPr>
                <w:rFonts w:ascii="Times New Roman" w:hAnsi="Times New Roman"/>
                <w:szCs w:val="22"/>
              </w:rPr>
              <w:t xml:space="preserve">въезда и выезд</w:t>
            </w:r>
            <w:r>
              <w:rPr>
                <w:rFonts w:ascii="Times New Roman" w:hAnsi="Times New Roman"/>
                <w:szCs w:val="22"/>
              </w:rPr>
              <w:t xml:space="preserve">а). 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Осуществление обхода территории Объекта (внешний осмотр, проверка состояния и исправности дверей, окон, замков) при передаче смены. О фактах нарушения целостности охраняемых помещений или причинения ущерба, повреждения имущества сообщать в соответств</w:t>
            </w:r>
            <w:r>
              <w:rPr>
                <w:rFonts w:ascii="Times New Roman" w:hAnsi="Times New Roman"/>
                <w:szCs w:val="22"/>
              </w:rPr>
              <w:t xml:space="preserve">ующие органы и Заказчику. До прибытия представителей органов внутренних дел или следственных органов, Исполнитель, совместно с сотрудниками организации обеспечивает неприкосновенность места происшествия. По прибытии Сторон на место составляется двухсторонн</w:t>
            </w:r>
            <w:r>
              <w:rPr>
                <w:rFonts w:ascii="Times New Roman" w:hAnsi="Times New Roman"/>
                <w:szCs w:val="22"/>
              </w:rPr>
              <w:t xml:space="preserve">ий Акт о происшествии. Ведение журнала сдачи/приемки дежурства (запись производить под подпись сдающего и принимающего смену).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Оперативное информирование заказчика обо всех правонарушениях, происшествиях/правонарушениях (в том числе о нарушениях правил по</w:t>
            </w:r>
            <w:r>
              <w:rPr>
                <w:rFonts w:ascii="Times New Roman" w:hAnsi="Times New Roman"/>
                <w:szCs w:val="22"/>
              </w:rPr>
              <w:t xml:space="preserve">жарной безопасности, пропускного и внутриобъектового режимов и др.) и чрезвычайных ситуациях природного и техногенного характера на охраняемых объектах.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Пресечение несанкционированного в обход существующих пунктов пропуска (прохода) граждан.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</w:t>
            </w:r>
            <w:r>
              <w:rPr>
                <w:rFonts w:ascii="Times New Roman" w:hAnsi="Times New Roman"/>
                <w:szCs w:val="22"/>
              </w:rPr>
              <w:t xml:space="preserve">ведение</w:t>
            </w:r>
            <w:r>
              <w:rPr>
                <w:rFonts w:ascii="Times New Roman" w:hAnsi="Times New Roman"/>
                <w:szCs w:val="22"/>
              </w:rPr>
              <w:t xml:space="preserve"> еж</w:t>
            </w:r>
            <w:r>
              <w:rPr>
                <w:rFonts w:ascii="Times New Roman" w:hAnsi="Times New Roman"/>
                <w:szCs w:val="22"/>
              </w:rPr>
              <w:t xml:space="preserve">едневн</w:t>
            </w:r>
            <w:r>
              <w:rPr>
                <w:rFonts w:ascii="Times New Roman" w:hAnsi="Times New Roman"/>
                <w:szCs w:val="22"/>
              </w:rPr>
              <w:t xml:space="preserve">ой</w:t>
            </w:r>
            <w:r>
              <w:rPr>
                <w:rFonts w:ascii="Times New Roman" w:hAnsi="Times New Roman"/>
                <w:szCs w:val="22"/>
              </w:rPr>
              <w:t xml:space="preserve"> проверк</w:t>
            </w:r>
            <w:r>
              <w:rPr>
                <w:rFonts w:ascii="Times New Roman" w:hAnsi="Times New Roman"/>
                <w:szCs w:val="22"/>
              </w:rPr>
              <w:t xml:space="preserve">и</w:t>
            </w:r>
            <w:r>
              <w:rPr>
                <w:rFonts w:ascii="Times New Roman" w:hAnsi="Times New Roman"/>
                <w:szCs w:val="22"/>
              </w:rPr>
              <w:t xml:space="preserve"> работоспособности тревожной кнопки.</w:t>
            </w:r>
            <w:r>
              <w:rPr>
                <w:rFonts w:ascii="Times New Roman" w:hAnsi="Times New Roman"/>
                <w:szCs w:val="22"/>
              </w:rPr>
              <w:t xml:space="preserve"> Выда</w:t>
            </w:r>
            <w:r>
              <w:rPr>
                <w:rFonts w:ascii="Times New Roman" w:hAnsi="Times New Roman"/>
                <w:szCs w:val="22"/>
              </w:rPr>
              <w:t xml:space="preserve">ча</w:t>
            </w:r>
            <w:r>
              <w:rPr>
                <w:rFonts w:ascii="Times New Roman" w:hAnsi="Times New Roman"/>
                <w:szCs w:val="22"/>
              </w:rPr>
              <w:t xml:space="preserve">/при</w:t>
            </w:r>
            <w:r>
              <w:rPr>
                <w:rFonts w:ascii="Times New Roman" w:hAnsi="Times New Roman"/>
                <w:szCs w:val="22"/>
              </w:rPr>
              <w:t xml:space="preserve">емка</w:t>
            </w:r>
            <w:r>
              <w:rPr>
                <w:rFonts w:ascii="Times New Roman" w:hAnsi="Times New Roman"/>
                <w:szCs w:val="22"/>
              </w:rPr>
              <w:t xml:space="preserve"> и обеспеч</w:t>
            </w:r>
            <w:r>
              <w:rPr>
                <w:rFonts w:ascii="Times New Roman" w:hAnsi="Times New Roman"/>
                <w:szCs w:val="22"/>
              </w:rPr>
              <w:t xml:space="preserve">ение</w:t>
            </w:r>
            <w:r>
              <w:rPr>
                <w:rFonts w:ascii="Times New Roman" w:hAnsi="Times New Roman"/>
                <w:szCs w:val="22"/>
              </w:rPr>
              <w:t xml:space="preserve"> сохранност</w:t>
            </w:r>
            <w:r>
              <w:rPr>
                <w:rFonts w:ascii="Times New Roman" w:hAnsi="Times New Roman"/>
                <w:szCs w:val="22"/>
              </w:rPr>
              <w:t xml:space="preserve">и</w:t>
            </w:r>
            <w:r>
              <w:rPr>
                <w:rFonts w:ascii="Times New Roman" w:hAnsi="Times New Roman"/>
                <w:szCs w:val="22"/>
              </w:rPr>
              <w:t xml:space="preserve"> ключей от помещений Заказчика.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5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tabs>
                <w:tab w:val="left" w:pos="326" w:leader="none"/>
              </w:tabs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Поддержание на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посту охраны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 в выделенных служебных помещениях чистоты и порядка, а также обеспечение сохранности имущества и ин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вентаря, предоставленного Заказчиком.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Ведение служебной документации.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Контроль технических средств безопасности.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Принятие мер по ликвидации очагов возгорания, аварий систем водо- и теплоснабжения, по спасению людей в чрезвычайных ситуациях согласно инструк</w:t>
            </w:r>
            <w:r>
              <w:rPr>
                <w:rFonts w:ascii="Times New Roman" w:hAnsi="Times New Roman"/>
                <w:szCs w:val="22"/>
              </w:rPr>
              <w:t xml:space="preserve">ции. Осуществление вызова аварийных служб при возникновении аварийных ситуаций на инженерных сетях и системах.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В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Cs w:val="22"/>
              </w:rPr>
              <w:t xml:space="preserve"> случае обнаружения или выявления террористической угрозы, возникновения чрезвычайных ситуаций, нарушений общественного порядка, не санкциониров</w:t>
            </w:r>
            <w:r>
              <w:rPr>
                <w:rFonts w:ascii="Times New Roman" w:hAnsi="Times New Roman"/>
                <w:szCs w:val="22"/>
              </w:rPr>
              <w:t xml:space="preserve">анного проникновения на территорию </w:t>
            </w:r>
            <w:r>
              <w:rPr>
                <w:rFonts w:ascii="Times New Roman" w:hAnsi="Times New Roman"/>
                <w:szCs w:val="22"/>
              </w:rPr>
              <w:t xml:space="preserve">организации</w:t>
            </w:r>
            <w:r>
              <w:rPr>
                <w:rFonts w:ascii="Times New Roman" w:hAnsi="Times New Roman"/>
                <w:szCs w:val="22"/>
              </w:rPr>
              <w:t xml:space="preserve">, посягательств на сохранность территориальных объектов, попытки не законного выноса/вывоза товарно-материальных ценностей, выявления кражи, следов взлома –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незамедлительно докладывать об этом руководителю </w:t>
            </w:r>
            <w:r>
              <w:rPr>
                <w:rFonts w:ascii="Times New Roman" w:hAnsi="Times New Roman"/>
                <w:szCs w:val="22"/>
              </w:rPr>
              <w:t xml:space="preserve">орга</w:t>
            </w:r>
            <w:r>
              <w:rPr>
                <w:rFonts w:ascii="Times New Roman" w:hAnsi="Times New Roman"/>
                <w:szCs w:val="22"/>
              </w:rPr>
              <w:t xml:space="preserve">низации</w:t>
            </w:r>
            <w:r>
              <w:rPr>
                <w:rFonts w:ascii="Times New Roman" w:hAnsi="Times New Roman"/>
                <w:szCs w:val="22"/>
              </w:rPr>
              <w:t xml:space="preserve">.</w:t>
            </w:r>
            <w:r>
              <w:rPr>
                <w:rFonts w:ascii="Times New Roman" w:hAnsi="Times New Roman"/>
                <w:szCs w:val="22"/>
              </w:rPr>
              <w:t xml:space="preserve"> Осуществление профилактики возникновения чрезвычайных ситуаций (террористический акт, пожар и прочее) и оказание помощи при организации эвакуации сотрудников Заказчика.</w:t>
            </w:r>
            <w:r>
              <w:rPr>
                <w:rFonts w:ascii="Times New Roman" w:hAnsi="Times New Roman"/>
                <w:szCs w:val="22"/>
              </w:rPr>
              <w:t xml:space="preserve"> Предупреждение Заказчика обо всех установленных им обстоятельствах, представля</w:t>
            </w:r>
            <w:r>
              <w:rPr>
                <w:rFonts w:ascii="Times New Roman" w:hAnsi="Times New Roman"/>
                <w:szCs w:val="22"/>
              </w:rPr>
              <w:t xml:space="preserve">ющих опасность для нормального функционирования всех систем охраняемого объекта, с предложениями о принятии мер к устранению этих обстоятельств.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Консультирование и подготовка рекомендаций сотрудникам </w:t>
            </w:r>
            <w:r>
              <w:rPr>
                <w:rFonts w:ascii="Times New Roman" w:hAnsi="Times New Roman"/>
                <w:szCs w:val="22"/>
              </w:rPr>
              <w:t xml:space="preserve">организации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по вопросам</w:t>
            </w:r>
            <w:r>
              <w:rPr>
                <w:rFonts w:ascii="Times New Roman" w:hAnsi="Times New Roman"/>
                <w:szCs w:val="22"/>
              </w:rPr>
              <w:t xml:space="preserve"> правомерной защит</w:t>
            </w:r>
            <w:r>
              <w:rPr>
                <w:rFonts w:ascii="Times New Roman" w:hAnsi="Times New Roman"/>
                <w:szCs w:val="22"/>
              </w:rPr>
              <w:t xml:space="preserve">ы от противоп</w:t>
            </w:r>
            <w:r>
              <w:rPr>
                <w:rFonts w:ascii="Times New Roman" w:hAnsi="Times New Roman"/>
                <w:szCs w:val="22"/>
              </w:rPr>
              <w:t xml:space="preserve">равных посягательств.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Соблюд</w:t>
            </w:r>
            <w:r>
              <w:rPr>
                <w:rFonts w:ascii="Times New Roman" w:hAnsi="Times New Roman"/>
                <w:szCs w:val="22"/>
              </w:rPr>
              <w:t xml:space="preserve">ение</w:t>
            </w:r>
            <w:r>
              <w:rPr>
                <w:rFonts w:ascii="Times New Roman" w:hAnsi="Times New Roman"/>
                <w:szCs w:val="22"/>
              </w:rPr>
              <w:t xml:space="preserve"> морально-правовы</w:t>
            </w:r>
            <w:r>
              <w:rPr>
                <w:rFonts w:ascii="Times New Roman" w:hAnsi="Times New Roman"/>
                <w:szCs w:val="22"/>
              </w:rPr>
              <w:t xml:space="preserve">х</w:t>
            </w:r>
            <w:r>
              <w:rPr>
                <w:rFonts w:ascii="Times New Roman" w:hAnsi="Times New Roman"/>
                <w:szCs w:val="22"/>
              </w:rPr>
              <w:t xml:space="preserve"> норм профессионального общения с сотрудниками, получателями социальных услуг и посетителями </w:t>
            </w:r>
            <w:r>
              <w:rPr>
                <w:rFonts w:ascii="Times New Roman" w:hAnsi="Times New Roman"/>
                <w:szCs w:val="22"/>
              </w:rPr>
              <w:t xml:space="preserve">организации</w:t>
            </w:r>
            <w:r>
              <w:rPr>
                <w:rFonts w:ascii="Times New Roman" w:hAnsi="Times New Roman"/>
                <w:szCs w:val="22"/>
              </w:rPr>
              <w:t xml:space="preserve">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851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Сотрудники охраны должны н</w:t>
            </w:r>
            <w:r>
              <w:rPr>
                <w:rFonts w:ascii="Times New Roman" w:hAnsi="Times New Roman"/>
                <w:szCs w:val="22"/>
              </w:rPr>
              <w:t xml:space="preserve">е иметь с получателями услуг и сотрудниками </w:t>
            </w:r>
            <w:r>
              <w:rPr>
                <w:rFonts w:ascii="Times New Roman" w:hAnsi="Times New Roman"/>
                <w:szCs w:val="22"/>
              </w:rPr>
              <w:t xml:space="preserve">Заказчика</w:t>
            </w:r>
            <w:r>
              <w:rPr>
                <w:rFonts w:ascii="Times New Roman" w:hAnsi="Times New Roman"/>
                <w:szCs w:val="22"/>
              </w:rPr>
              <w:t xml:space="preserve"> имущественных и де</w:t>
            </w:r>
            <w:r>
              <w:rPr>
                <w:rFonts w:ascii="Times New Roman" w:hAnsi="Times New Roman"/>
                <w:szCs w:val="22"/>
              </w:rPr>
              <w:t xml:space="preserve">нежных контактов; не брать имущество или деньги получателей услуг в пользование или собственность, не дарить и не </w:t>
            </w:r>
            <w:r>
              <w:rPr>
                <w:rFonts w:ascii="Times New Roman" w:hAnsi="Times New Roman"/>
                <w:szCs w:val="22"/>
              </w:rPr>
              <w:t xml:space="preserve">отдавать получателям</w:t>
            </w:r>
            <w:r>
              <w:rPr>
                <w:rFonts w:ascii="Times New Roman" w:hAnsi="Times New Roman"/>
                <w:szCs w:val="22"/>
              </w:rPr>
              <w:t xml:space="preserve"> услуг свое имущество и деньги.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hanging="39"/>
              <w:jc w:val="both"/>
              <w:widowControl/>
              <w:tabs>
                <w:tab w:val="left" w:pos="326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Соблюд</w:t>
            </w:r>
            <w:r>
              <w:rPr>
                <w:rFonts w:ascii="Times New Roman" w:hAnsi="Times New Roman"/>
                <w:szCs w:val="22"/>
              </w:rPr>
              <w:t xml:space="preserve">ение</w:t>
            </w:r>
            <w:r>
              <w:rPr>
                <w:rFonts w:ascii="Times New Roman" w:hAnsi="Times New Roman"/>
                <w:szCs w:val="22"/>
              </w:rPr>
              <w:t xml:space="preserve"> правил и норм охраны труда, электробезопасности, производственной санитарии, п</w:t>
            </w:r>
            <w:r>
              <w:rPr>
                <w:rFonts w:ascii="Times New Roman" w:hAnsi="Times New Roman"/>
                <w:szCs w:val="22"/>
              </w:rPr>
              <w:t xml:space="preserve">ожарной безопасности, гражданской обороны. Зна</w:t>
            </w:r>
            <w:r>
              <w:rPr>
                <w:rFonts w:ascii="Times New Roman" w:hAnsi="Times New Roman"/>
                <w:szCs w:val="22"/>
              </w:rPr>
              <w:t xml:space="preserve">ние</w:t>
            </w:r>
            <w:r>
              <w:rPr>
                <w:rFonts w:ascii="Times New Roman" w:hAnsi="Times New Roman"/>
                <w:szCs w:val="22"/>
              </w:rPr>
              <w:t xml:space="preserve"> назначени</w:t>
            </w:r>
            <w:r>
              <w:rPr>
                <w:rFonts w:ascii="Times New Roman" w:hAnsi="Times New Roman"/>
                <w:szCs w:val="22"/>
              </w:rPr>
              <w:t xml:space="preserve">я</w:t>
            </w:r>
            <w:r>
              <w:rPr>
                <w:rFonts w:ascii="Times New Roman" w:hAnsi="Times New Roman"/>
                <w:szCs w:val="22"/>
              </w:rPr>
              <w:t xml:space="preserve">, устройств</w:t>
            </w:r>
            <w:r>
              <w:rPr>
                <w:rFonts w:ascii="Times New Roman" w:hAnsi="Times New Roman"/>
                <w:szCs w:val="22"/>
              </w:rPr>
              <w:t xml:space="preserve"> и правил</w:t>
            </w:r>
            <w:r>
              <w:rPr>
                <w:rFonts w:ascii="Times New Roman" w:hAnsi="Times New Roman"/>
                <w:szCs w:val="22"/>
              </w:rPr>
              <w:t xml:space="preserve"> пользования </w:t>
            </w:r>
            <w:r>
              <w:rPr>
                <w:rFonts w:ascii="Times New Roman" w:hAnsi="Times New Roman"/>
                <w:szCs w:val="22"/>
              </w:rPr>
              <w:t xml:space="preserve">техническими средствами охраны (системами видеонаблюдения, оповещения, кнопкой экстренного вызова полиции, техническими средствами охранной и автоматической пожарн</w:t>
            </w:r>
            <w:r>
              <w:rPr>
                <w:rFonts w:ascii="Times New Roman" w:hAnsi="Times New Roman"/>
                <w:szCs w:val="22"/>
              </w:rPr>
              <w:t xml:space="preserve">ой сигнализации, системами контроля и управления доступом, средствами телефонной, радио и мобильной связи, ручным металлодетектором)</w:t>
            </w:r>
            <w:r>
              <w:rPr>
                <w:rFonts w:ascii="Times New Roman" w:hAnsi="Times New Roman"/>
                <w:szCs w:val="22"/>
              </w:rPr>
              <w:t xml:space="preserve">.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В случае прибытия на охраняемый объект, служб экстренного реагирования (пожарной охраны, скорой помощи, полиции) или от</w:t>
            </w:r>
            <w:r>
              <w:rPr>
                <w:rFonts w:ascii="Times New Roman" w:hAnsi="Times New Roman"/>
                <w:szCs w:val="22"/>
              </w:rPr>
              <w:t xml:space="preserve">дельных сотрудников данных служб осуществлять пропускной режим согласно инструкции </w:t>
            </w:r>
            <w:r>
              <w:rPr>
                <w:rFonts w:ascii="Times New Roman" w:hAnsi="Times New Roman"/>
                <w:szCs w:val="22"/>
              </w:rPr>
              <w:t xml:space="preserve">организации</w:t>
            </w:r>
            <w:r>
              <w:rPr>
                <w:rFonts w:ascii="Times New Roman" w:hAnsi="Times New Roman"/>
                <w:szCs w:val="22"/>
              </w:rPr>
              <w:t xml:space="preserve"> по пропускному режиму. </w:t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Соблюд</w:t>
            </w:r>
            <w:r>
              <w:rPr>
                <w:rFonts w:ascii="Times New Roman" w:hAnsi="Times New Roman"/>
                <w:szCs w:val="22"/>
              </w:rPr>
              <w:t xml:space="preserve">ение</w:t>
            </w:r>
            <w:r>
              <w:rPr>
                <w:rFonts w:ascii="Times New Roman" w:hAnsi="Times New Roman"/>
                <w:szCs w:val="22"/>
              </w:rPr>
              <w:t xml:space="preserve"> требовани</w:t>
            </w:r>
            <w:r>
              <w:rPr>
                <w:rFonts w:ascii="Times New Roman" w:hAnsi="Times New Roman"/>
                <w:szCs w:val="22"/>
              </w:rPr>
              <w:t xml:space="preserve">й</w:t>
            </w:r>
            <w:r>
              <w:rPr>
                <w:rFonts w:ascii="Times New Roman" w:hAnsi="Times New Roman"/>
                <w:szCs w:val="22"/>
              </w:rPr>
              <w:t xml:space="preserve"> о конфиденциальности информации, ставшей ему известной в процессе работы в </w:t>
            </w:r>
            <w:r>
              <w:rPr>
                <w:rFonts w:ascii="Times New Roman" w:hAnsi="Times New Roman"/>
                <w:szCs w:val="22"/>
              </w:rPr>
              <w:t xml:space="preserve">организации</w:t>
            </w:r>
            <w:r>
              <w:rPr>
                <w:rFonts w:ascii="Times New Roman" w:hAnsi="Times New Roman"/>
                <w:szCs w:val="22"/>
              </w:rPr>
              <w:t xml:space="preserve"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Не предоставлять другим лиц</w:t>
            </w:r>
            <w:r>
              <w:rPr>
                <w:rFonts w:ascii="Times New Roman" w:hAnsi="Times New Roman"/>
                <w:szCs w:val="22"/>
              </w:rPr>
              <w:t xml:space="preserve">ам или разглашать иным способом информацию конфиденциального характера, в том числе персональные данные работников Заказчика либо иную охраняемую законодательством Российской Федерации тайну, ставшую известной в связи с исполнением обязанностей по Контракт</w:t>
            </w:r>
            <w:r>
              <w:rPr>
                <w:rFonts w:ascii="Times New Roman" w:hAnsi="Times New Roman"/>
                <w:szCs w:val="22"/>
              </w:rPr>
              <w:t xml:space="preserve">у.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При нарушении исполнения обязанностей в период оказания услуг охраны на Объекте, по требованию Заказчика произвести замену такого работника в течение 1 часа. 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Необходимо наличие у Исполнителя оперативной дежурной службы с круглосуточным режимом работы.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Совершать регулярные пешие обходы охраняемых объектов (территорий) по утвержденному с Заказчиком маршруту с целью </w:t>
            </w:r>
            <w:r>
              <w:rPr>
                <w:rFonts w:ascii="Times New Roman" w:hAnsi="Times New Roman"/>
                <w:szCs w:val="22"/>
              </w:rPr>
              <w:t xml:space="preserve">предупреждения 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пресечения противоправных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действий и</w:t>
            </w:r>
            <w:r>
              <w:rPr>
                <w:rFonts w:ascii="Times New Roman" w:hAnsi="Times New Roman"/>
                <w:szCs w:val="22"/>
              </w:rPr>
              <w:t xml:space="preserve"> соблюдению противопожарного режима.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Все охранники должны з</w:t>
            </w:r>
            <w:r>
              <w:rPr>
                <w:rFonts w:ascii="Times New Roman" w:hAnsi="Times New Roman"/>
                <w:szCs w:val="22"/>
              </w:rPr>
              <w:t xml:space="preserve">нать места аварийного от</w:t>
            </w:r>
            <w:r>
              <w:rPr>
                <w:rFonts w:ascii="Times New Roman" w:hAnsi="Times New Roman"/>
                <w:szCs w:val="22"/>
              </w:rPr>
              <w:t xml:space="preserve">ключения инженерных коммуникаций охраняемого объекта</w:t>
            </w:r>
            <w:r>
              <w:rPr>
                <w:rFonts w:ascii="Times New Roman" w:hAnsi="Times New Roman"/>
                <w:szCs w:val="22"/>
              </w:rPr>
              <w:t xml:space="preserve">.</w:t>
            </w:r>
            <w:r>
              <w:rPr>
                <w:rFonts w:ascii="Times New Roman" w:hAnsi="Times New Roman"/>
                <w:szCs w:val="22"/>
              </w:rPr>
            </w:r>
            <w:r/>
          </w:p>
          <w:p>
            <w:pPr>
              <w:pStyle w:val="616"/>
              <w:numPr>
                <w:ilvl w:val="0"/>
                <w:numId w:val="6"/>
              </w:numPr>
              <w:ind w:left="0" w:firstLine="0"/>
              <w:jc w:val="both"/>
              <w:widowControl/>
              <w:tabs>
                <w:tab w:val="left" w:pos="326" w:leader="none"/>
                <w:tab w:val="left" w:pos="993" w:leader="none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Охранники должны выполнять поручения руководителей.</w:t>
            </w:r>
            <w:r>
              <w:rPr>
                <w:rFonts w:ascii="Times New Roman" w:hAnsi="Times New Roman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.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16"/>
              <w:ind w:firstLine="0"/>
              <w:jc w:val="center"/>
              <w:widowControl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Исполнитель несет ответственность за:</w:t>
            </w:r>
            <w:r/>
          </w:p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1. </w:t>
            </w:r>
            <w:r>
              <w:rPr>
                <w:rFonts w:ascii="Times New Roman" w:hAnsi="Times New Roman"/>
                <w:szCs w:val="22"/>
              </w:rPr>
              <w:t xml:space="preserve">Ненадлежащее исполнение или неисполнение требований, установленных </w:t>
            </w:r>
            <w:r>
              <w:rPr>
                <w:rFonts w:ascii="Times New Roman" w:hAnsi="Times New Roman"/>
                <w:szCs w:val="22"/>
              </w:rPr>
              <w:t xml:space="preserve">договором</w:t>
            </w:r>
            <w:r>
              <w:rPr>
                <w:rFonts w:ascii="Times New Roman" w:hAnsi="Times New Roman"/>
                <w:szCs w:val="22"/>
              </w:rPr>
              <w:t xml:space="preserve">, в том числе за </w:t>
            </w:r>
            <w:r>
              <w:rPr>
                <w:rFonts w:ascii="Times New Roman" w:hAnsi="Times New Roman"/>
                <w:szCs w:val="22"/>
              </w:rPr>
              <w:t xml:space="preserve">самовольное (</w:t>
            </w:r>
            <w:r>
              <w:rPr>
                <w:rFonts w:ascii="Times New Roman" w:hAnsi="Times New Roman"/>
                <w:szCs w:val="22"/>
              </w:rPr>
              <w:t xml:space="preserve">несанкционированное) оставление сотрудником охраны поста охраны (объекта охраны)</w:t>
            </w:r>
            <w:r>
              <w:rPr>
                <w:rFonts w:ascii="Times New Roman" w:hAnsi="Times New Roman"/>
                <w:szCs w:val="22"/>
              </w:rPr>
              <w:t xml:space="preserve">.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09"/>
              <w:jc w:val="both"/>
              <w:shd w:val="clear" w:color="auto" w:fill="ffffff"/>
              <w:tabs>
                <w:tab w:val="left" w:pos="-60" w:leader="none"/>
                <w:tab w:val="left" w:pos="0" w:leader="none"/>
              </w:tabs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2. </w:t>
            </w:r>
            <w:r>
              <w:rPr>
                <w:spacing w:val="2"/>
                <w:sz w:val="22"/>
                <w:szCs w:val="22"/>
              </w:rPr>
              <w:t xml:space="preserve">Ущерб, причиненный кражами товарно-материальных ценностей, совершенными посредством вывоза, выноса с охраняемого объекта, а </w:t>
            </w:r>
            <w:r>
              <w:rPr>
                <w:spacing w:val="2"/>
                <w:sz w:val="22"/>
                <w:szCs w:val="22"/>
              </w:rPr>
              <w:t xml:space="preserve">также</w:t>
            </w:r>
            <w:r>
              <w:rPr>
                <w:spacing w:val="2"/>
                <w:sz w:val="22"/>
                <w:szCs w:val="22"/>
              </w:rPr>
              <w:t xml:space="preserve"> иными способами в результате ненадлежащего </w:t>
            </w:r>
            <w:r>
              <w:rPr>
                <w:spacing w:val="2"/>
                <w:sz w:val="22"/>
                <w:szCs w:val="22"/>
              </w:rPr>
              <w:t xml:space="preserve">исполнения своих обязанностей (инструкции) подчиненным персоналом</w:t>
            </w:r>
            <w:r>
              <w:rPr>
                <w:spacing w:val="2"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в пределах, определенных действующим законодательством Российской Федерации;</w:t>
            </w:r>
            <w:r>
              <w:rPr>
                <w:spacing w:val="2"/>
                <w:sz w:val="22"/>
                <w:szCs w:val="22"/>
              </w:rPr>
            </w:r>
            <w:r/>
          </w:p>
          <w:p>
            <w:pPr>
              <w:pStyle w:val="609"/>
              <w:jc w:val="both"/>
              <w:shd w:val="clear" w:color="auto" w:fill="ffffff"/>
              <w:tabs>
                <w:tab w:val="left" w:pos="-60" w:leader="none"/>
                <w:tab w:val="left" w:pos="0" w:leader="none"/>
              </w:tabs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3. </w:t>
            </w:r>
            <w:r>
              <w:rPr>
                <w:spacing w:val="2"/>
                <w:sz w:val="22"/>
                <w:szCs w:val="22"/>
              </w:rPr>
              <w:t xml:space="preserve">Ущерб, нанесенный уничтожением или повреждением имущества посторонними лицами, проникшими на охраняемый объект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в пределах, определенных действующим законодательством Российской Федерации;</w:t>
            </w:r>
            <w:r>
              <w:rPr>
                <w:spacing w:val="2"/>
                <w:sz w:val="22"/>
                <w:szCs w:val="22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4. </w:t>
            </w:r>
            <w:r>
              <w:rPr>
                <w:rFonts w:ascii="Times New Roman" w:hAnsi="Times New Roman"/>
                <w:szCs w:val="22"/>
              </w:rPr>
              <w:t xml:space="preserve">Правонарушения, совершенные в процессе о</w:t>
            </w:r>
            <w:r>
              <w:rPr>
                <w:rFonts w:ascii="Times New Roman" w:hAnsi="Times New Roman"/>
                <w:szCs w:val="22"/>
              </w:rPr>
              <w:t xml:space="preserve">существления своей деятельности – </w:t>
            </w:r>
            <w:r>
              <w:rPr>
                <w:rFonts w:ascii="Times New Roman" w:hAnsi="Times New Roman"/>
                <w:szCs w:val="22"/>
              </w:rPr>
              <w:t xml:space="preserve">в пределах, определенных действующим административным, уголовным и гражданским законодательством Россий</w:t>
            </w:r>
            <w:r>
              <w:rPr>
                <w:rFonts w:ascii="Times New Roman" w:hAnsi="Times New Roman"/>
                <w:szCs w:val="22"/>
              </w:rPr>
              <w:t xml:space="preserve">ской Федерации</w:t>
            </w:r>
            <w:r>
              <w:rPr>
                <w:rFonts w:ascii="Times New Roman" w:hAnsi="Times New Roman"/>
                <w:szCs w:val="22"/>
              </w:rPr>
              <w:t xml:space="preserve"> (употребление запрещенных препаратов, спиртных и наркотических средств, несанкционированное вскрытие принятых под охрану помещений, несанкционированный допуск на территорию и на охраняемый объект посторонних лиц или автотранспорта и т.п.)</w:t>
            </w:r>
            <w:r>
              <w:rPr>
                <w:rFonts w:ascii="Times New Roman" w:hAnsi="Times New Roman"/>
                <w:szCs w:val="22"/>
              </w:rPr>
              <w:t xml:space="preserve">;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5. </w:t>
            </w:r>
            <w:r>
              <w:rPr>
                <w:rFonts w:ascii="Times New Roman" w:hAnsi="Times New Roman"/>
                <w:szCs w:val="22"/>
              </w:rPr>
              <w:t xml:space="preserve">Н</w:t>
            </w:r>
            <w:r>
              <w:rPr>
                <w:rFonts w:ascii="Times New Roman" w:hAnsi="Times New Roman"/>
                <w:szCs w:val="22"/>
              </w:rPr>
              <w:t xml:space="preserve">епредставление либо предоставление недостоверной информации о выполнении работы, в результате которой выявлены обстоятельства, либо правонарушения, произошедшие на территории охраняемого объекта;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6. </w:t>
            </w:r>
            <w:r>
              <w:rPr>
                <w:rFonts w:ascii="Times New Roman" w:hAnsi="Times New Roman"/>
                <w:szCs w:val="22"/>
              </w:rPr>
              <w:t xml:space="preserve">Результаты и эффективность работы</w:t>
            </w:r>
            <w:r>
              <w:rPr>
                <w:rFonts w:ascii="Times New Roman" w:hAnsi="Times New Roman"/>
                <w:szCs w:val="22"/>
              </w:rPr>
              <w:t xml:space="preserve"> (нарушение графика несения</w:t>
            </w:r>
            <w:r>
              <w:rPr>
                <w:rFonts w:ascii="Times New Roman" w:hAnsi="Times New Roman"/>
                <w:szCs w:val="22"/>
              </w:rPr>
              <w:t xml:space="preserve"> службы на объекте, несоответствие специальной форменной одежды</w:t>
            </w:r>
            <w:r>
              <w:rPr>
                <w:rFonts w:ascii="Times New Roman" w:hAnsi="Times New Roman"/>
                <w:szCs w:val="22"/>
              </w:rPr>
              <w:t xml:space="preserve">;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7. </w:t>
            </w:r>
            <w:r>
              <w:rPr>
                <w:rFonts w:ascii="Times New Roman" w:hAnsi="Times New Roman"/>
                <w:szCs w:val="22"/>
              </w:rPr>
              <w:t xml:space="preserve">Непринятие мер по пресечению, либо свершившемуся факту, </w:t>
            </w:r>
            <w:r>
              <w:rPr>
                <w:rFonts w:ascii="Times New Roman" w:hAnsi="Times New Roman"/>
                <w:szCs w:val="22"/>
              </w:rPr>
              <w:t xml:space="preserve">по возникновению</w:t>
            </w:r>
            <w:r>
              <w:rPr>
                <w:rFonts w:ascii="Times New Roman" w:hAnsi="Times New Roman"/>
                <w:szCs w:val="22"/>
              </w:rPr>
              <w:t xml:space="preserve"> чрезвычайных ситуаций, террористической угрозы, нарушению общественного порядка, не санкционированному проникновению </w:t>
            </w:r>
            <w:r>
              <w:rPr>
                <w:rFonts w:ascii="Times New Roman" w:hAnsi="Times New Roman"/>
                <w:szCs w:val="22"/>
              </w:rPr>
              <w:t xml:space="preserve">на территорию Учреждения, посягательств на сохранность территориальных объектов, попыток или фактов незаконного выноса/вывоза товарно-материальных ценностей, выявления кражи, следов взлома;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8. </w:t>
            </w:r>
            <w:r>
              <w:rPr>
                <w:rFonts w:ascii="Times New Roman" w:hAnsi="Times New Roman"/>
                <w:szCs w:val="22"/>
              </w:rPr>
              <w:t xml:space="preserve">Несоблюдение п</w:t>
            </w:r>
            <w:r>
              <w:rPr>
                <w:rFonts w:ascii="Times New Roman" w:hAnsi="Times New Roman"/>
                <w:szCs w:val="22"/>
              </w:rPr>
              <w:t xml:space="preserve">равил и норм охраны труда, производственной </w:t>
            </w:r>
            <w:r>
              <w:rPr>
                <w:rFonts w:ascii="Times New Roman" w:hAnsi="Times New Roman"/>
                <w:szCs w:val="22"/>
              </w:rPr>
              <w:t xml:space="preserve">санитарии, противопожарной</w:t>
            </w:r>
            <w:r>
              <w:rPr>
                <w:rFonts w:ascii="Times New Roman" w:hAnsi="Times New Roman"/>
                <w:szCs w:val="22"/>
              </w:rPr>
              <w:t xml:space="preserve"> безопасности, антитеррористической защищенности</w:t>
            </w:r>
            <w:r>
              <w:rPr>
                <w:rFonts w:ascii="Times New Roman" w:hAnsi="Times New Roman"/>
                <w:szCs w:val="22"/>
              </w:rPr>
              <w:t xml:space="preserve">, правил внутреннего трудового распорядка;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</w:rPr>
              <w:t xml:space="preserve">9. </w:t>
            </w:r>
            <w:r>
              <w:rPr>
                <w:rFonts w:ascii="Times New Roman" w:hAnsi="Times New Roman"/>
                <w:szCs w:val="22"/>
              </w:rPr>
              <w:t xml:space="preserve">Непринятие мер по пресечению выявленных нарушений правил охраны труда, противопожарных и других правил, создающих угрозу деятельности учреждения и</w:t>
            </w:r>
            <w:r>
              <w:rPr>
                <w:rFonts w:ascii="Times New Roman" w:hAnsi="Times New Roman"/>
                <w:szCs w:val="22"/>
              </w:rPr>
              <w:t xml:space="preserve"> его сотрудникам.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  <w:p>
            <w:pPr>
              <w:pStyle w:val="616"/>
              <w:ind w:firstLine="0"/>
              <w:jc w:val="both"/>
              <w:widowControl/>
              <w:tabs>
                <w:tab w:val="left" w:pos="0" w:leader="none"/>
              </w:tabs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10. </w:t>
            </w:r>
            <w:r>
              <w:rPr>
                <w:rFonts w:ascii="Times New Roman" w:hAnsi="Times New Roman"/>
                <w:bCs/>
                <w:szCs w:val="22"/>
              </w:rPr>
              <w:t xml:space="preserve">В случае причинения материального ущерба заказчику в результате ненадлежащего исполнения исполнителем своих обязательств по </w:t>
            </w:r>
            <w:r>
              <w:rPr>
                <w:rFonts w:ascii="Times New Roman" w:hAnsi="Times New Roman"/>
                <w:bCs/>
                <w:szCs w:val="22"/>
              </w:rPr>
              <w:t xml:space="preserve">договору</w:t>
            </w:r>
            <w:r>
              <w:rPr>
                <w:rFonts w:ascii="Times New Roman" w:hAnsi="Times New Roman"/>
                <w:bCs/>
                <w:szCs w:val="22"/>
              </w:rPr>
              <w:t xml:space="preserve"> возместить заказчику в полном объеме причиненный материальный ущерб. Возмещение причиненного ущерба произ</w:t>
            </w:r>
            <w:r>
              <w:rPr>
                <w:rFonts w:ascii="Times New Roman" w:hAnsi="Times New Roman"/>
                <w:bCs/>
                <w:szCs w:val="22"/>
              </w:rPr>
              <w:t xml:space="preserve">водится по представлению заказчиком постановления органов дознания, следствия или приговора суда, установившего факт кражи, уничтожения или повреждения имущества. Размер ущерба должен быть подтвержден соответствующими документами и расчетом стоимости похищ</w:t>
            </w:r>
            <w:r>
              <w:rPr>
                <w:rFonts w:ascii="Times New Roman" w:hAnsi="Times New Roman"/>
                <w:bCs/>
                <w:szCs w:val="22"/>
              </w:rPr>
              <w:t xml:space="preserve">енных, уничтоженных или поврежденных товарно-материальных ценностей.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</w:t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16"/>
              <w:ind w:firstLine="0"/>
              <w:jc w:val="center"/>
              <w:widowControl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 грубым нарушениям при оказании услуг физической охраны сотрудником Исполнителя относятся:</w:t>
            </w:r>
            <w:r>
              <w:rPr>
                <w:rFonts w:ascii="Times New Roman" w:hAnsi="Times New Roman"/>
                <w:bCs/>
                <w:szCs w:val="22"/>
              </w:rPr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самовольное оставление охраняемого объекта;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употребление спиртных напитков (любых, вк</w:t>
            </w:r>
            <w:r>
              <w:rPr>
                <w:sz w:val="22"/>
                <w:szCs w:val="22"/>
              </w:rPr>
              <w:t xml:space="preserve">лючая слабоалкогольные) или веществ наркотического (токсического) действия;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сон на посту охраны;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приготовление и прием пищи непосредственно на постах охраны;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курение на территории охраняемого объекта;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приём от кого бы то ни было (в т.ч. на врем</w:t>
            </w:r>
            <w:r>
              <w:rPr>
                <w:sz w:val="22"/>
                <w:szCs w:val="22"/>
              </w:rPr>
              <w:t xml:space="preserve">енное хранение) и передача кому бы то ни было каких-либо предметов;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несанкционированный допуск на территорию охраняемого объекта и на сам объект автотранспорта и посторонних лиц;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несанкционированное вскрытие принятых под охрану помещений;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нарушени</w:t>
            </w:r>
            <w:r>
              <w:rPr>
                <w:sz w:val="22"/>
                <w:szCs w:val="22"/>
              </w:rPr>
              <w:t xml:space="preserve">е правил внутреннего распорядка, установленных руководством охраняемого объекта;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нарушение инструкций по несению службы на объекте;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несоответствие форменной одежды требованиям настоящего Технического задания;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отсутствие у сотрудника охраны удос</w:t>
            </w:r>
            <w:r>
              <w:rPr>
                <w:sz w:val="22"/>
                <w:szCs w:val="22"/>
              </w:rPr>
              <w:t xml:space="preserve">товерения частного охранника, документа, удостоверяющего личность гражданина Российской Федерации и подтверждающего регистрацию по месту жительства или по месту пребывания;</w:t>
            </w:r>
            <w:r/>
          </w:p>
          <w:p>
            <w:pPr>
              <w:pStyle w:val="60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некорректное или грубое обращение с персоналом объекта или посетителями.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16"/>
              <w:ind w:firstLine="0"/>
              <w:jc w:val="center"/>
              <w:widowControl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П</w:t>
            </w:r>
            <w:r>
              <w:rPr>
                <w:rFonts w:ascii="Times New Roman" w:hAnsi="Times New Roman"/>
                <w:bCs/>
                <w:szCs w:val="22"/>
              </w:rPr>
              <w:t xml:space="preserve">еречень документации на Объекте</w:t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1.Договор на оказание ох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 услуг;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регистрации юридического лица;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лицензия на оказание услуг охраны;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инструкция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(положение) о пропускном и внутриобъектовом режиме;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схема охраны объекта с маршрутом патрулирования (утверждённая руководителем Исполнителем и согласованная с руководителем объекта);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должностная инструкция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выписка из приказа о назначении на посты 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ъекта Заказчика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копии удостоверений, личных карточек, медицинских книжек охранников;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график дежурства;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журнал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сдачи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прием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дежурства;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журнал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посетителей;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журнал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транспортных средств;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журнал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сдачи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прием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помещений под охрану;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журнал технического состояния (приема-передачи) технических средств охраны;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инструкция о порядке действий охраны при попытке незаконного проникновения на охраняемый объект;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  <w:tab w:val="left" w:pos="1276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инструкция о порядке действий охраны при получ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ении сигнала об угрозе совершения террористического акта или обнаружении подозрительных предметов, представляющих угрозу взрыва, отравления и т.д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инструкция о действиях охраны при возгорании или пожаре и др. чрезвычайных ситуациях;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план эвакуации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сотрудников и имущества объекта при пожаре или других чрезвычайных ситуациях;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17. журнал проверки тревожной кнопки;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список телефонов должностных лиц Исполнителя, оперативных служб (ФСБ России, МВД России, МЧС России);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список руководителей и работн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иков Заказчика с указанием должностей, номеров служебных телефонов и номеров кабинетов;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опись имущества и документов, подлежащих проверке при приеме-передаче поста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</w:t>
            </w:r>
            <w:r/>
          </w:p>
          <w:p>
            <w:pPr>
              <w:pStyle w:val="615"/>
              <w:ind w:left="0"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журнал учета результатов мероприятий по контролю качества оказываемых услуг.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  <w:p>
            <w:pPr>
              <w:pStyle w:val="609"/>
              <w:ind w:firstLine="567"/>
              <w:jc w:val="both"/>
              <w:tabs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</w:t>
            </w:r>
            <w:r>
              <w:rPr>
                <w:sz w:val="22"/>
                <w:szCs w:val="22"/>
              </w:rPr>
              <w:t xml:space="preserve">ается использование иной служебной документации, необходимой для обеспечения качественного предоставления услуг охраны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54" w:type="dxa"/>
            <w:vAlign w:val="top"/>
            <w:textDirection w:val="lrTb"/>
            <w:noWrap w:val="false"/>
          </w:tcPr>
          <w:p>
            <w:pPr>
              <w:pStyle w:val="6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462" w:type="dxa"/>
            <w:vAlign w:val="top"/>
            <w:textDirection w:val="lrTb"/>
            <w:noWrap w:val="false"/>
          </w:tcPr>
          <w:p>
            <w:pPr>
              <w:pStyle w:val="616"/>
              <w:ind w:firstLine="0"/>
              <w:jc w:val="center"/>
              <w:widowControl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Гарантийные требования</w:t>
            </w:r>
            <w:r>
              <w:rPr>
                <w:rFonts w:ascii="Times New Roman" w:hAnsi="Times New Roman"/>
                <w:bCs/>
                <w:szCs w:val="22"/>
              </w:rPr>
            </w:r>
            <w:r/>
          </w:p>
        </w:tc>
        <w:tc>
          <w:tcPr>
            <w:tcW w:w="7121" w:type="dxa"/>
            <w:vAlign w:val="top"/>
            <w:textDirection w:val="lrTb"/>
            <w:noWrap w:val="false"/>
          </w:tcPr>
          <w:p>
            <w:pPr>
              <w:pStyle w:val="61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Требования к гарантии качества товара, работы, услуги, а также требования к гарантийному сроку и (или) объему предоставления гарантий их качества.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Гарантийный ср</w:t>
            </w:r>
            <w:r>
              <w:rPr>
                <w:bCs/>
                <w:sz w:val="22"/>
                <w:szCs w:val="22"/>
              </w:rPr>
              <w:t xml:space="preserve">ок на оказание услуг распространяется на весь период действия договора.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Стороны несут ответственность в пределах причинённого ущерба в соответствии с действующим законодательством Российской Федерации.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Исполнитель несёт материальную ответственн</w:t>
            </w:r>
            <w:r>
              <w:rPr>
                <w:bCs/>
                <w:sz w:val="22"/>
                <w:szCs w:val="22"/>
              </w:rPr>
              <w:t xml:space="preserve">ость за ущерб, причиненный в результате: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</w:t>
            </w:r>
            <w:r>
              <w:rPr>
                <w:bCs/>
                <w:sz w:val="22"/>
                <w:szCs w:val="22"/>
              </w:rPr>
              <w:t xml:space="preserve">овароматериальных ценностей;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</w:t>
            </w:r>
            <w:r>
              <w:rPr>
                <w:bCs/>
                <w:sz w:val="22"/>
                <w:szCs w:val="22"/>
              </w:rPr>
              <w:t xml:space="preserve">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хищения либо уничтожения материальных ценностей в результате необеспечения надлежащей охраны или всл</w:t>
            </w:r>
            <w:r>
              <w:rPr>
                <w:bCs/>
                <w:sz w:val="22"/>
                <w:szCs w:val="22"/>
              </w:rPr>
              <w:t xml:space="preserve">едствие невыполнения требований установленного режима охраны. В данном случае Исполнитель возмещает материальный ущерб в полном его объёме.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Возмещение причинённого, но вине Исполнителя ущерба, производится в порядке, установленном законодательством Р</w:t>
            </w:r>
            <w:r>
              <w:rPr>
                <w:bCs/>
                <w:sz w:val="22"/>
                <w:szCs w:val="22"/>
              </w:rPr>
              <w:t xml:space="preserve">оссийской Федерации.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Размер ущерба должен быть подтвержден соответствующими документами и расчётом стоимости похищенных, уничтоженных или повреждённых ценностей, оставленных с участием Исполнителя, и сверен с бухгалтерскими данными. В возмещенный уще</w:t>
            </w:r>
            <w:r>
              <w:rPr>
                <w:bCs/>
                <w:sz w:val="22"/>
                <w:szCs w:val="22"/>
              </w:rPr>
              <w:t xml:space="preserve">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При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</w:t>
            </w:r>
            <w:r>
              <w:rPr>
                <w:bCs/>
                <w:sz w:val="22"/>
                <w:szCs w:val="22"/>
              </w:rPr>
              <w:t xml:space="preserve">полнителю. Стоимость возвращенных ценностей в случае их порчи определяется совместно Сторонами.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 Претензии о возмещении материального ущерба предъявляются Заказчиком и рассматриваются Исполнителем в порядке и в сроки, предусмотренные действующим закон</w:t>
            </w:r>
            <w:r>
              <w:rPr>
                <w:bCs/>
                <w:sz w:val="22"/>
                <w:szCs w:val="22"/>
              </w:rPr>
              <w:t xml:space="preserve">одательством Российской Федерации.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9. Исполнитель не несёт ответственность в следующих случаях: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за имущественный ущерб и ущерб, причиненный материальным ценностям стихийными бедствиями;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за ущерб, совершенный путём преступного посягательства при на</w:t>
            </w:r>
            <w:r>
              <w:rPr>
                <w:bCs/>
                <w:sz w:val="22"/>
                <w:szCs w:val="22"/>
              </w:rPr>
              <w:t xml:space="preserve">рушении и неисполнении сотрудниками Заказчика требований и указаний, предъявляемых к ним сотрудниками Исполнителя;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за оставленное без присмотра личное имущество работников Заказчика, имущество иных лиц; 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1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 случае, когда ущерб </w:t>
            </w:r>
            <w:r>
              <w:rPr>
                <w:bCs/>
                <w:sz w:val="22"/>
                <w:szCs w:val="22"/>
              </w:rPr>
              <w:t xml:space="preserve">наступил несмотря на то, </w:t>
            </w:r>
            <w:r>
              <w:rPr>
                <w:bCs/>
                <w:sz w:val="22"/>
                <w:szCs w:val="22"/>
              </w:rPr>
              <w:t xml:space="preserve">что</w:t>
            </w:r>
            <w:r>
              <w:rPr>
                <w:bCs/>
                <w:sz w:val="22"/>
                <w:szCs w:val="22"/>
              </w:rPr>
              <w:t xml:space="preserve"> сотрудниками Исполнителя были предприняты все меры, предусмотренные Законом, для пресечения преступного посягательств.</w:t>
            </w: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609"/>
        <w:jc w:val="both"/>
        <w:shd w:val="clear" w:color="auto" w:fill="ffff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9"/>
        <w:ind w:left="450" w:hanging="450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09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9"/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9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9"/>
        <w:ind w:left="2160" w:hanging="2160"/>
      </w:pPr>
    </w:lvl>
  </w:abstractNum>
  <w:abstractNum w:abstractNumId="3">
    <w:multiLevelType w:val="hybridMultilevel"/>
    <w:lvl w:ilvl="0">
      <w:start w:val="14"/>
      <w:numFmt w:val="decimal"/>
      <w:isLgl w:val="false"/>
      <w:suff w:val="tab"/>
      <w:lvlText w:val="%1)"/>
      <w:lvlJc w:val="left"/>
      <w:pPr>
        <w:pStyle w:val="609"/>
        <w:ind w:left="1069" w:hanging="360"/>
      </w:pPr>
      <w:rPr>
        <w:color w:val="00000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9"/>
        <w:ind w:left="10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9"/>
        <w:ind w:left="17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9"/>
        <w:ind w:left="25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9"/>
        <w:ind w:left="32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9"/>
        <w:ind w:left="39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9"/>
        <w:ind w:left="46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9"/>
        <w:ind w:left="53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9"/>
        <w:ind w:left="61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9"/>
        <w:ind w:left="6831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)"/>
      <w:lvlJc w:val="left"/>
      <w:pPr>
        <w:pStyle w:val="60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9"/>
    <w:next w:val="60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9"/>
    <w:next w:val="60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9"/>
    <w:next w:val="60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9"/>
    <w:next w:val="60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9"/>
    <w:next w:val="60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9"/>
    <w:next w:val="60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9"/>
    <w:next w:val="60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9"/>
    <w:next w:val="60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next w:val="609"/>
    <w:link w:val="609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610">
    <w:name w:val="Заголовок 7"/>
    <w:basedOn w:val="609"/>
    <w:next w:val="609"/>
    <w:link w:val="626"/>
    <w:pPr>
      <w:spacing w:before="240" w:after="60"/>
      <w:outlineLvl w:val="6"/>
    </w:pPr>
  </w:style>
  <w:style w:type="character" w:styleId="611">
    <w:name w:val="Основной шрифт абзаца"/>
    <w:next w:val="611"/>
    <w:link w:val="609"/>
    <w:semiHidden/>
  </w:style>
  <w:style w:type="table" w:styleId="612">
    <w:name w:val="Обычная таблица"/>
    <w:next w:val="612"/>
    <w:link w:val="609"/>
    <w:semiHidden/>
    <w:tblPr/>
  </w:style>
  <w:style w:type="numbering" w:styleId="613">
    <w:name w:val="Нет списка"/>
    <w:next w:val="613"/>
    <w:link w:val="609"/>
    <w:semiHidden/>
  </w:style>
  <w:style w:type="paragraph" w:styleId="614">
    <w:name w:val="Содержимое таблицы"/>
    <w:basedOn w:val="609"/>
    <w:next w:val="614"/>
    <w:link w:val="609"/>
    <w:pPr>
      <w:suppressLineNumbers/>
    </w:pPr>
    <w:rPr>
      <w:lang w:eastAsia="ar-SA"/>
    </w:rPr>
  </w:style>
  <w:style w:type="paragraph" w:styleId="615">
    <w:name w:val="Абзац списка1"/>
    <w:basedOn w:val="609"/>
    <w:next w:val="615"/>
    <w:link w:val="618"/>
    <w:pPr>
      <w:contextualSpacing/>
      <w:ind w:left="720"/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paragraph" w:styleId="616">
    <w:name w:val="ConsPlusNormal"/>
    <w:next w:val="616"/>
    <w:link w:val="617"/>
    <w:pPr>
      <w:ind w:firstLine="720"/>
      <w:widowControl w:val="off"/>
    </w:pPr>
    <w:rPr>
      <w:rFonts w:ascii="Arial" w:hAnsi="Arial"/>
      <w:sz w:val="22"/>
      <w:lang w:val="ru-RU" w:bidi="ar-SA" w:eastAsia="ru-RU"/>
    </w:rPr>
  </w:style>
  <w:style w:type="character" w:styleId="617">
    <w:name w:val="ConsPlusNormal Знак"/>
    <w:next w:val="617"/>
    <w:link w:val="616"/>
    <w:rPr>
      <w:rFonts w:ascii="Arial" w:hAnsi="Arial"/>
      <w:sz w:val="22"/>
      <w:lang w:val="ru-RU" w:bidi="ar-SA" w:eastAsia="ru-RU"/>
    </w:rPr>
  </w:style>
  <w:style w:type="character" w:styleId="618">
    <w:name w:val="Абзац списка Знак"/>
    <w:next w:val="618"/>
    <w:link w:val="615"/>
    <w:rPr>
      <w:rFonts w:ascii="Calibri" w:hAnsi="Calibri"/>
    </w:rPr>
  </w:style>
  <w:style w:type="paragraph" w:styleId="619">
    <w:name w:val="Стандартный HTML"/>
    <w:basedOn w:val="609"/>
    <w:next w:val="619"/>
    <w:link w:val="6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sz w:val="20"/>
      <w:szCs w:val="20"/>
      <w:lang w:eastAsia="ar-SA"/>
    </w:rPr>
  </w:style>
  <w:style w:type="character" w:styleId="620">
    <w:name w:val="Стандартный HTML Знак"/>
    <w:next w:val="620"/>
    <w:link w:val="619"/>
    <w:rPr>
      <w:rFonts w:ascii="Arial Unicode MS" w:hAnsi="Arial Unicode MS" w:eastAsia="Arial Unicode MS"/>
      <w:lang w:eastAsia="ar-SA"/>
    </w:rPr>
  </w:style>
  <w:style w:type="paragraph" w:styleId="621">
    <w:name w:val="Абзац списка"/>
    <w:basedOn w:val="609"/>
    <w:next w:val="621"/>
    <w:link w:val="609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622">
    <w:name w:val="Знак примечания"/>
    <w:next w:val="622"/>
    <w:link w:val="609"/>
    <w:semiHidden/>
    <w:rPr>
      <w:sz w:val="16"/>
      <w:szCs w:val="16"/>
    </w:rPr>
  </w:style>
  <w:style w:type="paragraph" w:styleId="623">
    <w:name w:val="Текст примечания"/>
    <w:basedOn w:val="609"/>
    <w:next w:val="623"/>
    <w:link w:val="609"/>
    <w:semiHidden/>
    <w:rPr>
      <w:sz w:val="20"/>
      <w:szCs w:val="20"/>
    </w:rPr>
  </w:style>
  <w:style w:type="paragraph" w:styleId="624">
    <w:name w:val="Тема примечания"/>
    <w:basedOn w:val="623"/>
    <w:next w:val="623"/>
    <w:link w:val="609"/>
    <w:semiHidden/>
    <w:rPr>
      <w:b/>
      <w:bCs/>
    </w:rPr>
  </w:style>
  <w:style w:type="paragraph" w:styleId="625">
    <w:name w:val="Текст выноски"/>
    <w:basedOn w:val="609"/>
    <w:next w:val="625"/>
    <w:link w:val="609"/>
    <w:semiHidden/>
    <w:rPr>
      <w:rFonts w:ascii="Tahoma" w:hAnsi="Tahoma"/>
      <w:sz w:val="16"/>
      <w:szCs w:val="16"/>
    </w:rPr>
  </w:style>
  <w:style w:type="character" w:styleId="626">
    <w:name w:val="Заголовок 7 Знак"/>
    <w:next w:val="626"/>
    <w:link w:val="610"/>
    <w:rPr>
      <w:rFonts w:ascii="Times New Roman" w:hAnsi="Times New Roman" w:eastAsia="Times New Roman"/>
      <w:sz w:val="24"/>
      <w:szCs w:val="24"/>
    </w:rPr>
  </w:style>
  <w:style w:type="character" w:styleId="2075" w:default="1">
    <w:name w:val="Default Paragraph Font"/>
    <w:uiPriority w:val="1"/>
    <w:semiHidden/>
    <w:unhideWhenUsed/>
  </w:style>
  <w:style w:type="numbering" w:styleId="2076" w:default="1">
    <w:name w:val="No List"/>
    <w:uiPriority w:val="99"/>
    <w:semiHidden/>
    <w:unhideWhenUsed/>
  </w:style>
  <w:style w:type="table" w:styleId="20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Альфия Фанисовна</cp:lastModifiedBy>
  <cp:revision>1</cp:revision>
  <dcterms:modified xsi:type="dcterms:W3CDTF">2022-10-26T06:46:04Z</dcterms:modified>
</cp:coreProperties>
</file>