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745CA" w14:textId="77777777" w:rsidR="00E92ECE" w:rsidRPr="00491CE1" w:rsidRDefault="00E92ECE" w:rsidP="000240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9CF6C" w14:textId="77777777" w:rsidR="00E92ECE" w:rsidRPr="00491CE1" w:rsidRDefault="00E92ECE" w:rsidP="00E92EC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1C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Техническое задание</w:t>
      </w:r>
    </w:p>
    <w:p w14:paraId="6D47467C" w14:textId="5EA692E3" w:rsidR="00E92ECE" w:rsidRPr="00491CE1" w:rsidRDefault="00E92ECE" w:rsidP="00E92ECE">
      <w:pPr>
        <w:spacing w:after="0" w:line="100" w:lineRule="atLeast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C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поставку </w:t>
      </w:r>
      <w:proofErr w:type="spellStart"/>
      <w:r w:rsidRPr="00491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термоциклеров</w:t>
      </w:r>
      <w:proofErr w:type="spellEnd"/>
      <w:r w:rsidRPr="00491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для амплификации нуклеиновых кислот</w:t>
      </w:r>
    </w:p>
    <w:p w14:paraId="62680499" w14:textId="77777777" w:rsidR="00E92ECE" w:rsidRPr="00491CE1" w:rsidRDefault="00E92ECE" w:rsidP="00E92ECE">
      <w:pPr>
        <w:spacing w:after="0" w:line="100" w:lineRule="atLeast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2D285A" w14:textId="0A8A1D24" w:rsidR="00E92ECE" w:rsidRPr="00CC675C" w:rsidRDefault="00E92ECE" w:rsidP="000240ED">
      <w:pPr>
        <w:numPr>
          <w:ilvl w:val="0"/>
          <w:numId w:val="3"/>
        </w:numPr>
        <w:spacing w:after="0" w:line="100" w:lineRule="atLeast"/>
        <w:ind w:left="-709" w:firstLine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1CE1">
        <w:rPr>
          <w:rFonts w:ascii="Times New Roman" w:eastAsia="Calibri" w:hAnsi="Times New Roman" w:cs="Times New Roman"/>
          <w:b/>
          <w:sz w:val="24"/>
          <w:szCs w:val="24"/>
        </w:rPr>
        <w:t xml:space="preserve">Функциональные характеристики (потребительские свойства), технические и </w:t>
      </w:r>
      <w:r w:rsidRPr="00CC675C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качественные характеристики, а также эксплуатационные характеристики (при необходимости) предмета закупки, установленные заказчиком: </w:t>
      </w:r>
      <w:proofErr w:type="spellStart"/>
      <w:r w:rsidR="005D2932" w:rsidRPr="00CC675C">
        <w:rPr>
          <w:rFonts w:ascii="Times New Roman" w:hAnsi="Times New Roman" w:cs="Times New Roman"/>
          <w:bCs/>
          <w:sz w:val="24"/>
          <w:szCs w:val="24"/>
        </w:rPr>
        <w:t>термоциклеров</w:t>
      </w:r>
      <w:proofErr w:type="spellEnd"/>
      <w:r w:rsidR="005D2932" w:rsidRPr="00CC675C">
        <w:rPr>
          <w:rFonts w:ascii="Times New Roman" w:hAnsi="Times New Roman" w:cs="Times New Roman"/>
          <w:bCs/>
          <w:sz w:val="24"/>
          <w:szCs w:val="24"/>
        </w:rPr>
        <w:t xml:space="preserve"> для амплификации нуклеиновых кислот C1000 с оптическим модулем CFX 96, </w:t>
      </w:r>
      <w:proofErr w:type="spellStart"/>
      <w:r w:rsidR="005D2932" w:rsidRPr="00CC675C">
        <w:rPr>
          <w:rFonts w:ascii="Times New Roman" w:hAnsi="Times New Roman" w:cs="Times New Roman"/>
          <w:bCs/>
          <w:sz w:val="24"/>
          <w:szCs w:val="24"/>
        </w:rPr>
        <w:t>Bio</w:t>
      </w:r>
      <w:proofErr w:type="spellEnd"/>
      <w:r w:rsidR="005D2932" w:rsidRPr="00CC675C">
        <w:rPr>
          <w:rFonts w:ascii="Times New Roman" w:hAnsi="Times New Roman" w:cs="Times New Roman"/>
          <w:bCs/>
          <w:sz w:val="24"/>
          <w:szCs w:val="24"/>
        </w:rPr>
        <w:t>-RAD или эквивалент</w:t>
      </w:r>
    </w:p>
    <w:p w14:paraId="2A6A3A32" w14:textId="68C66B5A" w:rsidR="000240ED" w:rsidRPr="00491CE1" w:rsidRDefault="000240ED" w:rsidP="000240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CE1">
        <w:rPr>
          <w:rFonts w:ascii="Times New Roman" w:hAnsi="Times New Roman" w:cs="Times New Roman"/>
          <w:b/>
          <w:bCs/>
          <w:sz w:val="24"/>
          <w:szCs w:val="24"/>
        </w:rPr>
        <w:t>1. Объект закупки:</w:t>
      </w: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7"/>
        <w:gridCol w:w="2601"/>
        <w:gridCol w:w="3664"/>
        <w:gridCol w:w="1292"/>
        <w:gridCol w:w="1417"/>
      </w:tblGrid>
      <w:tr w:rsidR="00F920B7" w:rsidRPr="00491CE1" w14:paraId="52FF2AE4" w14:textId="77777777" w:rsidTr="00F920B7">
        <w:trPr>
          <w:trHeight w:val="60"/>
        </w:trPr>
        <w:tc>
          <w:tcPr>
            <w:tcW w:w="626" w:type="dxa"/>
            <w:shd w:val="clear" w:color="FFFFFF" w:fill="auto"/>
            <w:vAlign w:val="bottom"/>
          </w:tcPr>
          <w:p w14:paraId="4F660F7E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FFFFFF" w:fill="auto"/>
            <w:vAlign w:val="bottom"/>
          </w:tcPr>
          <w:p w14:paraId="196D37C2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shd w:val="clear" w:color="FFFFFF" w:fill="auto"/>
            <w:vAlign w:val="bottom"/>
          </w:tcPr>
          <w:p w14:paraId="0E00BEEF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FFFFFF" w:fill="auto"/>
            <w:vAlign w:val="bottom"/>
          </w:tcPr>
          <w:p w14:paraId="4DA985CE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FFFFFF" w:fill="auto"/>
            <w:vAlign w:val="bottom"/>
          </w:tcPr>
          <w:p w14:paraId="7B7F0567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B7" w:rsidRPr="00491CE1" w14:paraId="4CC11DE3" w14:textId="77777777" w:rsidTr="00F920B7">
        <w:trPr>
          <w:trHeight w:val="60"/>
        </w:trPr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D4B04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3984A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645CB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1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060B3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A98B4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920B7" w:rsidRPr="00491CE1" w14:paraId="14A2F78C" w14:textId="77777777" w:rsidTr="00F920B7"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467E8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2EBF9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Термоциклер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для амплификации нуклеиновых кислот</w:t>
            </w:r>
          </w:p>
        </w:tc>
        <w:tc>
          <w:tcPr>
            <w:tcW w:w="39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3792DF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конструкция прибора: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термоциклер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с градиентным реакционным модулем и оптический модуль для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детекции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амплификации в режиме «реального времени»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количественного определения продуктов амплификации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мишеней, детектируемых в 1 лунке не менее 5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Микропланшетный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формат реакционного модуля ёмкостью не менее 96 пробирок объёмом 0,2 мл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Программируемый нагрев/охлаждение реакционного модуля элементами Пельтье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Диапазон температуры термоблока не уже 0-100°С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Скорость изменения температуры не менее 5 °С/сек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Точность поддержания температуры не более ±0,2°С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Температура нагрева крышки не менее 105°С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функции градиентного нагрева, позволяющей одновременно устанавливать в термоблоке разные температурные зоны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Диапазон температурного градиента не менее 1-24°С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Пределы температурного градиента не уже 30 - 100 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Диапазон объёмов реакционной 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смеси не менее  1 - 50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оптических фильтров на источниках возбуждения  и детектирующих устройствах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Спектральный диапазон не уже  450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–730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возбуждения флуоресценции – светодиоды с фильтрами не менее 6 (шести)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Детектирующее устройство – фотодиоды не менее 6 (шести)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Заводская калибровка прибора на красители SYBR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, FAM, HEX, VIC, ROX,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, Cy5,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Quasar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705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использования стандартных расходных материалов для ПЦР: прозрачных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микропробирок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стрипов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микропланшетов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из низкопрофильного пластика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сохранения не менее 1000 программ амплификации в памяти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термоциклера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Автоматическая интерпретация результатов постановки с использованием расширенного алгоритма анализа данных флуоресцентных кривых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создания протоколов, редактирование их параметров и запуск прибора без использования управляющего компьютера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просмотра кривых амплификации в режиме реального времени с переключением по каналам со встроенного монитора прибора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сохранения не менее 100 последних протоколов исследований во внутренней памяти прибора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ведения базы данных исследуемых образцов и назначения образцам методик, по которым осуществляется исследование образца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регистрации серий используемых наборов реагентов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Ведение базы данных 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постановок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Автоматический учет и интерпретация контрольных точек для каждой методики исследования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Автоматическая группировка проб с учетом  совместимости программ амплификации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формирования бланка результатов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статистической информации по расходу реагентов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подключения не менее 3 подчиненных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термоциклеров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запуска ПЦР без редактирования плашки, возможность редактирования плашки непосредственно во время проведения ПЦР и после окончания реакции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Дополнительные требования: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Доставка, монтаж и ввод оборудования в эксплуатацию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Инструктаж персонала на рабочем месте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 работы поставляемого оборудования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регистрационного удостоверения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Гарантийное обслуживание не менее 12 месяцев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Техническая документация и инструкция по эксплуатации на русском языке</w:t>
            </w:r>
          </w:p>
          <w:p w14:paraId="61938E3D" w14:textId="0D5742C1" w:rsidR="00044608" w:rsidRPr="00491CE1" w:rsidRDefault="00044608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8B0A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ата выпуска прибора – не ранее</w:t>
            </w:r>
            <w:bookmarkStart w:id="0" w:name="_GoBack"/>
            <w:bookmarkEnd w:id="0"/>
            <w:r w:rsidRPr="00491C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2022 года</w:t>
            </w:r>
          </w:p>
        </w:tc>
        <w:tc>
          <w:tcPr>
            <w:tcW w:w="1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4B1BE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3C255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0B7" w:rsidRPr="00491CE1" w14:paraId="71B0F650" w14:textId="77777777" w:rsidTr="00F920B7"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F5FF8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18A14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операционной системой и пакетом для подключения лаб. оборудования</w:t>
            </w:r>
          </w:p>
        </w:tc>
        <w:tc>
          <w:tcPr>
            <w:tcW w:w="39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EB0B11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характеристиками не ниже: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i3, RAM 8Gb, HDD 1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, DVD-RW, свободный СОМ порт (RS232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Serial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операционной системы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программного обеспечения для получения, хранения и обработки результатов исследований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клавиатуры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мыши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 не менее 21,5”, разрешение не менее 1920x1080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Гарантийное обслуживание не менее 12 месяцев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Не предназначен для использования в медицинских целях</w:t>
            </w:r>
          </w:p>
        </w:tc>
        <w:tc>
          <w:tcPr>
            <w:tcW w:w="1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450F0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1BEC9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0B7" w:rsidRPr="00491CE1" w14:paraId="7E3D1A1E" w14:textId="77777777" w:rsidTr="00F920B7">
        <w:tc>
          <w:tcPr>
            <w:tcW w:w="6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65E57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DEC13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ИБП с двойным преобразованием</w:t>
            </w:r>
          </w:p>
        </w:tc>
        <w:tc>
          <w:tcPr>
            <w:tcW w:w="39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65EC8" w14:textId="77777777" w:rsidR="00F920B7" w:rsidRPr="00491CE1" w:rsidRDefault="00F920B7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не менее 2000 VА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Выходное напряжение </w:t>
            </w: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синусоидного</w:t>
            </w:r>
            <w:proofErr w:type="spellEnd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Двойное преобразование сигнала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Доставка, монтаж и ввод оборудования в эксплуатацию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Гарантийное обслуживание не менее 12 месяцев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Не предназначен для использования в медицинских целях</w:t>
            </w:r>
          </w:p>
        </w:tc>
        <w:tc>
          <w:tcPr>
            <w:tcW w:w="1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EFC3E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FAB57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41BE6BD" w14:textId="6D9D4357" w:rsidR="00E507E7" w:rsidRPr="00491CE1" w:rsidRDefault="00E507E7" w:rsidP="00E507E7">
      <w:pPr>
        <w:pStyle w:val="Standard"/>
        <w:spacing w:line="276" w:lineRule="auto"/>
        <w:rPr>
          <w:rFonts w:eastAsia="Calibri" w:cs="Times New Roman"/>
          <w:bCs/>
          <w:lang w:val="ru-RU"/>
        </w:rPr>
      </w:pPr>
      <w:r w:rsidRPr="00491CE1">
        <w:rPr>
          <w:rFonts w:cs="Times New Roman"/>
          <w:b/>
          <w:lang w:val="ru-RU"/>
        </w:rPr>
        <w:t>2.</w:t>
      </w:r>
      <w:r w:rsidRPr="00491CE1">
        <w:rPr>
          <w:rFonts w:cs="Times New Roman"/>
          <w:lang w:val="ru-RU"/>
        </w:rPr>
        <w:t xml:space="preserve"> </w:t>
      </w:r>
      <w:r w:rsidRPr="00491CE1">
        <w:rPr>
          <w:rFonts w:cs="Times New Roman"/>
          <w:b/>
          <w:lang w:val="ru-RU"/>
        </w:rPr>
        <w:t xml:space="preserve">Место поставки и сборки товара: </w:t>
      </w:r>
      <w:r w:rsidR="006A4B9E" w:rsidRPr="00491CE1">
        <w:rPr>
          <w:rFonts w:eastAsia="Calibri" w:cs="Times New Roman"/>
          <w:bCs/>
          <w:lang w:val="ru-RU"/>
        </w:rPr>
        <w:t>629804, Россия, Ямало-Ненецкий АО, г. Ноябрьск, ул. Изыскателей, 55</w:t>
      </w:r>
    </w:p>
    <w:p w14:paraId="41D58C38" w14:textId="77777777" w:rsidR="00790ED8" w:rsidRPr="00491CE1" w:rsidRDefault="00E507E7" w:rsidP="00790ED8">
      <w:pPr>
        <w:pStyle w:val="a7"/>
        <w:ind w:left="70" w:right="134"/>
        <w:rPr>
          <w:rFonts w:ascii="Times New Roman" w:hAnsi="Times New Roman" w:cs="Times New Roman"/>
          <w:b/>
          <w:sz w:val="24"/>
          <w:szCs w:val="24"/>
        </w:rPr>
      </w:pPr>
      <w:r w:rsidRPr="00491CE1">
        <w:rPr>
          <w:rFonts w:ascii="Times New Roman" w:hAnsi="Times New Roman" w:cs="Times New Roman"/>
          <w:b/>
          <w:sz w:val="24"/>
          <w:szCs w:val="24"/>
        </w:rPr>
        <w:t>3. Срок поставки товара</w:t>
      </w:r>
      <w:r w:rsidR="008B7FFB" w:rsidRPr="00491C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течение 15 (пятнадцати) рабочих дней с момента подачи заявки  заказчиком</w:t>
      </w:r>
    </w:p>
    <w:p w14:paraId="214A1E12" w14:textId="3871085A" w:rsidR="00E507E7" w:rsidRPr="00491CE1" w:rsidRDefault="00E507E7" w:rsidP="00790ED8">
      <w:pPr>
        <w:pStyle w:val="a7"/>
        <w:ind w:left="70" w:right="134"/>
        <w:rPr>
          <w:rFonts w:ascii="Times New Roman" w:hAnsi="Times New Roman" w:cs="Times New Roman"/>
          <w:b/>
          <w:sz w:val="24"/>
          <w:szCs w:val="24"/>
        </w:rPr>
      </w:pPr>
      <w:r w:rsidRPr="00491CE1">
        <w:rPr>
          <w:rFonts w:ascii="Times New Roman" w:hAnsi="Times New Roman" w:cs="Times New Roman"/>
          <w:b/>
          <w:sz w:val="24"/>
          <w:szCs w:val="24"/>
        </w:rPr>
        <w:t>4.</w:t>
      </w:r>
      <w:r w:rsidRPr="00491CE1">
        <w:rPr>
          <w:rFonts w:ascii="Times New Roman" w:hAnsi="Times New Roman" w:cs="Times New Roman"/>
          <w:sz w:val="24"/>
          <w:szCs w:val="24"/>
        </w:rPr>
        <w:t xml:space="preserve"> </w:t>
      </w:r>
      <w:r w:rsidRPr="00491CE1">
        <w:rPr>
          <w:rFonts w:ascii="Times New Roman" w:hAnsi="Times New Roman" w:cs="Times New Roman"/>
          <w:b/>
          <w:sz w:val="24"/>
          <w:szCs w:val="24"/>
        </w:rPr>
        <w:t>Требования к качеству, безопасности поставляемого товара:</w:t>
      </w:r>
    </w:p>
    <w:p w14:paraId="33706D6F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7B230D71" w14:textId="1149F84A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 xml:space="preserve"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</w:t>
      </w:r>
      <w:r w:rsidR="00D14CE1" w:rsidRPr="00491CE1">
        <w:rPr>
          <w:rFonts w:cs="Times New Roman"/>
          <w:lang w:val="ru-RU"/>
        </w:rPr>
        <w:t>регистрационное удостоверение</w:t>
      </w:r>
      <w:r w:rsidRPr="00491CE1">
        <w:rPr>
          <w:rFonts w:cs="Times New Roman"/>
          <w:lang w:val="ru-RU"/>
        </w:rPr>
        <w:t>, подтверждающим качество товара);</w:t>
      </w:r>
    </w:p>
    <w:p w14:paraId="0AC7AB41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29019230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4.4. Вся сопроводительная информация о поставляемом товаре должна быть на </w:t>
      </w:r>
      <w:hyperlink r:id="rId6" w:tooltip="Русский язык" w:history="1">
        <w:r w:rsidRPr="00491CE1">
          <w:rPr>
            <w:rStyle w:val="a6"/>
            <w:rFonts w:cs="Times New Roman"/>
            <w:color w:val="auto"/>
            <w:u w:val="none"/>
            <w:lang w:val="ru-RU"/>
          </w:rPr>
          <w:t>русском языке</w:t>
        </w:r>
      </w:hyperlink>
      <w:r w:rsidRPr="00491CE1">
        <w:rPr>
          <w:rFonts w:cs="Times New Roman"/>
          <w:lang w:val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3C521068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34C3EDF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0F14C9BB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b/>
          <w:lang w:val="ru-RU"/>
        </w:rPr>
      </w:pPr>
      <w:r w:rsidRPr="00491CE1">
        <w:rPr>
          <w:rFonts w:cs="Times New Roman"/>
          <w:b/>
          <w:lang w:val="ru-RU"/>
        </w:rPr>
        <w:t>5. Требования к упаковке и маркировке поставляемого товара:</w:t>
      </w:r>
    </w:p>
    <w:p w14:paraId="2B8BC0CF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 xml:space="preserve"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</w:t>
      </w:r>
      <w:r w:rsidRPr="00491CE1">
        <w:rPr>
          <w:rFonts w:cs="Times New Roman"/>
          <w:lang w:val="ru-RU"/>
        </w:rPr>
        <w:lastRenderedPageBreak/>
        <w:t>Тара и упаковка должны быть прочными, сухими, без нарушения целостности со специальной маркировкой;</w:t>
      </w:r>
    </w:p>
    <w:p w14:paraId="2B708FAE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1844CED2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b/>
          <w:lang w:val="ru-RU"/>
        </w:rPr>
      </w:pPr>
      <w:r w:rsidRPr="00491CE1">
        <w:rPr>
          <w:rFonts w:cs="Times New Roman"/>
          <w:b/>
          <w:lang w:val="ru-RU"/>
        </w:rPr>
        <w:t>6. Требования к гарантийному сроку товара и (или) объему предоставления гарантий качества товара</w:t>
      </w:r>
    </w:p>
    <w:p w14:paraId="22BF0224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6.1. Гарантийные обязательства должны распространяться на каждую единицу товара с момента приемки товара Заказчиком.</w:t>
      </w:r>
    </w:p>
    <w:p w14:paraId="14C1ED3B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6.2.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1F114E6A" w14:textId="77777777" w:rsidR="000240ED" w:rsidRPr="00491CE1" w:rsidRDefault="000240ED" w:rsidP="000240ED">
      <w:pPr>
        <w:rPr>
          <w:rFonts w:ascii="Times New Roman" w:hAnsi="Times New Roman" w:cs="Times New Roman"/>
          <w:sz w:val="24"/>
          <w:szCs w:val="24"/>
        </w:rPr>
      </w:pPr>
    </w:p>
    <w:sectPr w:rsidR="000240ED" w:rsidRPr="0049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799"/>
    <w:multiLevelType w:val="multilevel"/>
    <w:tmpl w:val="659C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5115D"/>
    <w:multiLevelType w:val="multilevel"/>
    <w:tmpl w:val="7AF8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A749C"/>
    <w:multiLevelType w:val="hybridMultilevel"/>
    <w:tmpl w:val="7C8478A2"/>
    <w:lvl w:ilvl="0" w:tplc="3DF67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37A9566">
      <w:start w:val="1"/>
      <w:numFmt w:val="lowerLetter"/>
      <w:lvlText w:val="%2."/>
      <w:lvlJc w:val="left"/>
      <w:pPr>
        <w:ind w:left="1440" w:hanging="360"/>
      </w:pPr>
    </w:lvl>
    <w:lvl w:ilvl="2" w:tplc="115C3482">
      <w:start w:val="1"/>
      <w:numFmt w:val="lowerRoman"/>
      <w:lvlText w:val="%3."/>
      <w:lvlJc w:val="right"/>
      <w:pPr>
        <w:ind w:left="2160" w:hanging="180"/>
      </w:pPr>
    </w:lvl>
    <w:lvl w:ilvl="3" w:tplc="A95A7D12">
      <w:start w:val="1"/>
      <w:numFmt w:val="decimal"/>
      <w:lvlText w:val="%4."/>
      <w:lvlJc w:val="left"/>
      <w:pPr>
        <w:ind w:left="2880" w:hanging="360"/>
      </w:pPr>
    </w:lvl>
    <w:lvl w:ilvl="4" w:tplc="93825F94">
      <w:start w:val="1"/>
      <w:numFmt w:val="lowerLetter"/>
      <w:lvlText w:val="%5."/>
      <w:lvlJc w:val="left"/>
      <w:pPr>
        <w:ind w:left="3600" w:hanging="360"/>
      </w:pPr>
    </w:lvl>
    <w:lvl w:ilvl="5" w:tplc="3E9691AC">
      <w:start w:val="1"/>
      <w:numFmt w:val="lowerRoman"/>
      <w:lvlText w:val="%6."/>
      <w:lvlJc w:val="right"/>
      <w:pPr>
        <w:ind w:left="4320" w:hanging="180"/>
      </w:pPr>
    </w:lvl>
    <w:lvl w:ilvl="6" w:tplc="E9E8302E">
      <w:start w:val="1"/>
      <w:numFmt w:val="decimal"/>
      <w:lvlText w:val="%7."/>
      <w:lvlJc w:val="left"/>
      <w:pPr>
        <w:ind w:left="5040" w:hanging="360"/>
      </w:pPr>
    </w:lvl>
    <w:lvl w:ilvl="7" w:tplc="C3481A12">
      <w:start w:val="1"/>
      <w:numFmt w:val="lowerLetter"/>
      <w:lvlText w:val="%8."/>
      <w:lvlJc w:val="left"/>
      <w:pPr>
        <w:ind w:left="5760" w:hanging="360"/>
      </w:pPr>
    </w:lvl>
    <w:lvl w:ilvl="8" w:tplc="89DEB0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A4"/>
    <w:rsid w:val="000143FF"/>
    <w:rsid w:val="000240ED"/>
    <w:rsid w:val="00044608"/>
    <w:rsid w:val="000A32A4"/>
    <w:rsid w:val="002E2352"/>
    <w:rsid w:val="003318B0"/>
    <w:rsid w:val="003B3948"/>
    <w:rsid w:val="00477A42"/>
    <w:rsid w:val="00491CE1"/>
    <w:rsid w:val="00494699"/>
    <w:rsid w:val="005A6D6C"/>
    <w:rsid w:val="005D2932"/>
    <w:rsid w:val="006A4B9E"/>
    <w:rsid w:val="006E403C"/>
    <w:rsid w:val="00790ED8"/>
    <w:rsid w:val="00800F3A"/>
    <w:rsid w:val="008B0A7B"/>
    <w:rsid w:val="008B7FFB"/>
    <w:rsid w:val="008D02D7"/>
    <w:rsid w:val="00AB21CB"/>
    <w:rsid w:val="00CB0121"/>
    <w:rsid w:val="00CB1B60"/>
    <w:rsid w:val="00CC675C"/>
    <w:rsid w:val="00D14CE1"/>
    <w:rsid w:val="00D34EA4"/>
    <w:rsid w:val="00E206F3"/>
    <w:rsid w:val="00E507E7"/>
    <w:rsid w:val="00E57E6E"/>
    <w:rsid w:val="00E92ECE"/>
    <w:rsid w:val="00F50F5C"/>
    <w:rsid w:val="00F717CE"/>
    <w:rsid w:val="00F920B7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ED"/>
    <w:pPr>
      <w:ind w:left="720"/>
      <w:contextualSpacing/>
    </w:pPr>
  </w:style>
  <w:style w:type="table" w:styleId="a4">
    <w:name w:val="Table Grid"/>
    <w:basedOn w:val="a1"/>
    <w:uiPriority w:val="39"/>
    <w:rsid w:val="0002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D02D7"/>
    <w:rPr>
      <w:b/>
      <w:bCs/>
    </w:rPr>
  </w:style>
  <w:style w:type="paragraph" w:customStyle="1" w:styleId="Standard">
    <w:name w:val="Standard"/>
    <w:rsid w:val="00E507E7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6">
    <w:name w:val="Hyperlink"/>
    <w:rsid w:val="00E507E7"/>
    <w:rPr>
      <w:color w:val="0000FF"/>
      <w:u w:val="single"/>
    </w:rPr>
  </w:style>
  <w:style w:type="table" w:customStyle="1" w:styleId="TableStyle0">
    <w:name w:val="TableStyle0"/>
    <w:rsid w:val="00F920B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unhideWhenUsed/>
    <w:rsid w:val="003B394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B3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ED"/>
    <w:pPr>
      <w:ind w:left="720"/>
      <w:contextualSpacing/>
    </w:pPr>
  </w:style>
  <w:style w:type="table" w:styleId="a4">
    <w:name w:val="Table Grid"/>
    <w:basedOn w:val="a1"/>
    <w:uiPriority w:val="39"/>
    <w:rsid w:val="0002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D02D7"/>
    <w:rPr>
      <w:b/>
      <w:bCs/>
    </w:rPr>
  </w:style>
  <w:style w:type="paragraph" w:customStyle="1" w:styleId="Standard">
    <w:name w:val="Standard"/>
    <w:rsid w:val="00E507E7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6">
    <w:name w:val="Hyperlink"/>
    <w:rsid w:val="00E507E7"/>
    <w:rPr>
      <w:color w:val="0000FF"/>
      <w:u w:val="single"/>
    </w:rPr>
  </w:style>
  <w:style w:type="table" w:customStyle="1" w:styleId="TableStyle0">
    <w:name w:val="TableStyle0"/>
    <w:rsid w:val="00F920B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unhideWhenUsed/>
    <w:rsid w:val="003B394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B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usskij_yaz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Ad</cp:lastModifiedBy>
  <cp:revision>3</cp:revision>
  <dcterms:created xsi:type="dcterms:W3CDTF">2022-11-14T10:24:00Z</dcterms:created>
  <dcterms:modified xsi:type="dcterms:W3CDTF">2022-11-14T10:30:00Z</dcterms:modified>
</cp:coreProperties>
</file>