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1"/>
        <w:gridCol w:w="2159"/>
      </w:tblGrid>
      <w:tr w:rsidR="001A644B" w:rsidTr="0066334B">
        <w:trPr>
          <w:trHeight w:val="634"/>
        </w:trPr>
        <w:tc>
          <w:tcPr>
            <w:tcW w:w="9560" w:type="dxa"/>
            <w:gridSpan w:val="2"/>
          </w:tcPr>
          <w:p w:rsidR="001A644B" w:rsidRPr="001A644B" w:rsidRDefault="001A6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1A644B" w:rsidRPr="001A644B" w:rsidTr="001A644B">
        <w:trPr>
          <w:gridAfter w:val="1"/>
          <w:wAfter w:w="2159" w:type="dxa"/>
          <w:trHeight w:val="170"/>
        </w:trPr>
        <w:tc>
          <w:tcPr>
            <w:tcW w:w="7401" w:type="dxa"/>
          </w:tcPr>
          <w:p w:rsidR="001A644B" w:rsidRPr="001A644B" w:rsidRDefault="001A6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A644B" w:rsidTr="001A644B">
        <w:trPr>
          <w:trHeight w:val="310"/>
        </w:trPr>
        <w:tc>
          <w:tcPr>
            <w:tcW w:w="9560" w:type="dxa"/>
            <w:gridSpan w:val="2"/>
          </w:tcPr>
          <w:p w:rsidR="001A644B" w:rsidRPr="001A644B" w:rsidRDefault="001A6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8C3900" w:rsidRDefault="008C3900" w:rsidP="0057768A">
      <w:pPr>
        <w:pStyle w:val="Default"/>
        <w:spacing w:after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Приложение № </w:t>
      </w:r>
      <w:r w:rsidR="00746F88">
        <w:rPr>
          <w:rFonts w:ascii="Times New Roman" w:hAnsi="Times New Roman"/>
          <w:color w:val="auto"/>
          <w:sz w:val="22"/>
          <w:szCs w:val="22"/>
        </w:rPr>
        <w:t>2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8C3900" w:rsidRDefault="008C3900" w:rsidP="0057768A">
      <w:pPr>
        <w:pStyle w:val="Default"/>
        <w:spacing w:after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 документации запроса предложений</w:t>
      </w:r>
    </w:p>
    <w:p w:rsidR="0057768A" w:rsidRDefault="0057768A" w:rsidP="0057768A">
      <w:pPr>
        <w:pStyle w:val="Default"/>
        <w:spacing w:after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на поставку </w:t>
      </w:r>
      <w:r w:rsidR="00DF56E3">
        <w:rPr>
          <w:rFonts w:ascii="Times New Roman" w:hAnsi="Times New Roman"/>
          <w:color w:val="auto"/>
          <w:sz w:val="22"/>
          <w:szCs w:val="22"/>
        </w:rPr>
        <w:t>продуктов для питания</w:t>
      </w:r>
    </w:p>
    <w:p w:rsidR="008C3900" w:rsidRDefault="008C3900" w:rsidP="008C3900">
      <w:pPr>
        <w:pStyle w:val="Default"/>
        <w:jc w:val="right"/>
        <w:rPr>
          <w:color w:val="auto"/>
          <w:sz w:val="22"/>
          <w:szCs w:val="22"/>
        </w:rPr>
      </w:pPr>
    </w:p>
    <w:p w:rsidR="008C3900" w:rsidRDefault="008C3900" w:rsidP="008C3900">
      <w:pPr>
        <w:pStyle w:val="Default"/>
        <w:jc w:val="center"/>
        <w:rPr>
          <w:rFonts w:ascii="Times New Roman" w:hAnsi="Times New Roman"/>
          <w:b/>
          <w:color w:val="auto"/>
          <w:sz w:val="20"/>
          <w:szCs w:val="20"/>
        </w:rPr>
      </w:pPr>
      <w:bookmarkStart w:id="1" w:name="OLE_LINK13"/>
      <w:bookmarkStart w:id="2" w:name="OLE_LINK12"/>
      <w:bookmarkStart w:id="3" w:name="OLE_LINK11"/>
      <w:r>
        <w:rPr>
          <w:rFonts w:ascii="Times New Roman" w:hAnsi="Times New Roman"/>
          <w:b/>
          <w:color w:val="auto"/>
          <w:sz w:val="20"/>
          <w:szCs w:val="20"/>
        </w:rPr>
        <w:t xml:space="preserve">КРИТЕРИИ И ПОРЯДОК ОЦЕНКИ </w:t>
      </w:r>
    </w:p>
    <w:p w:rsidR="008C3900" w:rsidRDefault="008C3900" w:rsidP="008C3900">
      <w:pPr>
        <w:pStyle w:val="Default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 xml:space="preserve">ЗАЯВОК НА УЧАСТИЕ В </w:t>
      </w:r>
      <w:bookmarkEnd w:id="1"/>
      <w:bookmarkEnd w:id="2"/>
      <w:bookmarkEnd w:id="3"/>
      <w:r>
        <w:rPr>
          <w:rFonts w:ascii="Times New Roman" w:hAnsi="Times New Roman"/>
          <w:b/>
          <w:color w:val="auto"/>
          <w:sz w:val="20"/>
          <w:szCs w:val="20"/>
        </w:rPr>
        <w:t>ЗАПРОСЕ ПРЕДЛОЖЕНИЙ</w:t>
      </w:r>
    </w:p>
    <w:p w:rsidR="008C3900" w:rsidRDefault="008C3900" w:rsidP="008C390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Оценка и сопоставление заявок на участие в запросе предложений осуществляются </w:t>
      </w:r>
      <w:r>
        <w:rPr>
          <w:rFonts w:ascii="Times New Roman" w:hAnsi="Times New Roman"/>
          <w:bCs/>
          <w:sz w:val="20"/>
          <w:szCs w:val="20"/>
        </w:rPr>
        <w:t>комиссией по осуществлению конкурентных закупок</w:t>
      </w:r>
      <w:r>
        <w:rPr>
          <w:rFonts w:ascii="Times New Roman" w:hAnsi="Times New Roman"/>
          <w:sz w:val="20"/>
          <w:szCs w:val="20"/>
        </w:rPr>
        <w:t xml:space="preserve"> в соответствии с Федеральным законом от 18.07.2011 № 223-ФЗ «О закупках товаров, работ, услуг отдельными видами юридических лиц» и Положением о закупке товаров, работ, услуг Заказчика, в целях выявления лучших условий, предложенных участниками запроса предложений.</w:t>
      </w:r>
    </w:p>
    <w:p w:rsidR="006749CA" w:rsidRDefault="006749CA" w:rsidP="008C390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749CA" w:rsidRPr="006749CA" w:rsidRDefault="006749CA" w:rsidP="0067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 xml:space="preserve">Критерии и порядок оценки заявок на участие в </w:t>
      </w:r>
      <w:r>
        <w:rPr>
          <w:rFonts w:ascii="Times New Roman" w:hAnsi="Times New Roman"/>
          <w:sz w:val="20"/>
          <w:szCs w:val="20"/>
        </w:rPr>
        <w:t>запросе предложений</w:t>
      </w:r>
    </w:p>
    <w:p w:rsidR="006749CA" w:rsidRDefault="006749CA" w:rsidP="0067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>Оценка заявок осуществляется с использованием следующих критериев оценки заявок:</w:t>
      </w:r>
    </w:p>
    <w:p w:rsidR="006749CA" w:rsidRPr="006749CA" w:rsidRDefault="006749CA" w:rsidP="0067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49CA" w:rsidRPr="006749CA" w:rsidRDefault="006749CA" w:rsidP="0067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49CA">
        <w:rPr>
          <w:rFonts w:ascii="Times New Roman" w:hAnsi="Times New Roman"/>
          <w:b/>
          <w:sz w:val="20"/>
          <w:szCs w:val="20"/>
        </w:rPr>
        <w:t>Стоимостные критерии:</w:t>
      </w:r>
    </w:p>
    <w:p w:rsidR="006749CA" w:rsidRPr="003B0FF6" w:rsidRDefault="006749CA" w:rsidP="003B0F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FF6">
        <w:rPr>
          <w:rFonts w:ascii="Times New Roman" w:hAnsi="Times New Roman"/>
          <w:sz w:val="20"/>
          <w:szCs w:val="20"/>
        </w:rPr>
        <w:t>Цена Договора;</w:t>
      </w:r>
    </w:p>
    <w:p w:rsidR="006749CA" w:rsidRPr="006749CA" w:rsidRDefault="006749CA" w:rsidP="0067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49CA">
        <w:rPr>
          <w:rFonts w:ascii="Times New Roman" w:hAnsi="Times New Roman"/>
          <w:b/>
          <w:sz w:val="20"/>
          <w:szCs w:val="20"/>
        </w:rPr>
        <w:t>Нестоимостные критерии</w:t>
      </w:r>
    </w:p>
    <w:p w:rsidR="006749CA" w:rsidRPr="006749CA" w:rsidRDefault="003B0FF6" w:rsidP="0067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6749CA" w:rsidRPr="006749CA">
        <w:rPr>
          <w:rFonts w:ascii="Times New Roman" w:hAnsi="Times New Roman"/>
          <w:sz w:val="20"/>
          <w:szCs w:val="20"/>
        </w:rPr>
        <w:t>Квалификация участника запроса предложений – деловая репутация</w:t>
      </w:r>
      <w:r w:rsidR="001929CE">
        <w:rPr>
          <w:rFonts w:ascii="Times New Roman" w:hAnsi="Times New Roman"/>
          <w:sz w:val="20"/>
          <w:szCs w:val="20"/>
        </w:rPr>
        <w:t xml:space="preserve"> и опыт поставки аналогичных </w:t>
      </w:r>
      <w:r w:rsidR="00021441">
        <w:rPr>
          <w:rFonts w:ascii="Times New Roman" w:hAnsi="Times New Roman"/>
          <w:sz w:val="20"/>
          <w:szCs w:val="20"/>
        </w:rPr>
        <w:t>товаров</w:t>
      </w:r>
      <w:r w:rsidR="006749CA" w:rsidRPr="006749CA">
        <w:rPr>
          <w:rFonts w:ascii="Times New Roman" w:hAnsi="Times New Roman"/>
          <w:sz w:val="20"/>
          <w:szCs w:val="20"/>
        </w:rPr>
        <w:t>;</w:t>
      </w:r>
    </w:p>
    <w:p w:rsidR="006749CA" w:rsidRDefault="000342E3" w:rsidP="0067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6749CA" w:rsidRPr="006749CA">
        <w:rPr>
          <w:rFonts w:ascii="Times New Roman" w:hAnsi="Times New Roman"/>
          <w:sz w:val="20"/>
          <w:szCs w:val="20"/>
        </w:rPr>
        <w:t xml:space="preserve">Сроки поставки </w:t>
      </w:r>
      <w:r w:rsidR="00DB42E5">
        <w:rPr>
          <w:rFonts w:ascii="Times New Roman" w:hAnsi="Times New Roman"/>
          <w:sz w:val="20"/>
          <w:szCs w:val="20"/>
        </w:rPr>
        <w:t xml:space="preserve">/замены </w:t>
      </w:r>
      <w:r w:rsidR="006749CA" w:rsidRPr="006749CA">
        <w:rPr>
          <w:rFonts w:ascii="Times New Roman" w:hAnsi="Times New Roman"/>
          <w:sz w:val="20"/>
          <w:szCs w:val="20"/>
        </w:rPr>
        <w:t>товаров;</w:t>
      </w:r>
    </w:p>
    <w:p w:rsidR="007257E8" w:rsidRPr="006749CA" w:rsidRDefault="007257E8" w:rsidP="0067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Наличие складских помещений;</w:t>
      </w:r>
    </w:p>
    <w:p w:rsidR="006749CA" w:rsidRPr="006749CA" w:rsidRDefault="007257E8" w:rsidP="0067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0342E3">
        <w:rPr>
          <w:rFonts w:ascii="Times New Roman" w:hAnsi="Times New Roman"/>
          <w:sz w:val="20"/>
          <w:szCs w:val="20"/>
        </w:rPr>
        <w:t xml:space="preserve">. </w:t>
      </w:r>
      <w:r w:rsidR="00DB42E5">
        <w:rPr>
          <w:rFonts w:ascii="Times New Roman" w:hAnsi="Times New Roman"/>
          <w:sz w:val="20"/>
          <w:szCs w:val="20"/>
        </w:rPr>
        <w:t>Наличие внедренной системы менеджмента качества</w:t>
      </w:r>
    </w:p>
    <w:p w:rsidR="006749CA" w:rsidRPr="006749CA" w:rsidRDefault="006749CA" w:rsidP="0067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2E3" w:rsidRDefault="006749CA" w:rsidP="0067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>На основании результатов оценки по каждому из критериев формируется рейтинг,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>представляющий из себя оценку в баллах. Дробное значение рейтинга округляется до двух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>десятичных знаков после запятой по математическим правилам округления. Значимость критериев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>определяется в процентах</w:t>
      </w:r>
      <w:r w:rsidR="000342E3">
        <w:rPr>
          <w:rFonts w:ascii="Times New Roman" w:hAnsi="Times New Roman"/>
          <w:sz w:val="20"/>
          <w:szCs w:val="20"/>
        </w:rPr>
        <w:t>/100.</w:t>
      </w:r>
      <w:r w:rsidRPr="006749CA">
        <w:rPr>
          <w:rFonts w:ascii="Times New Roman" w:hAnsi="Times New Roman"/>
          <w:sz w:val="20"/>
          <w:szCs w:val="20"/>
        </w:rPr>
        <w:t xml:space="preserve"> </w:t>
      </w:r>
    </w:p>
    <w:p w:rsidR="006749CA" w:rsidRPr="006749CA" w:rsidRDefault="006749CA" w:rsidP="0067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>Оценка заявок производится на основании критериев оценки, их содержания и значимости.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 xml:space="preserve">Сумма значимости критериев оценки </w:t>
      </w:r>
      <w:r w:rsidR="000342E3">
        <w:rPr>
          <w:rFonts w:ascii="Times New Roman" w:hAnsi="Times New Roman"/>
          <w:sz w:val="20"/>
          <w:szCs w:val="20"/>
        </w:rPr>
        <w:t>заявок составляет 100 процентов (коэффициент значимости – 1,0)</w:t>
      </w:r>
    </w:p>
    <w:p w:rsidR="00D106F2" w:rsidRDefault="006749CA" w:rsidP="0067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 xml:space="preserve">Оценка заявок производится с использованием </w:t>
      </w:r>
      <w:r w:rsidR="007257E8">
        <w:rPr>
          <w:rFonts w:ascii="Times New Roman" w:hAnsi="Times New Roman"/>
          <w:sz w:val="20"/>
          <w:szCs w:val="20"/>
        </w:rPr>
        <w:t>5</w:t>
      </w:r>
      <w:r w:rsidRPr="006749CA">
        <w:rPr>
          <w:rFonts w:ascii="Times New Roman" w:hAnsi="Times New Roman"/>
          <w:sz w:val="20"/>
          <w:szCs w:val="20"/>
        </w:rPr>
        <w:t xml:space="preserve"> критериев оценки заявок, одним из которых</w:t>
      </w:r>
      <w:r w:rsidR="00D106F2"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 xml:space="preserve">является критерий "цена договора", значимость которого составляет </w:t>
      </w:r>
      <w:r>
        <w:rPr>
          <w:rFonts w:ascii="Times New Roman" w:hAnsi="Times New Roman"/>
          <w:sz w:val="20"/>
          <w:szCs w:val="20"/>
        </w:rPr>
        <w:t>4</w:t>
      </w:r>
      <w:r w:rsidR="00552A23">
        <w:rPr>
          <w:rFonts w:ascii="Times New Roman" w:hAnsi="Times New Roman"/>
          <w:sz w:val="20"/>
          <w:szCs w:val="20"/>
        </w:rPr>
        <w:t>0 процентов.</w:t>
      </w:r>
    </w:p>
    <w:p w:rsidR="006749CA" w:rsidRPr="006749CA" w:rsidRDefault="006749CA" w:rsidP="0067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>Значимость критери</w:t>
      </w:r>
      <w:r w:rsidR="000342E3">
        <w:rPr>
          <w:rFonts w:ascii="Times New Roman" w:hAnsi="Times New Roman"/>
          <w:sz w:val="20"/>
          <w:szCs w:val="20"/>
        </w:rPr>
        <w:t>ев</w:t>
      </w:r>
      <w:r w:rsidRPr="006749CA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6749CA">
        <w:rPr>
          <w:rFonts w:ascii="Times New Roman" w:hAnsi="Times New Roman"/>
          <w:sz w:val="20"/>
          <w:szCs w:val="20"/>
        </w:rPr>
        <w:t>предусмо</w:t>
      </w:r>
      <w:r>
        <w:rPr>
          <w:rFonts w:ascii="Times New Roman" w:hAnsi="Times New Roman"/>
          <w:sz w:val="20"/>
          <w:szCs w:val="20"/>
        </w:rPr>
        <w:t>тренн</w:t>
      </w:r>
      <w:r w:rsidR="000342E3">
        <w:rPr>
          <w:rFonts w:ascii="Times New Roman" w:hAnsi="Times New Roman"/>
          <w:sz w:val="20"/>
          <w:szCs w:val="20"/>
        </w:rPr>
        <w:t xml:space="preserve">ых </w:t>
      </w:r>
      <w:r w:rsidRPr="006749CA">
        <w:rPr>
          <w:rFonts w:ascii="Times New Roman" w:hAnsi="Times New Roman"/>
          <w:sz w:val="20"/>
          <w:szCs w:val="20"/>
        </w:rPr>
        <w:t xml:space="preserve"> пунктами</w:t>
      </w:r>
      <w:proofErr w:type="gramEnd"/>
      <w:r w:rsidRPr="006749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="000342E3">
        <w:rPr>
          <w:rFonts w:ascii="Times New Roman" w:hAnsi="Times New Roman"/>
          <w:sz w:val="20"/>
          <w:szCs w:val="20"/>
        </w:rPr>
        <w:t>-</w:t>
      </w:r>
      <w:r w:rsidR="007257E8">
        <w:rPr>
          <w:rFonts w:ascii="Times New Roman" w:hAnsi="Times New Roman"/>
          <w:sz w:val="20"/>
          <w:szCs w:val="20"/>
        </w:rPr>
        <w:t>3</w:t>
      </w:r>
      <w:r w:rsidRPr="006749CA">
        <w:rPr>
          <w:rFonts w:ascii="Times New Roman" w:hAnsi="Times New Roman"/>
          <w:sz w:val="20"/>
          <w:szCs w:val="20"/>
        </w:rPr>
        <w:t>, составляет по 20</w:t>
      </w:r>
      <w:r w:rsidR="00D106F2"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>процентов.</w:t>
      </w:r>
      <w:r w:rsidR="007257E8">
        <w:rPr>
          <w:rFonts w:ascii="Times New Roman" w:hAnsi="Times New Roman"/>
          <w:sz w:val="20"/>
          <w:szCs w:val="20"/>
        </w:rPr>
        <w:t xml:space="preserve"> Значимость критериев 4-5 составляет по 10%.</w:t>
      </w:r>
    </w:p>
    <w:p w:rsidR="00D106F2" w:rsidRDefault="006749CA" w:rsidP="0067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 xml:space="preserve">Для оценки заявки осуществляется расчет итогового рейтинга по каждой заявке. </w:t>
      </w:r>
    </w:p>
    <w:p w:rsidR="00D106F2" w:rsidRDefault="006749CA" w:rsidP="0067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>Итоговый</w:t>
      </w:r>
      <w:r w:rsidR="00D106F2"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>рейтинг заявки рассчитывается путем сложения рейтингов по каждому критерию оценки заявки,</w:t>
      </w:r>
      <w:r w:rsidR="00D106F2"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>умнож</w:t>
      </w:r>
      <w:r w:rsidR="00856DD9">
        <w:rPr>
          <w:rFonts w:ascii="Times New Roman" w:hAnsi="Times New Roman"/>
          <w:sz w:val="20"/>
          <w:szCs w:val="20"/>
        </w:rPr>
        <w:t>енных на коэффициент значимости</w:t>
      </w:r>
      <w:r w:rsidR="000342E3">
        <w:rPr>
          <w:rFonts w:ascii="Times New Roman" w:hAnsi="Times New Roman"/>
          <w:sz w:val="20"/>
          <w:szCs w:val="20"/>
        </w:rPr>
        <w:t xml:space="preserve"> критерия.</w:t>
      </w:r>
    </w:p>
    <w:p w:rsidR="006749CA" w:rsidRPr="006749CA" w:rsidRDefault="006749CA" w:rsidP="0067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>Присуждение каждой заявке порядкового номера по мере уменьшения степени выгодности</w:t>
      </w:r>
      <w:r w:rsidR="00D106F2"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>содержащихся в ней условий исполнения договора производится по результатам расчета</w:t>
      </w:r>
      <w:r w:rsidR="00D106F2"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>итогового рейтинга по каждой заявке.</w:t>
      </w:r>
    </w:p>
    <w:p w:rsidR="006749CA" w:rsidRPr="006749CA" w:rsidRDefault="006749CA" w:rsidP="0067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>Заявке, набравшей наибольший итоговый рейтинг, присваивается первый номер.</w:t>
      </w:r>
    </w:p>
    <w:p w:rsidR="006749CA" w:rsidRPr="006749CA" w:rsidRDefault="006749CA" w:rsidP="0067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>Дальнейшее распределение порядковых номеров заявок осуществляется в порядке убывания</w:t>
      </w:r>
      <w:r w:rsidR="00D106F2"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>итогового рейтинга.</w:t>
      </w:r>
    </w:p>
    <w:p w:rsidR="006749CA" w:rsidRDefault="006749CA" w:rsidP="00D10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49CA">
        <w:rPr>
          <w:rFonts w:ascii="Times New Roman" w:hAnsi="Times New Roman"/>
          <w:sz w:val="20"/>
          <w:szCs w:val="20"/>
        </w:rPr>
        <w:t>Если заявка не содержит предложения по какому-либо критерию или предмету оценки,</w:t>
      </w:r>
      <w:r w:rsidR="00D106F2">
        <w:rPr>
          <w:rFonts w:ascii="Times New Roman" w:hAnsi="Times New Roman"/>
          <w:sz w:val="20"/>
          <w:szCs w:val="20"/>
        </w:rPr>
        <w:t xml:space="preserve"> </w:t>
      </w:r>
      <w:r w:rsidRPr="006749CA">
        <w:rPr>
          <w:rFonts w:ascii="Times New Roman" w:hAnsi="Times New Roman"/>
          <w:sz w:val="20"/>
          <w:szCs w:val="20"/>
        </w:rPr>
        <w:t xml:space="preserve">рейтинг заявки по соответствующему критерию или предмету оценки равен 0. </w:t>
      </w:r>
    </w:p>
    <w:p w:rsidR="00DF56E3" w:rsidRDefault="00DF56E3" w:rsidP="00D10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56E3" w:rsidRDefault="00DF56E3" w:rsidP="00D10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56E3" w:rsidRDefault="00DF56E3" w:rsidP="00D10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56E3" w:rsidRDefault="00DF56E3" w:rsidP="00D10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56E3" w:rsidRDefault="00DF56E3" w:rsidP="00D10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3900" w:rsidRDefault="008C3900" w:rsidP="008C390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4"/>
        <w:gridCol w:w="6556"/>
        <w:gridCol w:w="1070"/>
        <w:gridCol w:w="110"/>
        <w:gridCol w:w="115"/>
        <w:gridCol w:w="1140"/>
      </w:tblGrid>
      <w:tr w:rsidR="008C3900" w:rsidTr="00021441">
        <w:trPr>
          <w:trHeight w:val="479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8C3900" w:rsidRDefault="008C39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 и порядок оценки и сопоставления заявок.</w:t>
            </w:r>
          </w:p>
        </w:tc>
      </w:tr>
      <w:tr w:rsidR="008C3900" w:rsidTr="003F4FD7">
        <w:trPr>
          <w:trHeight w:val="47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8C3900" w:rsidRDefault="008C3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8C3900" w:rsidRDefault="008C3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 оценки заявок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8C3900" w:rsidRDefault="008C3900" w:rsidP="009D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Значимость критерия </w:t>
            </w:r>
          </w:p>
        </w:tc>
      </w:tr>
      <w:tr w:rsidR="008C3900" w:rsidTr="00021441">
        <w:trPr>
          <w:trHeight w:val="475"/>
          <w:jc w:val="center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8C3900" w:rsidRDefault="008C3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СТОИМОСТНЫЕ КРИТЕРИИ ОЦЕНКИ</w:t>
            </w:r>
          </w:p>
        </w:tc>
      </w:tr>
      <w:tr w:rsidR="008C3900" w:rsidTr="003F4FD7">
        <w:trPr>
          <w:trHeight w:val="47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8C3900" w:rsidRDefault="008C3900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8C3900" w:rsidRDefault="008C3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договора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Rai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8C3900" w:rsidRDefault="009D7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DB42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C3900" w:rsidTr="00954FBA">
        <w:trPr>
          <w:trHeight w:val="1196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F2" w:rsidRPr="00D106F2" w:rsidRDefault="00D106F2" w:rsidP="00D106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6F2">
              <w:rPr>
                <w:rFonts w:ascii="Times New Roman" w:hAnsi="Times New Roman"/>
                <w:sz w:val="20"/>
                <w:szCs w:val="20"/>
              </w:rPr>
              <w:t>Для определен</w:t>
            </w:r>
            <w:r w:rsidR="000342E3">
              <w:rPr>
                <w:rFonts w:ascii="Times New Roman" w:hAnsi="Times New Roman"/>
                <w:sz w:val="20"/>
                <w:szCs w:val="20"/>
              </w:rPr>
              <w:t>ия рейтинга заявки по критерию «</w:t>
            </w:r>
            <w:r w:rsidRPr="00D106F2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 w:rsidR="000342E3">
              <w:rPr>
                <w:rFonts w:ascii="Times New Roman" w:hAnsi="Times New Roman"/>
                <w:sz w:val="20"/>
                <w:szCs w:val="20"/>
              </w:rPr>
              <w:t>договора»</w:t>
            </w:r>
            <w:r w:rsidRPr="00D106F2">
              <w:rPr>
                <w:rFonts w:ascii="Times New Roman" w:hAnsi="Times New Roman"/>
                <w:sz w:val="20"/>
                <w:szCs w:val="20"/>
              </w:rPr>
              <w:t xml:space="preserve"> в документации о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  <w:r w:rsidRPr="00D106F2">
              <w:rPr>
                <w:rFonts w:ascii="Times New Roman" w:hAnsi="Times New Roman"/>
                <w:sz w:val="20"/>
                <w:szCs w:val="20"/>
              </w:rPr>
              <w:t xml:space="preserve"> устанавливается начальная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6F2">
              <w:rPr>
                <w:rFonts w:ascii="Times New Roman" w:hAnsi="Times New Roman"/>
                <w:sz w:val="20"/>
                <w:szCs w:val="20"/>
              </w:rPr>
              <w:t>(максимальная) цена контракта.</w:t>
            </w:r>
          </w:p>
          <w:p w:rsidR="00D106F2" w:rsidRDefault="00D106F2" w:rsidP="00D106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6F2">
              <w:rPr>
                <w:rFonts w:ascii="Times New Roman" w:hAnsi="Times New Roman"/>
                <w:sz w:val="20"/>
                <w:szCs w:val="20"/>
              </w:rPr>
              <w:t xml:space="preserve">Рейтинг, присуждаемый заявке по критерию </w:t>
            </w:r>
            <w:r w:rsidR="000342E3">
              <w:rPr>
                <w:rFonts w:ascii="Times New Roman" w:hAnsi="Times New Roman"/>
                <w:sz w:val="20"/>
                <w:szCs w:val="20"/>
              </w:rPr>
              <w:t>«</w:t>
            </w:r>
            <w:r w:rsidRPr="00D106F2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 w:rsidR="000342E3">
              <w:rPr>
                <w:rFonts w:ascii="Times New Roman" w:hAnsi="Times New Roman"/>
                <w:sz w:val="20"/>
                <w:szCs w:val="20"/>
              </w:rPr>
              <w:t>договора»</w:t>
            </w:r>
            <w:r w:rsidRPr="00D106F2">
              <w:rPr>
                <w:rFonts w:ascii="Times New Roman" w:hAnsi="Times New Roman"/>
                <w:sz w:val="20"/>
                <w:szCs w:val="20"/>
              </w:rPr>
              <w:t>, определяется по формуле:</w:t>
            </w:r>
          </w:p>
          <w:p w:rsidR="009D7ED8" w:rsidRPr="00D106F2" w:rsidRDefault="009D7ED8" w:rsidP="00D106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06F2" w:rsidRPr="009E173A" w:rsidRDefault="00D106F2" w:rsidP="00D106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06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Rai = Amax - Ai / Amax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106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100 </w:t>
            </w:r>
          </w:p>
          <w:p w:rsidR="00D106F2" w:rsidRPr="00D106F2" w:rsidRDefault="00D106F2" w:rsidP="00D106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06F2" w:rsidRDefault="00D106F2" w:rsidP="00D106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6F2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106F2" w:rsidRDefault="00D106F2" w:rsidP="00D106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06F2">
              <w:rPr>
                <w:rFonts w:ascii="Times New Roman" w:hAnsi="Times New Roman"/>
                <w:sz w:val="20"/>
                <w:szCs w:val="20"/>
              </w:rPr>
              <w:t>Rai</w:t>
            </w:r>
            <w:proofErr w:type="spellEnd"/>
            <w:r w:rsidRPr="00D106F2">
              <w:rPr>
                <w:rFonts w:ascii="Times New Roman" w:hAnsi="Times New Roman"/>
                <w:sz w:val="20"/>
                <w:szCs w:val="20"/>
              </w:rPr>
              <w:t xml:space="preserve"> - рейтинг, присуждаемый i-й Заявке по указанному критерию;</w:t>
            </w:r>
          </w:p>
          <w:p w:rsidR="00D106F2" w:rsidRPr="00D106F2" w:rsidRDefault="00D106F2" w:rsidP="00D106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06F2">
              <w:rPr>
                <w:rFonts w:ascii="Times New Roman" w:hAnsi="Times New Roman"/>
                <w:sz w:val="20"/>
                <w:szCs w:val="20"/>
              </w:rPr>
              <w:t>Amax</w:t>
            </w:r>
            <w:proofErr w:type="spellEnd"/>
            <w:r w:rsidRPr="00D106F2">
              <w:rPr>
                <w:rFonts w:ascii="Times New Roman" w:hAnsi="Times New Roman"/>
                <w:sz w:val="20"/>
                <w:szCs w:val="20"/>
              </w:rPr>
              <w:t xml:space="preserve"> - начальная (максимальная) цена </w:t>
            </w:r>
            <w:r w:rsidR="000342E3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Pr="00D106F2">
              <w:rPr>
                <w:rFonts w:ascii="Times New Roman" w:hAnsi="Times New Roman"/>
                <w:sz w:val="20"/>
                <w:szCs w:val="20"/>
              </w:rPr>
              <w:t>, установленная в документации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запросе предложений</w:t>
            </w:r>
            <w:r w:rsidRPr="00D106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06F2" w:rsidRDefault="00D106F2" w:rsidP="00D106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06F2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Pr="00D106F2">
              <w:rPr>
                <w:rFonts w:ascii="Times New Roman" w:hAnsi="Times New Roman"/>
                <w:sz w:val="20"/>
                <w:szCs w:val="20"/>
              </w:rPr>
              <w:t>-предложение i-</w:t>
            </w:r>
            <w:proofErr w:type="spellStart"/>
            <w:r w:rsidRPr="00D106F2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D106F2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ника конкурса по цене </w:t>
            </w:r>
            <w:r w:rsidR="000342E3">
              <w:rPr>
                <w:rFonts w:ascii="Times New Roman" w:hAnsi="Times New Roman"/>
                <w:sz w:val="20"/>
                <w:szCs w:val="20"/>
              </w:rPr>
              <w:t>договора,</w:t>
            </w:r>
          </w:p>
          <w:p w:rsidR="009D7ED8" w:rsidRDefault="009D7ED8" w:rsidP="001929C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ED8" w:rsidRDefault="009D7ED8" w:rsidP="009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Для расчета итогового рейтинга по заявке рейтинг, присуждаемый этой заявке по критерию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«цена договора»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 умножается на соответствующий указанному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критерию коэффициент значимости.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F4FD7" w:rsidRDefault="003F4FD7" w:rsidP="009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  <w:p w:rsidR="003F4FD7" w:rsidRDefault="003F4FD7" w:rsidP="003F4F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определения ценового предложения оценивается суммарная стоимость величин единиц продукции, </w:t>
            </w:r>
            <w:r w:rsidRPr="00CF4210">
              <w:rPr>
                <w:rFonts w:ascii="Times New Roman" w:hAnsi="Times New Roman"/>
                <w:sz w:val="20"/>
                <w:szCs w:val="20"/>
              </w:rPr>
              <w:t xml:space="preserve">при этом условием оценки по данному критерию является условие снижения цены за каждую единицы продукции. В случае, если снижена только начальная (максимальная) суммарная стоимость величин единиц продукции, а значение цены по какой – либо единице продукции превышает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равно </w:t>
            </w:r>
            <w:r w:rsidRPr="00CF4210">
              <w:rPr>
                <w:rFonts w:ascii="Times New Roman" w:hAnsi="Times New Roman"/>
                <w:sz w:val="20"/>
                <w:szCs w:val="20"/>
              </w:rPr>
              <w:t>ее максимально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CF4210">
              <w:rPr>
                <w:rFonts w:ascii="Times New Roman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CF4210">
              <w:rPr>
                <w:rFonts w:ascii="Times New Roman" w:hAnsi="Times New Roman"/>
                <w:sz w:val="20"/>
                <w:szCs w:val="20"/>
              </w:rPr>
              <w:t>, приведенное в приложении № 4 к Документации, то по указанному критерию присваивается – 0.</w:t>
            </w:r>
          </w:p>
          <w:p w:rsidR="003F4FD7" w:rsidRDefault="003F4FD7" w:rsidP="003F4F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4FD7" w:rsidRDefault="003F4FD7" w:rsidP="003F4F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цена д</w:t>
            </w:r>
            <w:r w:rsidR="00A54BAC">
              <w:rPr>
                <w:rFonts w:ascii="Times New Roman" w:hAnsi="Times New Roman"/>
                <w:sz w:val="20"/>
                <w:szCs w:val="20"/>
              </w:rPr>
              <w:t>оговора также подлежит корректи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 w:rsidR="00A54BAC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ке исходя из формулы: норма продукта* цена, предложенная участником *130 среднегодовое дней посещение* 350 (кол-во детей)</w:t>
            </w:r>
          </w:p>
          <w:p w:rsidR="003F4FD7" w:rsidRDefault="003F4FD7" w:rsidP="009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  <w:p w:rsidR="0057768A" w:rsidRDefault="0057768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4FBA" w:rsidTr="003F4FD7">
        <w:trPr>
          <w:trHeight w:val="381"/>
          <w:jc w:val="center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hideMark/>
          </w:tcPr>
          <w:p w:rsidR="00985688" w:rsidRDefault="00954FBA" w:rsidP="003B0FF6">
            <w:pPr>
              <w:spacing w:after="0" w:line="240" w:lineRule="auto"/>
              <w:ind w:right="9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2. НЕСТОИМОСТНЫЕ КРИТЕРИИ ОЦЕНКИ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54FBA" w:rsidRDefault="00954FBA">
            <w:pPr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4FBA" w:rsidRDefault="00954FBA" w:rsidP="00AD6C6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54FBA" w:rsidTr="003F4FD7">
        <w:trPr>
          <w:trHeight w:val="4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hideMark/>
          </w:tcPr>
          <w:p w:rsidR="00954FBA" w:rsidRDefault="003B0FF6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54FBA" w:rsidRDefault="00954FB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Квалификация участников: Деловая репутация и опыт поставки </w:t>
            </w:r>
          </w:p>
          <w:p w:rsidR="00954FBA" w:rsidRDefault="00954FB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аналогичных товаров (</w:t>
            </w:r>
            <w:proofErr w:type="spellStart"/>
            <w:r w:rsidRPr="003A29C0">
              <w:rPr>
                <w:rFonts w:ascii="Times New Roman" w:hAnsi="Times New Roman"/>
                <w:sz w:val="20"/>
                <w:szCs w:val="20"/>
              </w:rPr>
              <w:t>Ci</w:t>
            </w:r>
            <w:proofErr w:type="spellEnd"/>
            <w:r w:rsidRPr="003A29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954FBA" w:rsidRDefault="00985688" w:rsidP="00954FB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  <w:p w:rsidR="00954FBA" w:rsidRDefault="00954FB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00" w:rsidTr="00954FBA">
        <w:trPr>
          <w:trHeight w:val="840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CE" w:rsidRDefault="001929CE" w:rsidP="000214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441">
              <w:rPr>
                <w:rFonts w:ascii="Times New Roman" w:hAnsi="Times New Roman"/>
                <w:sz w:val="20"/>
                <w:szCs w:val="20"/>
              </w:rPr>
              <w:t>Участникам запроса предложений необходимо представить договоры аналогичного характера и документы, подтверждающие надлежащее исполнение с указанием стоимости договора.</w:t>
            </w:r>
          </w:p>
          <w:p w:rsidR="003B0FF6" w:rsidRPr="00021441" w:rsidRDefault="003B0FF6" w:rsidP="000214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9CE" w:rsidRPr="00021441" w:rsidRDefault="003B0FF6" w:rsidP="000214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договоров – 0 баллов;</w:t>
            </w:r>
          </w:p>
          <w:p w:rsidR="001929CE" w:rsidRPr="00021441" w:rsidRDefault="003B0FF6" w:rsidP="000214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1 - 3 договорам (включительно) - 50</w:t>
            </w:r>
            <w:r w:rsidR="001929CE" w:rsidRPr="00021441">
              <w:rPr>
                <w:rFonts w:ascii="Times New Roman" w:hAnsi="Times New Roman"/>
                <w:sz w:val="20"/>
                <w:szCs w:val="20"/>
              </w:rPr>
              <w:t xml:space="preserve"> баллов;</w:t>
            </w:r>
          </w:p>
          <w:p w:rsidR="001929CE" w:rsidRDefault="001929CE" w:rsidP="000214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441">
              <w:rPr>
                <w:rFonts w:ascii="Times New Roman" w:hAnsi="Times New Roman"/>
                <w:sz w:val="20"/>
                <w:szCs w:val="20"/>
              </w:rPr>
              <w:t>по 4 и более договорам</w:t>
            </w:r>
            <w:r w:rsidR="003B0FF6">
              <w:rPr>
                <w:rFonts w:ascii="Times New Roman" w:hAnsi="Times New Roman"/>
                <w:sz w:val="20"/>
                <w:szCs w:val="20"/>
              </w:rPr>
              <w:t xml:space="preserve"> – 100 баллов.</w:t>
            </w:r>
          </w:p>
          <w:p w:rsidR="00021441" w:rsidRPr="00021441" w:rsidRDefault="00021441" w:rsidP="000214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3900" w:rsidRDefault="008C3900" w:rsidP="0019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Баллы по критерию определяются следующим образом: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8C3900" w:rsidRDefault="008C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Комиссия оценивает участников закупки по наличию, определенных условиями данного критерия, исполненных обязательств аналогичного характера.</w:t>
            </w:r>
          </w:p>
          <w:p w:rsidR="008C3900" w:rsidRPr="001929CE" w:rsidRDefault="008C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eastAsia="ar-SA"/>
              </w:rPr>
              <w:t>Аналогичный договор (контракт) — это копия договора (контракта) на поставку товара в соответствии с предметом лота настоящей закупки, сведения о котором содержатся в реестре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в реестре договоров, заключенных по результатам закупок в соответствии с Федеральным законом "О закупках товаров, работ, услуг отдельными видами юридических лиц", либо иной договор (контракт) заключенный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за период с 01.01.201</w:t>
            </w:r>
            <w:r w:rsidR="001929CE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 до даты подачи заявки Участником закупки </w:t>
            </w:r>
            <w:r w:rsidRPr="001929CE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 xml:space="preserve">с суммой </w:t>
            </w:r>
            <w:r w:rsidR="00AC657F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договора не менее 30% стоимости  от НМЦД (либо 50% стоимости по заключенным договорам при совместной закупке)</w:t>
            </w:r>
            <w:r w:rsidRPr="001929CE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 xml:space="preserve"> на право заключить который проводится закупка.</w:t>
            </w:r>
          </w:p>
          <w:p w:rsidR="008C3900" w:rsidRPr="00021441" w:rsidRDefault="0019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Документами, подтверждающими надлежащее исполнение договора (контракта) </w:t>
            </w:r>
            <w:r w:rsidRPr="00021441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являются соглашения об исполнении обязательств, акты приемки </w:t>
            </w:r>
            <w:r w:rsidRPr="00021441">
              <w:rPr>
                <w:rFonts w:ascii="Times New Roman" w:eastAsia="Calibri" w:hAnsi="Times New Roman" w:cs="Calibri"/>
                <w:b/>
                <w:sz w:val="20"/>
                <w:szCs w:val="20"/>
                <w:u w:val="single"/>
                <w:lang w:eastAsia="ar-SA"/>
              </w:rPr>
              <w:t>результатов</w:t>
            </w:r>
            <w:r w:rsidRPr="00021441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исполнения договора (контракта), иными аналогичными документами</w:t>
            </w:r>
            <w:r w:rsidR="00AC657F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, подтверждающих приемку товара по качеству.</w:t>
            </w:r>
          </w:p>
          <w:p w:rsidR="008C3900" w:rsidRDefault="008C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Комиссия, при оценке соответствие/несоответствие договора (контракта) требованиям данного пункта, рассматривает предмет договора (контракта) и сумму исполненных обязательств по данному договору (контракту).</w:t>
            </w:r>
          </w:p>
          <w:p w:rsidR="008C3900" w:rsidRDefault="008C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В случае отсутствия в составе заявки участника копии аналогичного договора (контракта) и копии документов, подтверждающих исполнение данного договора (контракта), сведения из заявки участника при оценке критерия в отношении данного участника считаются не подтвержденными и не учитываются при оценке. </w:t>
            </w:r>
          </w:p>
          <w:p w:rsidR="008C3900" w:rsidRDefault="008C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В случае отсутствия в составе заявки участника сведений об опыте исполнения аналогичного договора (контракта) или несоответствия указанных сведений в заявке участника документам, приложенным в составе заявки для подтверждения критерия, оценка по данному критерию не производится.</w:t>
            </w:r>
          </w:p>
          <w:p w:rsidR="008C3900" w:rsidRDefault="008C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 случае непредставления, либо частичного представления в составе заявки копии аналогичного договора (контракта) и копии документов, подтверждающих исполнение обязательств по данному договору (контракту) оценка участника по данному критерию не производится, участнику присваивается 0 баллов.</w:t>
            </w:r>
          </w:p>
          <w:p w:rsidR="008C3900" w:rsidRDefault="008C3900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9D7ED8" w:rsidRDefault="009D7ED8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Для расчета итогового рейтинга по заявке рейтинг, присуждаемый этой заявке по </w:t>
            </w:r>
            <w:r w:rsidRPr="00AD6C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критерию </w:t>
            </w:r>
            <w:r w:rsidR="00AD6C6D" w:rsidRPr="00AD6C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AD6C6D">
              <w:rPr>
                <w:rFonts w:ascii="Times New Roman" w:hAnsi="Times New Roman"/>
                <w:bCs/>
                <w:sz w:val="20"/>
                <w:szCs w:val="20"/>
              </w:rPr>
              <w:t>Квалификация участников: Деловая репутация и опыт поставки аналогичных товаров</w:t>
            </w:r>
            <w:r w:rsidR="00AD6C6D" w:rsidRPr="00AD6C6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AD6C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 умножается на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соответствующий указанному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критерию коэффициент значимости.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4FBA" w:rsidTr="003F4FD7">
        <w:trPr>
          <w:trHeight w:val="271"/>
          <w:jc w:val="center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4FBA" w:rsidRDefault="003B0FF6" w:rsidP="00021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3.</w:t>
            </w:r>
          </w:p>
          <w:p w:rsidR="00954FBA" w:rsidRPr="00021441" w:rsidRDefault="00954FBA" w:rsidP="0002144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4FBA" w:rsidRDefault="00954FBA" w:rsidP="003F4FD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поставки</w:t>
            </w:r>
            <w:r w:rsidR="003F4FD7">
              <w:rPr>
                <w:rFonts w:ascii="Times New Roman" w:hAnsi="Times New Roman"/>
                <w:b/>
                <w:sz w:val="20"/>
                <w:szCs w:val="20"/>
              </w:rPr>
              <w:t xml:space="preserve"> и замены </w:t>
            </w:r>
            <w:proofErr w:type="gramStart"/>
            <w:r w:rsidR="003F4FD7">
              <w:rPr>
                <w:rFonts w:ascii="Times New Roman" w:hAnsi="Times New Roman"/>
                <w:b/>
                <w:sz w:val="20"/>
                <w:szCs w:val="20"/>
              </w:rPr>
              <w:t xml:space="preserve">товара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3A29C0"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A29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F4FD7" w:rsidRPr="00021441" w:rsidRDefault="003F4FD7" w:rsidP="003F4FD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9C0"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</w:rPr>
              <w:t>1= С.1+С.2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4FBA" w:rsidRPr="00021441" w:rsidRDefault="00985688" w:rsidP="0098568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</w:tr>
      <w:tr w:rsidR="003F4FD7" w:rsidTr="003F4FD7">
        <w:trPr>
          <w:trHeight w:val="303"/>
          <w:jc w:val="center"/>
        </w:trPr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7" w:rsidRDefault="003F4FD7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  <w:p w:rsidR="003F4FD7" w:rsidRDefault="003F4FD7" w:rsidP="003F4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поставки товара (С.1)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7" w:rsidRDefault="003F4FD7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  <w:p w:rsidR="003F4FD7" w:rsidRDefault="003F4FD7" w:rsidP="003F4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4FD7" w:rsidTr="003F4FD7">
        <w:trPr>
          <w:trHeight w:val="3490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7" w:rsidRPr="009D7ED8" w:rsidRDefault="003F4FD7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Для определен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ия рейтинга заявки по критерию «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сроки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поставки товара»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документации о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запросе предложений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устанавливается единица измерения срока поставки в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часах, днях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3F4FD7" w:rsidRDefault="003F4FD7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В документации о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запросе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предложений 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указывается</w:t>
            </w:r>
            <w:proofErr w:type="gramEnd"/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D7E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максимальный срок поставки товара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3</w:t>
            </w:r>
            <w:r w:rsidRPr="009D7E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рабочих дня с момента подачи заявки:</w:t>
            </w:r>
          </w:p>
          <w:p w:rsidR="003F4FD7" w:rsidRDefault="003F4FD7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F4FD7" w:rsidRPr="000342E3" w:rsidRDefault="00DB42E5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В течение </w:t>
            </w:r>
            <w:proofErr w:type="gramStart"/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суток </w:t>
            </w:r>
            <w:r w:rsidR="003F4FD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3F4FD7"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–</w:t>
            </w:r>
            <w:proofErr w:type="gramEnd"/>
            <w:r w:rsidR="003F4FD7"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100 баллов.</w:t>
            </w:r>
          </w:p>
          <w:p w:rsidR="003F4FD7" w:rsidRPr="000342E3" w:rsidRDefault="003F4FD7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от </w:t>
            </w:r>
            <w:r w:rsidR="00DB42E5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1 до 2 </w:t>
            </w: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рабочих дней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(включительно) </w:t>
            </w: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– 50 баллов.</w:t>
            </w:r>
          </w:p>
          <w:p w:rsidR="003F4FD7" w:rsidRPr="000342E3" w:rsidRDefault="003F4FD7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от </w:t>
            </w:r>
            <w:r w:rsidR="00DB42E5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2 до 3</w:t>
            </w: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рабочих дней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(включительно) </w:t>
            </w: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– 25 баллов.</w:t>
            </w:r>
          </w:p>
          <w:p w:rsidR="003F4FD7" w:rsidRPr="000342E3" w:rsidRDefault="003F4FD7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более 3 рабочих дней – 0 баллов.</w:t>
            </w:r>
          </w:p>
          <w:p w:rsidR="003F4FD7" w:rsidRPr="009D7ED8" w:rsidRDefault="003F4FD7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F4FD7" w:rsidRDefault="003F4FD7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Для расчета итогового рейтинга по заявке рейтинг, присуждаемый этой заявке по критерию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«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сроки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поставки товаров»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 умножается на соответствующий указанному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критерию коэффициент значимости.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F4FD7" w:rsidRDefault="003F4FD7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  <w:p w:rsidR="003F4FD7" w:rsidRDefault="003F4FD7" w:rsidP="00AD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При оценке заявок лучшим условием исполнения договора по критерию "сроки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поставки товара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" признается предложение в заявке с наименьшим сроком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поставки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3F4FD7" w:rsidTr="003F4FD7">
        <w:trPr>
          <w:trHeight w:val="184"/>
          <w:jc w:val="center"/>
        </w:trPr>
        <w:tc>
          <w:tcPr>
            <w:tcW w:w="8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7" w:rsidRDefault="003F4FD7" w:rsidP="000214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  <w:p w:rsidR="003F4FD7" w:rsidRPr="003F4FD7" w:rsidRDefault="003F4FD7" w:rsidP="003F4F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F4FD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Срок замены товара</w:t>
            </w: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 xml:space="preserve"> (С.2)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7" w:rsidRDefault="003F4FD7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0,1</w:t>
            </w:r>
          </w:p>
          <w:p w:rsidR="003F4FD7" w:rsidRPr="009D7ED8" w:rsidRDefault="003F4FD7" w:rsidP="003F4F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FD7" w:rsidTr="008957DB">
        <w:trPr>
          <w:trHeight w:val="265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7" w:rsidRPr="009D7ED8" w:rsidRDefault="003F4FD7" w:rsidP="003F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Для определен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ия рейтинга заявки по критерию «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сроки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поставки товара»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документации о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запросе предложений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устанавливается единица измерения срока поставки в годах,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кварталах, месяцах, неделях, днях.</w:t>
            </w:r>
          </w:p>
          <w:p w:rsidR="003F4FD7" w:rsidRDefault="003F4FD7" w:rsidP="003F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В документации о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запросе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предложений </w:t>
            </w:r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указывается</w:t>
            </w:r>
            <w:proofErr w:type="gramEnd"/>
            <w:r w:rsidRPr="009D7ED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B42E5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максимальный срок замены</w:t>
            </w:r>
            <w:r w:rsidRPr="009D7E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товара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3</w:t>
            </w:r>
            <w:r w:rsidRPr="009D7E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рабочих дней с момента </w:t>
            </w:r>
            <w:proofErr w:type="spellStart"/>
            <w:r w:rsidR="00DB42E5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неприемки</w:t>
            </w:r>
            <w:proofErr w:type="spellEnd"/>
            <w:r w:rsidR="00DB42E5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товара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DB42E5" w:rsidRPr="000342E3" w:rsidRDefault="00DB42E5" w:rsidP="00DB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В течение </w:t>
            </w:r>
            <w:proofErr w:type="gramStart"/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суток  </w:t>
            </w: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–</w:t>
            </w:r>
            <w:proofErr w:type="gramEnd"/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100 баллов.</w:t>
            </w:r>
          </w:p>
          <w:p w:rsidR="00DB42E5" w:rsidRPr="000342E3" w:rsidRDefault="00DB42E5" w:rsidP="00DB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1 до 2 </w:t>
            </w: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рабочих дней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(включительно) </w:t>
            </w: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– 50 баллов.</w:t>
            </w:r>
          </w:p>
          <w:p w:rsidR="00DB42E5" w:rsidRPr="000342E3" w:rsidRDefault="00DB42E5" w:rsidP="00DB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2 до 3</w:t>
            </w: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рабочих дней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(включительно) </w:t>
            </w: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– 25 баллов.</w:t>
            </w:r>
          </w:p>
          <w:p w:rsidR="00DB42E5" w:rsidRPr="000342E3" w:rsidRDefault="00DB42E5" w:rsidP="00DB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342E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более 3 рабочих дней – 0 баллов.</w:t>
            </w:r>
          </w:p>
          <w:p w:rsidR="00DB42E5" w:rsidRDefault="00DB42E5" w:rsidP="003F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F4FD7" w:rsidRPr="009D7ED8" w:rsidRDefault="003F4FD7" w:rsidP="000214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54FBA" w:rsidTr="007257E8">
        <w:trPr>
          <w:trHeight w:val="1843"/>
          <w:jc w:val="center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4FBA" w:rsidRPr="00954FBA" w:rsidRDefault="003B0FF6" w:rsidP="00AD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4FBA" w:rsidRPr="00954FBA" w:rsidRDefault="007257E8" w:rsidP="00E72065">
            <w:pPr>
              <w:autoSpaceDE w:val="0"/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897762">
              <w:rPr>
                <w:rFonts w:ascii="PT Astra Serif" w:eastAsia="Calibri" w:hAnsi="PT Astra Serif"/>
              </w:rPr>
              <w:t xml:space="preserve">Наличие складских помещений для хранения продуктов, отвечающих санитарным нормам </w:t>
            </w:r>
            <w:r w:rsidR="00E72065" w:rsidRPr="00E72065">
              <w:rPr>
                <w:rFonts w:ascii="PT Astra Serif" w:eastAsia="Calibri" w:hAnsi="PT Astra Serif"/>
              </w:rPr>
              <w:t>СанПиН 2.3.2.1324-03</w:t>
            </w:r>
            <w:r w:rsidR="00E72065" w:rsidRPr="00E72065">
              <w:rPr>
                <w:rFonts w:ascii="PT Astra Serif" w:eastAsia="Calibri" w:hAnsi="PT Astra Serif"/>
              </w:rPr>
              <w:br/>
              <w:t>"Гигиенические требования к срокам годности и условиям хранения пищевых продуктов"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4FBA" w:rsidRPr="00954FBA" w:rsidRDefault="00954FBA" w:rsidP="007257E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954FB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</w:t>
            </w:r>
            <w:r w:rsidR="007257E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7257E8" w:rsidTr="007257E8">
        <w:trPr>
          <w:trHeight w:val="938"/>
          <w:jc w:val="center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E8" w:rsidRDefault="007257E8" w:rsidP="00AD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E8" w:rsidRDefault="007257E8" w:rsidP="0072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PT Astra Serif" w:eastAsia="Calibri" w:hAnsi="PT Astra Serif"/>
              </w:rPr>
            </w:pPr>
            <w:r w:rsidRPr="00897762">
              <w:rPr>
                <w:rFonts w:ascii="PT Astra Serif" w:eastAsia="Calibri" w:hAnsi="PT Astra Serif"/>
              </w:rPr>
              <w:t>Подтверждается приложением копий документов, подтверждающих право собственности или аренды на склад(ы), копиями договоров на выполнение работ по дератизации и дезинфекции склада(</w:t>
            </w:r>
            <w:proofErr w:type="spellStart"/>
            <w:r w:rsidRPr="00897762">
              <w:rPr>
                <w:rFonts w:ascii="PT Astra Serif" w:eastAsia="Calibri" w:hAnsi="PT Astra Serif"/>
              </w:rPr>
              <w:t>ов</w:t>
            </w:r>
            <w:proofErr w:type="spellEnd"/>
            <w:r w:rsidRPr="00897762">
              <w:rPr>
                <w:rFonts w:ascii="PT Astra Serif" w:eastAsia="Calibri" w:hAnsi="PT Astra Serif"/>
              </w:rPr>
              <w:t>)</w:t>
            </w:r>
            <w:r>
              <w:rPr>
                <w:rFonts w:ascii="PT Astra Serif" w:eastAsia="Calibri" w:hAnsi="PT Astra Serif"/>
              </w:rPr>
              <w:t>.</w:t>
            </w:r>
          </w:p>
          <w:p w:rsidR="007257E8" w:rsidRDefault="007257E8" w:rsidP="0072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PT Astra Serif" w:eastAsia="Calibri" w:hAnsi="PT Astra Serif"/>
              </w:rPr>
            </w:pPr>
          </w:p>
          <w:p w:rsidR="007257E8" w:rsidRDefault="007257E8" w:rsidP="0072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PT Astra Serif" w:eastAsia="Calibri" w:hAnsi="PT Astra Serif"/>
              </w:rPr>
            </w:pPr>
          </w:p>
          <w:p w:rsidR="007257E8" w:rsidRPr="00897762" w:rsidRDefault="007257E8" w:rsidP="007257E8">
            <w:pPr>
              <w:autoSpaceDE w:val="0"/>
              <w:spacing w:after="0"/>
              <w:jc w:val="both"/>
              <w:rPr>
                <w:rFonts w:ascii="PT Astra Serif" w:eastAsia="Calibri" w:hAnsi="PT Astra Serif"/>
              </w:rPr>
            </w:pPr>
            <w:r w:rsidRPr="00897762">
              <w:rPr>
                <w:rFonts w:ascii="PT Astra Serif" w:eastAsia="Calibri" w:hAnsi="PT Astra Serif"/>
              </w:rPr>
              <w:t>отсутствуют - 0 баллов;</w:t>
            </w:r>
          </w:p>
          <w:p w:rsidR="007257E8" w:rsidRPr="00897762" w:rsidRDefault="00E72065" w:rsidP="007257E8">
            <w:pPr>
              <w:autoSpaceDE w:val="0"/>
              <w:spacing w:after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наличие складов менее</w:t>
            </w:r>
            <w:r w:rsidR="009933AA">
              <w:rPr>
                <w:rFonts w:ascii="PT Astra Serif" w:eastAsia="Calibri" w:hAnsi="PT Astra Serif"/>
              </w:rPr>
              <w:t xml:space="preserve"> 1</w:t>
            </w:r>
            <w:r w:rsidR="007257E8" w:rsidRPr="00897762">
              <w:rPr>
                <w:rFonts w:ascii="PT Astra Serif" w:eastAsia="Calibri" w:hAnsi="PT Astra Serif"/>
              </w:rPr>
              <w:t xml:space="preserve">500 м2 - </w:t>
            </w:r>
            <w:proofErr w:type="gramStart"/>
            <w:r w:rsidR="007257E8" w:rsidRPr="00897762">
              <w:rPr>
                <w:rFonts w:ascii="PT Astra Serif" w:eastAsia="Calibri" w:hAnsi="PT Astra Serif"/>
              </w:rPr>
              <w:t>50  баллов</w:t>
            </w:r>
            <w:proofErr w:type="gramEnd"/>
            <w:r w:rsidR="007257E8" w:rsidRPr="00897762">
              <w:rPr>
                <w:rFonts w:ascii="PT Astra Serif" w:eastAsia="Calibri" w:hAnsi="PT Astra Serif"/>
              </w:rPr>
              <w:t>;</w:t>
            </w:r>
          </w:p>
          <w:p w:rsidR="007257E8" w:rsidRPr="00897762" w:rsidRDefault="007257E8" w:rsidP="00E7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</w:rPr>
            </w:pPr>
            <w:r w:rsidRPr="00897762">
              <w:rPr>
                <w:rFonts w:ascii="PT Astra Serif" w:eastAsia="Calibri" w:hAnsi="PT Astra Serif"/>
              </w:rPr>
              <w:t xml:space="preserve">наличие складов </w:t>
            </w:r>
            <w:r w:rsidR="009933AA">
              <w:rPr>
                <w:rFonts w:eastAsia="Calibri"/>
              </w:rPr>
              <w:t>1</w:t>
            </w:r>
            <w:r w:rsidR="00E72065">
              <w:rPr>
                <w:rFonts w:eastAsia="Calibri"/>
              </w:rPr>
              <w:t xml:space="preserve"> 500</w:t>
            </w:r>
            <w:r w:rsidRPr="00897762">
              <w:rPr>
                <w:rFonts w:ascii="PT Astra Serif" w:eastAsia="Calibri" w:hAnsi="PT Astra Serif"/>
              </w:rPr>
              <w:t xml:space="preserve"> </w:t>
            </w:r>
            <w:r w:rsidRPr="00897762">
              <w:rPr>
                <w:rFonts w:ascii="PT Astra Serif" w:eastAsia="Calibri" w:hAnsi="PT Astra Serif" w:cs="PT Astra Serif"/>
              </w:rPr>
              <w:t>м</w:t>
            </w:r>
            <w:r w:rsidRPr="00897762">
              <w:rPr>
                <w:rFonts w:ascii="PT Astra Serif" w:eastAsia="Calibri" w:hAnsi="PT Astra Serif"/>
              </w:rPr>
              <w:t xml:space="preserve">2 </w:t>
            </w:r>
            <w:r w:rsidR="00E72065">
              <w:rPr>
                <w:rFonts w:ascii="PT Astra Serif" w:eastAsia="Calibri" w:hAnsi="PT Astra Serif"/>
              </w:rPr>
              <w:t xml:space="preserve">и более </w:t>
            </w:r>
            <w:r w:rsidRPr="00897762">
              <w:rPr>
                <w:rFonts w:ascii="PT Astra Serif" w:eastAsia="Calibri" w:hAnsi="PT Astra Serif"/>
              </w:rPr>
              <w:t xml:space="preserve">- 100 </w:t>
            </w:r>
            <w:r w:rsidRPr="00897762">
              <w:rPr>
                <w:rFonts w:ascii="PT Astra Serif" w:eastAsia="Calibri" w:hAnsi="PT Astra Serif" w:cs="PT Astra Serif"/>
              </w:rPr>
              <w:t>баллов</w:t>
            </w:r>
            <w:r w:rsidRPr="00897762">
              <w:rPr>
                <w:rFonts w:ascii="PT Astra Serif" w:eastAsia="Calibri" w:hAnsi="PT Astra Serif"/>
              </w:rPr>
              <w:t>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8" w:rsidRPr="00954FBA" w:rsidRDefault="007257E8" w:rsidP="007257E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7257E8" w:rsidTr="003F4FD7">
        <w:trPr>
          <w:trHeight w:val="1755"/>
          <w:jc w:val="center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257E8" w:rsidRDefault="007257E8" w:rsidP="00AD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257E8" w:rsidRPr="00897762" w:rsidRDefault="007257E8" w:rsidP="0072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center"/>
              <w:rPr>
                <w:rFonts w:ascii="PT Astra Serif" w:eastAsia="Calibri" w:hAnsi="PT Astra Serif"/>
              </w:rPr>
            </w:pPr>
            <w:r w:rsidRPr="00897762">
              <w:rPr>
                <w:rFonts w:ascii="PT Astra Serif" w:eastAsia="Calibri" w:hAnsi="PT Astra Serif"/>
              </w:rPr>
              <w:t>Наличие внедренной системы менеджмента безопасности пищевой продукции (сертификат соответствия требованиям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63F9E">
              <w:rPr>
                <w:rFonts w:ascii="PT Astra Serif" w:eastAsia="Calibri" w:hAnsi="PT Astra Serif"/>
              </w:rPr>
              <w:t>Г</w:t>
            </w:r>
            <w:r>
              <w:rPr>
                <w:rFonts w:ascii="PT Astra Serif" w:eastAsia="Calibri" w:hAnsi="PT Astra Serif"/>
              </w:rPr>
              <w:t>ОСТ</w:t>
            </w:r>
            <w:r w:rsidRPr="00963F9E">
              <w:rPr>
                <w:rFonts w:ascii="PT Astra Serif" w:eastAsia="Calibri" w:hAnsi="PT Astra Serif"/>
              </w:rPr>
              <w:t xml:space="preserve"> Р 51705.1-2001</w:t>
            </w:r>
            <w:r>
              <w:rPr>
                <w:rFonts w:ascii="PT Astra Serif" w:eastAsia="Calibri" w:hAnsi="PT Astra Serif"/>
              </w:rPr>
              <w:t>,</w:t>
            </w:r>
            <w:r w:rsidRPr="00897762">
              <w:rPr>
                <w:rFonts w:ascii="PT Astra Serif" w:eastAsia="Calibri" w:hAnsi="PT Astra Serif"/>
              </w:rPr>
              <w:t xml:space="preserve"> ГОСТ Р ИСО 22000-20</w:t>
            </w:r>
            <w:r>
              <w:rPr>
                <w:rFonts w:ascii="PT Astra Serif" w:eastAsia="Calibri" w:hAnsi="PT Astra Serif"/>
              </w:rPr>
              <w:t>19 (</w:t>
            </w:r>
            <w:r>
              <w:rPr>
                <w:rFonts w:ascii="PT Astra Serif" w:eastAsia="Calibri" w:hAnsi="PT Astra Serif"/>
                <w:lang w:val="en-US"/>
              </w:rPr>
              <w:t>ISO</w:t>
            </w:r>
            <w:r>
              <w:rPr>
                <w:rFonts w:ascii="PT Astra Serif" w:eastAsia="Calibri" w:hAnsi="PT Astra Serif"/>
              </w:rPr>
              <w:t xml:space="preserve"> 22000:2018</w:t>
            </w:r>
            <w:r w:rsidRPr="00897762">
              <w:rPr>
                <w:rFonts w:ascii="PT Astra Serif" w:eastAsia="Calibri" w:hAnsi="PT Astra Serif"/>
              </w:rPr>
              <w:t>), включающий принципы ХАССП) (указать наличие/отсутствие) Квалификация участника закупки, по данному показателю, считается подтвержденной в случае наличия требуемого сертификата системы ХАССП.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57E8" w:rsidRPr="00954FBA" w:rsidRDefault="007257E8" w:rsidP="00DB42E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0,1</w:t>
            </w:r>
          </w:p>
        </w:tc>
      </w:tr>
      <w:tr w:rsidR="00AD6C6D" w:rsidTr="006C09F5">
        <w:trPr>
          <w:trHeight w:val="557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F5" w:rsidRPr="00897762" w:rsidRDefault="006C09F5" w:rsidP="006C09F5">
            <w:pPr>
              <w:autoSpaceDE w:val="0"/>
              <w:spacing w:after="0"/>
              <w:rPr>
                <w:rFonts w:ascii="PT Astra Serif" w:eastAsia="Calibri" w:hAnsi="PT Astra Serif"/>
              </w:rPr>
            </w:pPr>
            <w:r w:rsidRPr="00897762">
              <w:rPr>
                <w:rFonts w:ascii="PT Astra Serif" w:eastAsia="Calibri" w:hAnsi="PT Astra Serif"/>
              </w:rPr>
              <w:t>отсутствие системы ХАССП – 0 баллов;</w:t>
            </w:r>
          </w:p>
          <w:p w:rsidR="00AD6C6D" w:rsidRPr="009D7ED8" w:rsidRDefault="006C09F5" w:rsidP="006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97762">
              <w:rPr>
                <w:rFonts w:ascii="PT Astra Serif" w:eastAsia="Calibri" w:hAnsi="PT Astra Serif"/>
              </w:rPr>
              <w:t>внедрение системы ХАССП – 100 баллов</w:t>
            </w:r>
          </w:p>
        </w:tc>
      </w:tr>
      <w:tr w:rsidR="00AD6C6D" w:rsidTr="00F53AEF">
        <w:trPr>
          <w:trHeight w:val="358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D6C6D" w:rsidRDefault="00AD6C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Совокупная значимость критериев</w:t>
            </w:r>
          </w:p>
        </w:tc>
      </w:tr>
      <w:tr w:rsidR="008C3900" w:rsidTr="00021441">
        <w:trPr>
          <w:trHeight w:val="1826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0" w:rsidRDefault="008C3900">
            <w:pPr>
              <w:pStyle w:val="a3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оценки заявки осуществляется расчет итогового рейтинга по каждой заявке. Итоговый рейтинг заявки рассчитывается путем сложения </w:t>
            </w:r>
            <w:r w:rsidR="00AD6C6D">
              <w:rPr>
                <w:rFonts w:ascii="Times New Roman" w:hAnsi="Times New Roman"/>
                <w:sz w:val="20"/>
                <w:szCs w:val="20"/>
              </w:rPr>
              <w:t xml:space="preserve">итоговых </w:t>
            </w:r>
            <w:r>
              <w:rPr>
                <w:rFonts w:ascii="Times New Roman" w:hAnsi="Times New Roman"/>
                <w:sz w:val="20"/>
                <w:szCs w:val="20"/>
              </w:rPr>
              <w:t>рейтингов по каждому критерию оценки заявки, установленному в документации</w:t>
            </w:r>
            <w:r w:rsidR="00AD6C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3900" w:rsidRDefault="008C3900">
            <w:pPr>
              <w:pStyle w:val="a3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Последующие номера присваиваются заявкам по мере уменьшения их итогового рейтинга. </w:t>
            </w:r>
          </w:p>
          <w:p w:rsidR="008C3900" w:rsidRDefault="008C3900">
            <w:pPr>
              <w:pStyle w:val="a3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Рейтинг заявки по каждому критерию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 </w:t>
            </w:r>
          </w:p>
          <w:p w:rsidR="008C3900" w:rsidRDefault="008C3900">
            <w:pPr>
              <w:pStyle w:val="a3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запросе предложений, в которой содержатся лучшие условия исполнения договора, присваивается первый номер. В случае,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 </w:t>
            </w:r>
          </w:p>
          <w:p w:rsidR="008C3900" w:rsidRDefault="008C3900">
            <w:pPr>
              <w:pStyle w:val="a3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Победителем запроса предложений в электронной форме признается участник, который предложил лучшие условия исполнения договора и заявке на участие в запросе предложений которого присвоен первый номер.</w:t>
            </w:r>
          </w:p>
          <w:p w:rsidR="00DB3D66" w:rsidRDefault="00DB3D66">
            <w:pPr>
              <w:pStyle w:val="a3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3900" w:rsidRDefault="008C3900" w:rsidP="008C3900">
      <w:pPr>
        <w:tabs>
          <w:tab w:val="left" w:pos="6547"/>
        </w:tabs>
        <w:rPr>
          <w:rFonts w:ascii="Times New Roman" w:eastAsia="Arial Unicode MS" w:hAnsi="Times New Roman"/>
          <w:sz w:val="20"/>
          <w:szCs w:val="20"/>
        </w:rPr>
      </w:pPr>
    </w:p>
    <w:p w:rsidR="008C3900" w:rsidRDefault="008C3900" w:rsidP="008C3900">
      <w:pPr>
        <w:tabs>
          <w:tab w:val="left" w:pos="6547"/>
        </w:tabs>
        <w:rPr>
          <w:rFonts w:ascii="Times New Roman" w:eastAsia="Arial Unicode MS" w:hAnsi="Times New Roman"/>
          <w:sz w:val="20"/>
          <w:szCs w:val="20"/>
        </w:rPr>
      </w:pPr>
    </w:p>
    <w:p w:rsidR="008C3900" w:rsidRDefault="008C3900" w:rsidP="008C3900">
      <w:pPr>
        <w:tabs>
          <w:tab w:val="left" w:pos="6547"/>
        </w:tabs>
        <w:rPr>
          <w:rFonts w:ascii="Times New Roman" w:eastAsia="Arial Unicode MS" w:hAnsi="Times New Roman"/>
          <w:sz w:val="20"/>
          <w:szCs w:val="20"/>
        </w:rPr>
      </w:pPr>
    </w:p>
    <w:p w:rsidR="00E62FF8" w:rsidRDefault="00E62FF8"/>
    <w:sectPr w:rsidR="00E6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7224"/>
    <w:multiLevelType w:val="hybridMultilevel"/>
    <w:tmpl w:val="5720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1"/>
    <w:rsid w:val="00021441"/>
    <w:rsid w:val="000342E3"/>
    <w:rsid w:val="00057083"/>
    <w:rsid w:val="001929CE"/>
    <w:rsid w:val="001A644B"/>
    <w:rsid w:val="00207443"/>
    <w:rsid w:val="002270F3"/>
    <w:rsid w:val="003016D8"/>
    <w:rsid w:val="003A29C0"/>
    <w:rsid w:val="003A5390"/>
    <w:rsid w:val="003B0FF6"/>
    <w:rsid w:val="003F4FD7"/>
    <w:rsid w:val="003F7337"/>
    <w:rsid w:val="00490551"/>
    <w:rsid w:val="00552A23"/>
    <w:rsid w:val="0057768A"/>
    <w:rsid w:val="0066334B"/>
    <w:rsid w:val="006749CA"/>
    <w:rsid w:val="006C09F5"/>
    <w:rsid w:val="007257E8"/>
    <w:rsid w:val="00746F88"/>
    <w:rsid w:val="00856DD9"/>
    <w:rsid w:val="008C3900"/>
    <w:rsid w:val="00954FBA"/>
    <w:rsid w:val="00963F9E"/>
    <w:rsid w:val="00985688"/>
    <w:rsid w:val="009933AA"/>
    <w:rsid w:val="00995D9F"/>
    <w:rsid w:val="00997CC1"/>
    <w:rsid w:val="009D5FB2"/>
    <w:rsid w:val="009D7ED8"/>
    <w:rsid w:val="009E173A"/>
    <w:rsid w:val="00A54BAC"/>
    <w:rsid w:val="00A94C01"/>
    <w:rsid w:val="00AC657F"/>
    <w:rsid w:val="00AD6C6D"/>
    <w:rsid w:val="00B10B8A"/>
    <w:rsid w:val="00B5470F"/>
    <w:rsid w:val="00CF4210"/>
    <w:rsid w:val="00D106F2"/>
    <w:rsid w:val="00D738D7"/>
    <w:rsid w:val="00DB3D66"/>
    <w:rsid w:val="00DB42E5"/>
    <w:rsid w:val="00DC6775"/>
    <w:rsid w:val="00DF56E3"/>
    <w:rsid w:val="00E62FF8"/>
    <w:rsid w:val="00E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687DB-9989-4251-9E34-D237324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00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C3900"/>
    <w:pPr>
      <w:autoSpaceDE w:val="0"/>
      <w:autoSpaceDN w:val="0"/>
      <w:adjustRightInd w:val="0"/>
      <w:spacing w:after="160" w:line="256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26</cp:revision>
  <dcterms:created xsi:type="dcterms:W3CDTF">2021-06-25T04:04:00Z</dcterms:created>
  <dcterms:modified xsi:type="dcterms:W3CDTF">2022-12-25T11:13:00Z</dcterms:modified>
</cp:coreProperties>
</file>