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AC" w:rsidRDefault="00F627AC" w:rsidP="00F627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D570B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 xml:space="preserve">№1 </w:t>
      </w:r>
    </w:p>
    <w:p w:rsidR="001A1DA8" w:rsidRDefault="00F627AC" w:rsidP="00F627A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D570B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F627AC" w:rsidRDefault="00F627AC" w:rsidP="001A1DA8">
      <w:pPr>
        <w:jc w:val="center"/>
        <w:rPr>
          <w:rFonts w:ascii="Times New Roman" w:hAnsi="Times New Roman" w:cs="Times New Roman"/>
          <w:b/>
        </w:rPr>
      </w:pPr>
    </w:p>
    <w:p w:rsidR="00EC0364" w:rsidRPr="001A1DA8" w:rsidRDefault="001A1DA8" w:rsidP="001A1DA8">
      <w:pPr>
        <w:jc w:val="center"/>
        <w:rPr>
          <w:rFonts w:ascii="Times New Roman" w:hAnsi="Times New Roman" w:cs="Times New Roman"/>
          <w:b/>
        </w:rPr>
      </w:pPr>
      <w:r w:rsidRPr="001A1DA8">
        <w:rPr>
          <w:rFonts w:ascii="Times New Roman" w:hAnsi="Times New Roman" w:cs="Times New Roman"/>
          <w:b/>
        </w:rPr>
        <w:t>ТЕХНИЧЕСКОЕ ЗАДАНИЕ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92"/>
        <w:gridCol w:w="7229"/>
      </w:tblGrid>
      <w:tr w:rsidR="00F627AC" w:rsidRPr="001A1DA8" w:rsidTr="00F627AC">
        <w:trPr>
          <w:trHeight w:val="315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AC" w:rsidRPr="001A1DA8" w:rsidRDefault="00F627AC" w:rsidP="00041BD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Сервер для ПО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IPTV</w:t>
            </w:r>
          </w:p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155 каналов, </w:t>
            </w:r>
          </w:p>
          <w:p w:rsidR="00F627AC" w:rsidRDefault="00F627AC" w:rsidP="00C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не менее - 2МП,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Codec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H.265, 8/7, архив 3 месяца</w:t>
            </w:r>
          </w:p>
          <w:p w:rsidR="00562549" w:rsidRPr="001A1DA8" w:rsidRDefault="00562549" w:rsidP="00C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Эквивалент не предусматривается, в связи с существующей у Заказчика системой видеонаблюдения, построенной на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</w:t>
            </w:r>
          </w:p>
        </w:tc>
      </w:tr>
      <w:tr w:rsidR="00F627AC" w:rsidRPr="001A1DA8" w:rsidTr="00F627A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серверов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</w:tr>
      <w:tr w:rsidR="00F627AC" w:rsidRPr="001A1DA8" w:rsidTr="00F627AC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Совместимость с ПО видеонаблюдения "Ай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Ви"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Интеллект,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ki21042023_4</w:t>
            </w:r>
          </w:p>
        </w:tc>
      </w:tr>
      <w:tr w:rsidR="00F627AC" w:rsidRPr="001A1DA8" w:rsidTr="00F627AC">
        <w:trPr>
          <w:trHeight w:val="819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08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 к  платформе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Чипсет: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® Z690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Процессор: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Сокет: LGA1700;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Количество устанавливаемых процессоров: не менее 1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Поддержка поколений процессоров: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Celeron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Series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Pentium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Gold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Series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12/12th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Generation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Оперативная память: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Тип памяти: DDR4;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Максимальное количество каналов памяти: не менее 2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Максимально поддерживаемый платформой объем: не менее 128 Гб;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Максимальный объем поддерживаемых модулей: не менее 32 Гб;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Слотов : не менее 4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Порты PCI-e: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x16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x4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x1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 (Интерфейс x1 Gen3): не менее 2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Хранение данных: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Количество портов SATA III: не менее 6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Количество портов M.2 (поддержка только накопителей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PCIe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 не менее 3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Порты ввода вывода: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задней панели: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PS/2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Keyboard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Mouse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- 1 порт HDMI;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DisplayPort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- 4 порта USB 2.0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USB 3.2 Gen.2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-C;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порта USB 3.2 Gen.1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- 4 порта USB 3.2 Gen.1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сетевая LAN-розетка RJ-45 (2,5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ГБит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/с);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- 3,5мм разъем для наушников/колонок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3,5мм);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- 3,5мм разъем для микрофона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3,5мм).</w:t>
            </w:r>
          </w:p>
        </w:tc>
      </w:tr>
      <w:tr w:rsidR="00F627AC" w:rsidRPr="001A1DA8" w:rsidTr="00F627AC">
        <w:trPr>
          <w:trHeight w:val="30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562549" w:rsidRDefault="00F627AC" w:rsidP="0008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Процессор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562549" w:rsidRDefault="00F627AC" w:rsidP="005E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ядер: не менее 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Количество потоков: не менее 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Базовая тактовая частота процессора: не менее 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Максимальная тактовая частота с технологией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Turbo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Boost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менее 4,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кэш-памяти: не менее 12 Мб;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Тип/уровень кэш-памяти: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Cache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Тепловой пакет (Стандартный режим): </w:t>
            </w:r>
            <w:r w:rsidR="005E5168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Расчетное энергопотребление</w:t>
            </w:r>
            <w:r w:rsidR="005E5168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D6549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Вт;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Типы поддерживаемой памяти: DDR4/DDR5;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Макс. число каналов памяти: не менее 2 шт.</w:t>
            </w:r>
          </w:p>
        </w:tc>
      </w:tr>
      <w:tr w:rsidR="00F627AC" w:rsidRPr="001A1DA8" w:rsidTr="00F627AC">
        <w:trPr>
          <w:trHeight w:val="12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08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Оперативная память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82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Форм-фактор: DIMM.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памяти: DDR4.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одного модуля: не менее 8 Гб.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модулей: не менее 2 шт.</w:t>
            </w:r>
          </w:p>
        </w:tc>
      </w:tr>
      <w:tr w:rsidR="00F627AC" w:rsidRPr="001A1DA8" w:rsidTr="00F627AC">
        <w:trPr>
          <w:trHeight w:val="18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08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RAID-контроллер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82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Аппаратный RAID-контроллер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Поддерживаемые уровни RAID: 0, 1, 5, 6, 10, 50, 60.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Внутренний порт: 2x SFF-8087.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Пропускная способность интерфейса: не менее 6 Гбит/сек.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Модуль для сохранения данных из кэша во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flash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память.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охлаждения: Пассивное.</w:t>
            </w:r>
          </w:p>
        </w:tc>
      </w:tr>
      <w:tr w:rsidR="00F627AC" w:rsidRPr="001A1DA8" w:rsidTr="00F627AC">
        <w:trPr>
          <w:trHeight w:val="4632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08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Дисковая подсистема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82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Дисковая группа №1: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SSD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Форм-фактор m.2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Интерфейс: PCI-e x4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Объем: не менее 240 Гб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дисков в группе: не менее 2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группы дисков: RAID-1 (отказоустойчивость)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Дисковая группа №2: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Класс диска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Enterprise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работы 24/7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Режим работы 24/7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 фактор 3.5"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Интерфейс SATA 6Gb/s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Скорость вращения 7200 об/мин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Кэш: не менее 256 Мб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Температура, рабочая 5-60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гр.С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диска не менее 16Тб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дисков в группе: не менее 8 шт.</w:t>
            </w:r>
          </w:p>
        </w:tc>
      </w:tr>
      <w:tr w:rsidR="00F627AC" w:rsidRPr="001A1DA8" w:rsidTr="00F627AC">
        <w:trPr>
          <w:trHeight w:val="12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CC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Графическая подсистема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BD2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Интегрированный графический процессор -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® UHD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Graphics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не менее 1 порт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DisplayPort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максимальное экранное разрешение 4096x2304 @60 Гц;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 менее 1 порт HDMI, максимальное экранное разрешение 4096x2160 @60 Гц;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Поддерживается одновременное подключение не менее 2 дисплеев.</w:t>
            </w:r>
          </w:p>
        </w:tc>
      </w:tr>
      <w:tr w:rsidR="00F627AC" w:rsidRPr="001A1DA8" w:rsidTr="00F627AC">
        <w:trPr>
          <w:trHeight w:val="3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AC" w:rsidRPr="001A1DA8" w:rsidRDefault="00F627AC" w:rsidP="00BD2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Аудиоподсистема</w:t>
            </w:r>
            <w:proofErr w:type="spellEnd"/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Интегрированная аудио карта с возможностью подключения колонок/наушников и микрофона</w:t>
            </w:r>
          </w:p>
        </w:tc>
      </w:tr>
      <w:tr w:rsidR="00F627AC" w:rsidRPr="001A1DA8" w:rsidTr="00F627AC">
        <w:trPr>
          <w:trHeight w:val="3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Дополнительные аппаратные модули и платы расширения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7AC" w:rsidRPr="001A1DA8" w:rsidRDefault="00F627A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1A1DA8">
              <w:rPr>
                <w:rFonts w:ascii="Times New Roman" w:hAnsi="Times New Roman" w:cs="Times New Roman"/>
              </w:rPr>
              <w:t xml:space="preserve"> 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ki21042023_4 – Система защиты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627AC" w:rsidRPr="001A1DA8" w:rsidTr="00593FC5">
        <w:trPr>
          <w:trHeight w:val="2666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Корпус сервера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Исполнение: RACK 2U;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Размеры (Ширина х Высота х Глубина): 485 х 89 х 687 мм. </w:t>
            </w:r>
          </w:p>
          <w:p w:rsidR="00F627AC" w:rsidRPr="001A1DA8" w:rsidRDefault="00F627AC" w:rsidP="00DA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(НЕТТО): не более 10,8 Кг.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 передней панели: Черный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Поддержка форматов материнских плат: ATX/EATX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Слоты расширения низкопрофильные: не менее 7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Корзина горячей замены: не менее  8 дисков 3.5"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Кнопки управления: Питание, перезагрузка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Индикаторы: Питание, Активность HDD, Активность LAN (2 шт.)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охлаждения: 80-мм вентиляторы в количестве не менее 3 шт.</w:t>
            </w:r>
          </w:p>
        </w:tc>
      </w:tr>
      <w:tr w:rsidR="00F627AC" w:rsidRPr="001A1DA8" w:rsidTr="00F627AC">
        <w:trPr>
          <w:trHeight w:val="6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Подсистема питания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блок питания не менее 550 Ватт (в комплектацию должны быть включены кабели для подключения устройства к сети электропитания)</w:t>
            </w:r>
          </w:p>
        </w:tc>
      </w:tr>
      <w:tr w:rsidR="00F627AC" w:rsidRPr="001A1DA8" w:rsidTr="00F627AC">
        <w:trPr>
          <w:trHeight w:val="6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для установки корпуса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должны входить ножки для установки стационарно и телескопические крепления оборудования в стойку 19" (установочная длина от 650 до 900 мм)</w:t>
            </w:r>
          </w:p>
        </w:tc>
      </w:tr>
      <w:tr w:rsidR="00F627AC" w:rsidRPr="00562549" w:rsidTr="00F627AC">
        <w:trPr>
          <w:trHeight w:val="3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7AC" w:rsidRPr="001A1DA8" w:rsidRDefault="00F627A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Windows 10 IoT Ent LTSC 2019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MultiLang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OEI Value EPKEA (ESD)</w:t>
            </w:r>
          </w:p>
        </w:tc>
      </w:tr>
      <w:tr w:rsidR="005C0B0C" w:rsidRPr="005C0B0C" w:rsidTr="00F627AC">
        <w:trPr>
          <w:trHeight w:val="3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lang w:eastAsia="ru-RU"/>
              </w:rPr>
              <w:t xml:space="preserve">Предустановленное программное обеспечение 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должны комплектоваться предустановленным программным обеспечением (ПО), которое должно осуществлять  взаимодействие подразделений организации с ИТ-отделом, создавать и вести учет обращений, сроки реагирования и процесс работы. ПО должно позволять производить уведомления ИТ-отделом других подразделений о проведении плановых работ и внештатных ситуациях.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должно быть включено в Единый реестр российских программ для электронных вычислительных машин и баз данных, размещенный на сайте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Минкомсвязи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(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reestr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minsvyaz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 Поставщик должен предоставить в заявке название программного обеспечения.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программной части должны быть реализованы следующие функции: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Идентификация пользователя при входе в программу по логину и паролю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 и отмена заявок на техническое обслуживание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прикрепления к заявке файлов любых форматов максимальным размером не менее 11 МБ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Закрепление заявки администратором за ответственным исполнителем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и удаление пользователей с привязкой их к различным группам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и удаление групп пользователей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разграничения прав среди исполнителей заявки с настройкой правил приоритета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генерации отчетов по шаблонам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Оповещение на электронную почту при появлении новой заявки в программной части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справочников по типам и списком вариантов обращений и проблем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Выделение непрочитанных заявок и сообщений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информации о имени и сетевых настройках компьютера пользователя, отправившего заявку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Функционал переписки администратора с пользователем, в том числе с возможностью прикрепления файлов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Выполнение работ над одной заявкой несколькими специалистами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Интеграция с действующим сервером заказчика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Active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Directory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импорт необходимых пользователей из базы данных.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Возможность авторизации в программной части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NITRINOnet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HelpDesk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(Обусловлено необходимостью совместимости уже используемым Заказчиком программным обеспечением), используя данные импортированных пользователей из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Active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Directory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Программная часть должна быть построена на клиент-серверной архитектуре. Клиентская часть должна быть выполнена в виде настольного приложения и быть совместимой с операционными системами семейства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Windows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Linux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должен предоставить в заявке название и номер программного обеспечения.</w:t>
            </w:r>
          </w:p>
        </w:tc>
      </w:tr>
      <w:tr w:rsidR="005C0B0C" w:rsidRPr="00593FC5" w:rsidTr="00593FC5">
        <w:trPr>
          <w:trHeight w:val="30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Устройство контроля функционирования серверных систем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система мониторинга за техническим состоянием сервера -Наличие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Пользовательская и администраторская программные части системы с установкой паролей доступа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разъемов для дополнительного подключения датчиков пыли - Не менее 2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пыли места подключения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 к блокам питания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пыли чипсета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Встроенный датчик температуры устройства контроля функционирования серверных систем -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температуры места подключения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 к блокам питания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настраиваемого индивидуальным цветом на каждое превышение пороговых значений событий RGB светодиодами на передней и задней частей корпуса сервера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журнала критических событий, в постоянном энергонезависимом запоминающем устройстве, без возможности искажения данных пользователем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скрытого от пользователя уведомления на e-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системного администратора о несанкционированных событиях, превышениях датчиками пороговых значений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инвентарного номера, электронной почты администратора и мастер-пароля устройства контроля функционирования (УКФ) в энергонезависимой памяти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отображения последнего вскрытия корпуса без подачи электропитания на сервер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восстановление мастер-пароля УКФ по адресу электронной почты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перезагрузки сервера при зависании операционной системы или отказе системы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выключения сервера при достижении максимальных уровнях  запыленности и температуры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Аппаратный счетчик времени наработки сервера общий и суточный, не зависящий от программного обеспечения, с точностью не более 1 минуты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Настраиваемый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звукоизлучатель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каждый вид события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-ION аккумулятора емкостью не менее 75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мАч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функционирования УКФ в автономном режиме работы при полном отсутствии подаваемого к серверу электропитания.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Разъем для управления электромагнитным замком блокировки боковой крышки корпуса.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УКФ включено в реестр отечественного ПО Минкомсвязи –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закупки должен предоставить в заявке номер действующей реестровой записи Минкомсвязи программного обеспечения УКФ.</w:t>
            </w:r>
          </w:p>
        </w:tc>
      </w:tr>
      <w:tr w:rsidR="005C0B0C" w:rsidRPr="001A1DA8" w:rsidTr="00F627AC">
        <w:trPr>
          <w:trHeight w:val="81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0C" w:rsidRPr="00562549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lang w:eastAsia="ru-RU"/>
              </w:rPr>
              <w:t>Клавиатура и мышь в комплекте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мыши- Комбинированная перезаряжаемая мышь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Черный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кнопок 3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сенсора мыши оптический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кабеля 1.5м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Съемный кабель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разрешение датчика 1200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 изготовления Пластик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подключения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2.4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USB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беспроводного питания Аккумулятор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тихого клика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Клавиатура: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Интерфейс подключения -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подключения - Комбинированная клавиатура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работы от аккумулятора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AAA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работы в проводном и беспроводном режимах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Встроенный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Съёмный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кабель клавиатуры  -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свободных портов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</w:t>
            </w:r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клавиш  -</w:t>
            </w:r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108 штук, клавиши не программируемые пользователем  -  Соответствие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Промышленное нанесение всех символов на клавиши клавиатуры, без использования наклеек  - Соответствие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для вызова сервисного обращения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Help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нижней части клавиатуры -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для переключения между языками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LAT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нижней части клавиатуры  -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Sleep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перевода компьютера в спящий режим  -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клавиши мультимедиа -  Не менее 3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 для вызова аппаратных функций, электронной почты, браузера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FN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нижней части клавиатуры -  Не менее 1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Влагозащищенность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степень защиты не ниже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IP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22 -  Наличие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дополнительных переходников, разветвителей, адаптеров -  Соответствие</w:t>
            </w:r>
          </w:p>
          <w:p w:rsidR="005C0B0C" w:rsidRPr="00562549" w:rsidRDefault="005C0B0C" w:rsidP="0059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Тип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клавиш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Низкопрофильные</w:t>
            </w:r>
            <w:proofErr w:type="spellEnd"/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Гарантия и поддержка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0C" w:rsidRPr="001A1DA8" w:rsidRDefault="005C0B0C" w:rsidP="00EC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срок не менее 24 месяца с даты производства в ближайшем к месту эксплуатации изделия авторизованном сервисном центре. Бесплатная поддержка на протяжении всего гарантийного срока.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Перенос и настройка существующих лицензий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) Про</w:t>
            </w:r>
          </w:p>
        </w:tc>
        <w:tc>
          <w:tcPr>
            <w:tcW w:w="72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DA5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Перенос и настройка существующих у Заказчика лицензий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</w:t>
            </w:r>
          </w:p>
        </w:tc>
      </w:tr>
      <w:tr w:rsidR="005C0B0C" w:rsidRPr="001A1DA8" w:rsidTr="00F627AC">
        <w:trPr>
          <w:trHeight w:val="507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Программное обеспечение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 Про(лицензии) – подключение видеокамеры</w:t>
            </w:r>
          </w:p>
          <w:p w:rsidR="005C0B0C" w:rsidRPr="001A1DA8" w:rsidRDefault="005C0B0C" w:rsidP="00DA56A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Эквивалент не предусматривается, в связи с существующей у Заказчика системой видеонаблюдения, построенной на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лицензий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шт.</w:t>
            </w:r>
          </w:p>
        </w:tc>
      </w:tr>
      <w:tr w:rsidR="005C0B0C" w:rsidRPr="001A1DA8" w:rsidTr="00F627AC">
        <w:trPr>
          <w:trHeight w:val="356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DA5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Комплект ИБП для сервера 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мощностью не менее 1000/900 ВА/Вт. Диапазон входных напряжений: 120-280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(работа в диапазоне 120~175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 при нагрузках 70~100%) при 50/60 ± 10 Гц.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Выходное напряжение: 230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тока. Форма выходных напряжений (от батарей): Чистая синусоида.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Напряжение установленных батарей: 12 В. Емкость установленных батарей: 9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Количество батарей: не менее 2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оснащено разъемами: IEC 320 C13 – не менее 6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шт..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Tower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Габариты:  не более 90х442x336. 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ИБП (С учетом аккумуляторов): не более 12 кг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Комплектация устройства: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ИБП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Крепление для фиксации ИБП в стойке 19"" - 1 комплект.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Комплект направляющих для установки в стойку 19"" - 1 комплект.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Кабель для подключения ИБП к электросети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до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10А)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Кабель для подключения устройств к ИБП (до 10А)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USB-кабель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Диск с ПО и руководством- 1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Краткое руководство пользователя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Свидетельство о поверке"</w:t>
            </w:r>
          </w:p>
        </w:tc>
      </w:tr>
      <w:tr w:rsidR="005C0B0C" w:rsidRPr="001A1DA8" w:rsidTr="00F627AC">
        <w:trPr>
          <w:trHeight w:val="69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DA56A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Сервер для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IPTV </w:t>
            </w:r>
          </w:p>
          <w:p w:rsidR="005C0B0C" w:rsidRPr="001A1DA8" w:rsidRDefault="005C0B0C" w:rsidP="00DA56A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70 каналов, </w:t>
            </w:r>
          </w:p>
          <w:p w:rsidR="005C0B0C" w:rsidRPr="001A1DA8" w:rsidRDefault="005C0B0C" w:rsidP="00DA56A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Запись не менее - 2МП,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Codec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H.264, запись 24/7, архив 30 дней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Количество серверов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E6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Совместимость с ПО видеонаблюдения "Ай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Ви"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Интеллект,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ki21042023_2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Требование к  платформе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Чипсет: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® Z690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Процессор: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Сокет: LGA1700;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Количество устанавливаемых процессоров: не менее 1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Поддержка поколений процессоров: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Celeron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Series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Pentium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Gold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Series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12/12th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Generation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Оперативная память: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Тип памяти: DDR4;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Максимальное количество каналов памяти: не менее 2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Максимально поддерживаемый платформой объем: не менее 128 Гб;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Максимальный объем поддерживаемых модулей: не менее 32 Гб;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Слотов : не менее 4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Порты PCI-e: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x16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x4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x16 (Интерфейс x1 Gen3): не менее 1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PCI-E x1 (Интерфейс x1 Gen3): не менее 2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Хранение данных: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Количество портов SATA III: не менее 6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Количество портов M.2 (поддержка только накопителей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PCIe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 не менее 3 шт.;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Порты ввода вывода: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задней панели: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PS/2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Keyboard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Mouse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- 1 порт HDMI;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DisplayPort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- 4 порта USB 2.0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 USB 3.2 Gen.2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-C;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порта USB 3.2 Gen.1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- 4 порта USB 3.2 Gen.1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-A;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- 1 сетевая LAN-розетка RJ-45 (2,5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ГБит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/с);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- 3,5мм разъем для наушников/колонок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3,5мм);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- 3,5мм разъем для микрофона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pin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3,5мм).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lang w:eastAsia="ru-RU"/>
              </w:rPr>
              <w:t>Процессор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ядер: не менее 12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потоков: не менее 20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Базовая тактовая частота процессора: не менее 2,1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Максимальная тактовая частота с технологией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Turbo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Boost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не менее 4,9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кэш-памяти: не менее 12 Мб;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Тип/уровень кэш-памяти: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Cache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Тепловой пакет (Стандартный режим): </w:t>
            </w:r>
            <w:r w:rsidR="005E5168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65 Вт;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Расчетное энергопотребление: </w:t>
            </w:r>
            <w:r w:rsidR="005E5168"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180 Вт;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поддерживаемой памяти: DDR4/DDR5;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Макс. число каналов памяти: не менее 2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Оперативная память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Форм-фактор: DIMM.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памяти: DDR4.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одного модуля: не менее 8 Гб.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модулей: не менее 2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RAID-контроллер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Аппаратный RAID-контроллер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Поддерживаемые уровни RAID: 0, 1, 5, 6, 10, 50, 60.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Внутренний порт: 2x SFF-8087.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Пропускная способность интерфейса: не менее 6 Гбит/сек.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Модуль для сохранения данных из кэша во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flash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память.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охлаждения: Пассивное.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Дисковая подсистема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Дисковая группа №1: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Тип SSD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Форм-фактор m.2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Интерфейс: PCI-e x4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Объем: не менее 240 Гб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дисков в группе: не менее 2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Организация группы дисков: RAID-1 (отказоустойчивость)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Дисковая группа №2: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Класс диска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Enterprise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работы 24/7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Режим работы 24/7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 фактор 3.5"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Интерфейс SATA 6Gb/s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Скорость вращения 7200 об/мин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Кэш: не менее 256 Мб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Температура, рабочая 5-60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гр.С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диска не менее 16Тб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дисков в группе: не менее 8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Графическая подсистема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Интегрированный графический процессор -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Intel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® UHD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Graphics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не менее 1 порт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DisplayPort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максимальное экранное разрешение 4096x2304 @60 Гц;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 менее 1 порт HDMI, максимальное экранное разрешение 4096x2160 @60 Гц;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Поддерживается одновременное подключение не менее 2 дисплеев.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Аудиоподсистема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Интегрированная аудио карта с возможностью подключения колонок/наушников и микрофона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Дополнительные аппаратные модули и платы расширения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ki21042023_2 – Система защиты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Корпус сервера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Исполнение: RACK 2U;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Размеры (Ширина х Высота х Глубина): 485 х 89 х 687 мм. </w:t>
            </w:r>
          </w:p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(НЕТТО): не более 10,8 Кг.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 передней панели: Черный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Поддержка форматов материнских плат: ATX/EATX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Слоты расширения низкопрофильные: не менее 7 шт.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Корзина горячей замены: не менее  8 дисков 3.5"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Кнопки управления: Питание, перезагрузка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Индикаторы: Питание, Активность HDD, Активность LAN (2 шт.)</w:t>
            </w: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 охлаждения: 80-мм вентиляторы в количестве не менее 3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Подсистема 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Двойной блок питания не менее 550 Ватт (в комплектацию должны быть включены кабели для подключения устройства к сети электропитания)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Оборудование для установки корпуса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комплект поставки входят ножки для установки стационарно и телескопические крепления оборудования в стойку 19" (установочная длина от 650 до 900 мм)</w:t>
            </w:r>
          </w:p>
        </w:tc>
      </w:tr>
      <w:tr w:rsidR="005C0B0C" w:rsidRPr="00562549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Операционная 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Windows 10 IoT Ent LTSC 2019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MultiLang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OEI Value EPKEA (ESD)</w:t>
            </w:r>
          </w:p>
        </w:tc>
      </w:tr>
      <w:tr w:rsidR="005C0B0C" w:rsidRPr="005C0B0C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lang w:eastAsia="ru-RU"/>
              </w:rPr>
              <w:t xml:space="preserve">Предустановленное программное обеспечение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должны комплектоваться предустановленным программным обеспечением (ПО), которое должно осуществлять  взаимодействие подразделений организации с ИТ-отделом, создавать и вести учет обращений, сроки реагирования и процесс работы. ПО должно позволять производить уведомления ИТ-отделом других подразделений о проведении плановых работ и внештатных ситуациях.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Программное обеспечение должно быть включено в Единый реестр российских программ для электронных вычислительных машин и баз данных, размещенный на сайте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Минкомсвязи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(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reestr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minsvyaz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 Поставщик должен предоставить в заявке название программного обеспечения.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программной части должны быть реализованы следующие функции: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Идентификация пользователя при входе в программу по логину и паролю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 и отмена заявок на техническое обслуживание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прикрепления к заявке файлов любых форматов максимальным размером не менее 11 МБ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Закрепление заявки администратором за ответственным исполнителем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и удаление пользователей с привязкой их к различным группам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и удаление групп пользователей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разграничения прав среди исполнителей заявки с настройкой правил приоритета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Возможность генерации отчетов по шаблонам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Оповещение на электронную почту при появлении новой заявки в программной части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Создание, редактирование справочников по типам и списком вариантов обращений и проблем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Выделение непрочитанных заявок и сообщений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информации о имени и сетевых настройках компьютера пользователя, отправившего заявку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Функционал переписки администратора с пользователем, в том числе с возможностью прикрепления файлов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Выполнение работ над одной заявкой несколькими специалистами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Интеграция с действующим сервером заказчика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Active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Directory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импорт необходимых пользователей из базы данных.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Возможность авторизации в программной части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NITRINOnet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HelpDesk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(Обусловлено необходимостью совместимости уже используемым Заказчиком программным обеспечением), используя данные импортированных пользователей из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Active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Directory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Программная часть должна быть построена на клиент-серверной архитектуре. Клиентская часть должна быть выполнена в виде настольного приложения и быть совместимой с операционными системами семейства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Windows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Linux</w:t>
            </w: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Поставщик должен предоставить в заявке название и номер программного обеспечения.</w:t>
            </w:r>
          </w:p>
        </w:tc>
      </w:tr>
      <w:tr w:rsidR="005C0B0C" w:rsidRPr="005C0B0C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контроля функционирования серверных систем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система мониторинга за техническим состоянием сервера -Наличие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Пользовательская и администраторская программные части системы с установкой паролей доступа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разъемов для дополнительного подключения датчиков пыли - Не менее 2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пыли места подключения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 к блокам питания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пыли чипсета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Встроенный датчик температуры устройства контроля функционирования серверных систем - Не менее 1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Выносной(внешний) датчик температуры места подключения </w:t>
            </w:r>
            <w:proofErr w:type="spellStart"/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мат.платы</w:t>
            </w:r>
            <w:proofErr w:type="spellEnd"/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сервера к блокам питания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настраиваемого индивидуальным цветом на каждое превышение пороговых значений событий RGB светодиодами на передней и задней частей корпуса сервера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журнала критических событий, в постоянном энергонезависимом запоминающем устройстве, без возможности искажения данных пользователем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скрытого от пользователя уведомления на e-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системного администратора о несанкционированных событиях, превышениях датчиками пороговых значений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инвентарного номера, электронной почты администратора и мастер-пароля устройства контроля функционирования (УКФ) в энергонезависимой памяти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отображения последнего вскрытия корпуса без подачи электропитания на сервер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восстановление мастер-пароля УКФ по адресу электронной почты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перезагрузки сервера при зависании операционной системы или отказе системы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выключения сервера при достижении максимальных уровнях  запыленности и температуры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Аппаратный счетчик времени наработки сервера общий и суточный, не зависящий от программного обеспечения, с точностью не более 1 минуты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Настраиваемый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звукоизлучатель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каждый вид события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-ION аккумулятора емкостью не менее 75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мАч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функционирования УКФ в автономном режиме работы при полном отсутствии подаваемого к серверу электропитания.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Разъем для управления электромагнитным замком блокировки боковой крышки корпуса. -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УКФ включено в реестр отечественного ПО Минкомсвязи – Наличие</w:t>
            </w:r>
          </w:p>
          <w:p w:rsidR="005C0B0C" w:rsidRPr="00562549" w:rsidRDefault="005C0B0C" w:rsidP="008A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закупки должен предоставить в заявке номер действующей реестровой записи Минкомсвязи программного обеспечения УКФ.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562549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Клавиатура и мышь в комплекте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мыши- Комбинированная перезаряжаемая мышь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Черный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кнопок 3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сенсора мыши оптический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кабеля 1.5м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Съемный кабель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разрешение датчика 1200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dpi</w:t>
            </w:r>
            <w:proofErr w:type="spellEnd"/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изготовления Пластик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подключения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2.4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ггц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USB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беспроводного питания Аккумулятор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тихого клика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Клавиатура: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 подключения - USB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подключения - Комбинированная клавиатура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работы от аккумулятора AAA - 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работы в проводном и беспроводном режимах -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Встроенный USB-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Съёмный USB кабель клавиатуры  -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свободных портов USB-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Не менее 1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</w:t>
            </w:r>
            <w:proofErr w:type="gram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клавиш  -</w:t>
            </w:r>
            <w:proofErr w:type="gram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108 штук, клавиши не программируемые пользователем  -  Соответствие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Промышленное нанесение всех символов на клавиши клавиатуры, без использования наклеек  - Соответствие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для вызова сервисного обращения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Help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нижней части клавиатуры - Не менее 1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Отдельная клавиша для переключения между языками RUS/LAT в нижней части клавиатуры  - Не менее 1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Отдельная клавиша </w:t>
            </w: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Sleep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перевода компьютера в спящий режим  - Не менее 1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клавиши мультимедиа -  Не менее 3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Отдельная клавиша  для вызова аппаратных функций, электронной почты, браузера FN в нижней части клавиатуры -  Не менее 1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Влагозащищенность</w:t>
            </w:r>
            <w:proofErr w:type="spellEnd"/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степень защиты не ниже IP22 -  Наличие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дополнительных переходников, разветвителей, адаптеров -  Соответствие</w:t>
            </w:r>
          </w:p>
          <w:p w:rsidR="005C0B0C" w:rsidRPr="00562549" w:rsidRDefault="005C0B0C" w:rsidP="005C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клавиш -  Низкопрофильные</w:t>
            </w:r>
            <w:bookmarkStart w:id="0" w:name="_GoBack"/>
            <w:bookmarkEnd w:id="0"/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Гарантия и поддержка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срок не менее 24 месяца с даты производства в ближайшем к месту эксплуатации изделия авторизованном сервисном центре. Бесплатная поддержка на протяжении всего гарантийного срока.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Перенос и настройка существующих лицензий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>) Про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Перенос и настройка существующих у Заказчика лицензий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</w:t>
            </w:r>
          </w:p>
        </w:tc>
      </w:tr>
      <w:tr w:rsidR="005C0B0C" w:rsidRPr="001A1DA8" w:rsidTr="00F627AC">
        <w:trPr>
          <w:trHeight w:val="507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DB6A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Программное обеспечение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 Про (лицензии) – подключение видеокамеры</w:t>
            </w:r>
          </w:p>
          <w:p w:rsidR="005C0B0C" w:rsidRPr="001A1DA8" w:rsidRDefault="005C0B0C" w:rsidP="005E17E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Эквивалент не предусматривается, в связи с существующей у Заказчика системой видеонаблюдения, построенной на Аксон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Некст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Axxon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Next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лицензий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DB6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шт.</w:t>
            </w:r>
          </w:p>
        </w:tc>
      </w:tr>
      <w:tr w:rsidR="005C0B0C" w:rsidRPr="001A1DA8" w:rsidTr="00F627AC">
        <w:trPr>
          <w:trHeight w:val="356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DB6A7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Комплект ИБП для сервера 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шт.</w:t>
            </w:r>
          </w:p>
        </w:tc>
      </w:tr>
      <w:tr w:rsidR="005C0B0C" w:rsidRPr="001A1DA8" w:rsidTr="00F627AC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B0C" w:rsidRPr="001A1DA8" w:rsidRDefault="005C0B0C" w:rsidP="005E17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мощностью не менее 1000/900 ВА/Вт. Диапазон входных напряжений: 120-280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(работа в диапазоне 120~175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 при нагрузках 70~100%) при 50/60 ± 10 Гц.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Выходное напряжение: 230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переменного тока. Форма выходных напряжений (от батарей): Чистая синусоида.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Напряжение установленных батарей: 12 В. Емкость установленных батарей: 9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Количество батарей: не менее 2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оснащено разъемами: IEC 320 C13 – не менее 6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шт..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Исполнение: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Tower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proofErr w:type="spell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Rack</w:t>
            </w:r>
            <w:proofErr w:type="spell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Габариты:  не более 90х442x336. 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 ИБП (С учетом аккумуляторов): не более 12 кг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Комплектация устройства: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ИБП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Крепление для фиксации ИБП в стойке 19"" - 1 комплект.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Комплект направляющих для установки в стойку 19"" - 1 комплект.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Кабель для подключения ИБП к электросети </w:t>
            </w:r>
            <w:proofErr w:type="gramStart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до</w:t>
            </w:r>
            <w:proofErr w:type="gramEnd"/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10А)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Кабель для подключения устройств к ИБП (до 10А)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USB-кабель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Диск с ПО и руководством- 1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Краткое руководство пользователя - 1 шт.</w:t>
            </w:r>
          </w:p>
          <w:p w:rsidR="005C0B0C" w:rsidRPr="001A1DA8" w:rsidRDefault="005C0B0C" w:rsidP="00F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Свидетельство о поверке"</w:t>
            </w:r>
          </w:p>
        </w:tc>
      </w:tr>
    </w:tbl>
    <w:p w:rsidR="00EC0364" w:rsidRPr="001A1DA8" w:rsidRDefault="00EC0364">
      <w:pPr>
        <w:rPr>
          <w:rFonts w:ascii="Times New Roman" w:hAnsi="Times New Roman" w:cs="Times New Roman"/>
        </w:rPr>
      </w:pPr>
    </w:p>
    <w:sectPr w:rsidR="00EC0364" w:rsidRPr="001A1DA8" w:rsidSect="00EC036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2A2"/>
    <w:multiLevelType w:val="hybridMultilevel"/>
    <w:tmpl w:val="80B411B6"/>
    <w:lvl w:ilvl="0" w:tplc="47E21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C68F4"/>
    <w:multiLevelType w:val="hybridMultilevel"/>
    <w:tmpl w:val="30DA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B46B2"/>
    <w:multiLevelType w:val="hybridMultilevel"/>
    <w:tmpl w:val="30DA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64"/>
    <w:rsid w:val="00041BD9"/>
    <w:rsid w:val="00083197"/>
    <w:rsid w:val="000D74C3"/>
    <w:rsid w:val="001A1DA8"/>
    <w:rsid w:val="00232012"/>
    <w:rsid w:val="002D6549"/>
    <w:rsid w:val="0048280E"/>
    <w:rsid w:val="00562549"/>
    <w:rsid w:val="00593FC5"/>
    <w:rsid w:val="005C0B0C"/>
    <w:rsid w:val="005E5168"/>
    <w:rsid w:val="00635612"/>
    <w:rsid w:val="00825FC7"/>
    <w:rsid w:val="009138EC"/>
    <w:rsid w:val="009501AD"/>
    <w:rsid w:val="00B47ABB"/>
    <w:rsid w:val="00BD2B06"/>
    <w:rsid w:val="00CC14B3"/>
    <w:rsid w:val="00D82285"/>
    <w:rsid w:val="00DA56AA"/>
    <w:rsid w:val="00DB6A7C"/>
    <w:rsid w:val="00E63FC4"/>
    <w:rsid w:val="00EC0364"/>
    <w:rsid w:val="00F569A8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97C1"/>
  <w15:docId w15:val="{DD560EA2-8DB2-4558-BB86-AFCB73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Пашкевич Ольга Александровна</cp:lastModifiedBy>
  <cp:revision>4</cp:revision>
  <dcterms:created xsi:type="dcterms:W3CDTF">2023-05-30T09:10:00Z</dcterms:created>
  <dcterms:modified xsi:type="dcterms:W3CDTF">2023-05-31T09:19:00Z</dcterms:modified>
</cp:coreProperties>
</file>