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E9E1" w14:textId="77777777" w:rsidR="00BC3E68" w:rsidRPr="00C332BC" w:rsidRDefault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bookmarkStart w:id="0" w:name="_GoBack"/>
      <w:bookmarkEnd w:id="0"/>
    </w:p>
    <w:p w14:paraId="514355E0" w14:textId="77777777" w:rsidR="00B31730" w:rsidRPr="00C332BC" w:rsidRDefault="00B31730" w:rsidP="00B3173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УТВЕРЖДАЮ:</w:t>
      </w:r>
    </w:p>
    <w:p w14:paraId="1F42513D" w14:textId="77777777" w:rsidR="00B31730" w:rsidRPr="00C332BC" w:rsidRDefault="00B31730" w:rsidP="00B31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Генеральный директор ООО МСЗ «Агентство</w:t>
      </w:r>
    </w:p>
    <w:p w14:paraId="4E3342FD" w14:textId="77777777" w:rsidR="00B31730" w:rsidRPr="00C332BC" w:rsidRDefault="00B31730" w:rsidP="00B31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по развитию территорий» ГО «город Якутск»</w:t>
      </w:r>
    </w:p>
    <w:p w14:paraId="1F9DB5BC" w14:textId="77777777" w:rsidR="00B31730" w:rsidRPr="00C332BC" w:rsidRDefault="00B31730" w:rsidP="00B31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_____________ _______________________</w:t>
      </w:r>
      <w:r w:rsidRPr="00C332BC">
        <w:rPr>
          <w:rFonts w:ascii="Times New Roman" w:hAnsi="Times New Roman"/>
          <w:sz w:val="24"/>
          <w:szCs w:val="24"/>
        </w:rPr>
        <w:br/>
      </w:r>
      <w:r w:rsidRPr="00C332BC">
        <w:rPr>
          <w:rFonts w:ascii="Times New Roman" w:hAnsi="Times New Roman"/>
          <w:sz w:val="24"/>
          <w:szCs w:val="24"/>
          <w:highlight w:val="white"/>
        </w:rPr>
        <w:t>(подпись)           (Фамилия, имя, отчество)</w:t>
      </w:r>
    </w:p>
    <w:p w14:paraId="08FDAD89" w14:textId="58970652" w:rsidR="00B31730" w:rsidRPr="00C332BC" w:rsidRDefault="00B31730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</w:rPr>
        <w:br/>
      </w:r>
      <w:r w:rsidRPr="00C332BC">
        <w:rPr>
          <w:rFonts w:ascii="Times New Roman" w:hAnsi="Times New Roman"/>
          <w:sz w:val="24"/>
          <w:szCs w:val="24"/>
          <w:highlight w:val="white"/>
        </w:rPr>
        <w:t>"____" _________________ 20___ г.</w:t>
      </w:r>
    </w:p>
    <w:p w14:paraId="06F71DEA" w14:textId="77777777" w:rsidR="00B31730" w:rsidRPr="00C332BC" w:rsidRDefault="00B31730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51146B48" w14:textId="77777777" w:rsidR="00BC3E68" w:rsidRPr="00C332BC" w:rsidRDefault="00BC3E68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СОГЛАСОВАНО:</w:t>
      </w:r>
    </w:p>
    <w:p w14:paraId="346AB4BD" w14:textId="77777777" w:rsidR="00BC3E68" w:rsidRPr="00C332BC" w:rsidRDefault="00BC3E68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 xml:space="preserve">Руководитель Управления архитектуры и </w:t>
      </w:r>
    </w:p>
    <w:p w14:paraId="5C409395" w14:textId="4F25FD3C" w:rsidR="00BC3E68" w:rsidRPr="00C332BC" w:rsidRDefault="00BC3E68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Градостроительства при Главе РС(Я)</w:t>
      </w:r>
    </w:p>
    <w:p w14:paraId="176494FB" w14:textId="77777777" w:rsidR="00BC3E68" w:rsidRPr="00C332BC" w:rsidRDefault="00BC3E68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___________ ________________________</w:t>
      </w:r>
    </w:p>
    <w:p w14:paraId="08B42346" w14:textId="77777777" w:rsidR="00BC3E68" w:rsidRPr="00C332BC" w:rsidRDefault="00BC3E68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(подпись)        (Фамилия, имя, отчество)</w:t>
      </w:r>
    </w:p>
    <w:p w14:paraId="4874A084" w14:textId="77777777" w:rsidR="00BC3E68" w:rsidRPr="00C332BC" w:rsidRDefault="00BC3E68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01B9EFDA" w14:textId="77777777" w:rsidR="00BC3E68" w:rsidRPr="00C332BC" w:rsidRDefault="00BC3E68" w:rsidP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"____" ______________ 20__ г.</w:t>
      </w:r>
    </w:p>
    <w:p w14:paraId="32634497" w14:textId="2841C272" w:rsidR="00BC3E68" w:rsidRPr="00C332BC" w:rsidRDefault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 xml:space="preserve">    М.П.</w:t>
      </w:r>
    </w:p>
    <w:p w14:paraId="254B33F1" w14:textId="77777777" w:rsidR="00BC3E68" w:rsidRPr="00C332BC" w:rsidRDefault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5C207886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СОГЛАСОВАНО:</w:t>
      </w:r>
    </w:p>
    <w:p w14:paraId="7F70BA7D" w14:textId="173E2C84" w:rsidR="00BC3E68" w:rsidRPr="00C332BC" w:rsidRDefault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Главный архитектор города Якутска</w:t>
      </w:r>
    </w:p>
    <w:p w14:paraId="18FAEB63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___________ ________________________</w:t>
      </w:r>
    </w:p>
    <w:p w14:paraId="6D24F746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(подпись)        (Фамилия, имя, отчество)</w:t>
      </w:r>
    </w:p>
    <w:p w14:paraId="3D3EB74D" w14:textId="77777777" w:rsidR="00BC3E68" w:rsidRPr="00C332BC" w:rsidRDefault="00BC3E68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3E2F2F1E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>"____" ______________ 20__ г.</w:t>
      </w:r>
    </w:p>
    <w:p w14:paraId="332F60F3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C332BC">
        <w:rPr>
          <w:rFonts w:ascii="Times New Roman" w:hAnsi="Times New Roman"/>
          <w:sz w:val="24"/>
          <w:szCs w:val="24"/>
          <w:highlight w:val="white"/>
        </w:rPr>
        <w:t xml:space="preserve">    М.П.</w:t>
      </w:r>
    </w:p>
    <w:p w14:paraId="0C830777" w14:textId="77777777" w:rsidR="00D03D46" w:rsidRPr="00C332BC" w:rsidRDefault="00D03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C211FC" w14:textId="77777777" w:rsidR="00D03D46" w:rsidRPr="00C332BC" w:rsidRDefault="00D03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38BB66" w14:textId="77777777" w:rsidR="00D03D46" w:rsidRPr="00C332BC" w:rsidRDefault="002C3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2BC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2C7A2381" w14:textId="0DF565D8" w:rsidR="00D03D46" w:rsidRPr="00C332BC" w:rsidRDefault="002C36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1264906"/>
      <w:r w:rsidRPr="00C332BC">
        <w:rPr>
          <w:rFonts w:ascii="Times New Roman" w:hAnsi="Times New Roman"/>
          <w:b/>
          <w:sz w:val="24"/>
          <w:szCs w:val="24"/>
        </w:rPr>
        <w:t>на раз</w:t>
      </w:r>
      <w:r w:rsidR="00602421" w:rsidRPr="00C332BC">
        <w:rPr>
          <w:rFonts w:ascii="Times New Roman" w:hAnsi="Times New Roman"/>
          <w:b/>
          <w:sz w:val="24"/>
          <w:szCs w:val="24"/>
        </w:rPr>
        <w:t>работку: «Мастер-план квартала «55А», «55», «В» городского округа «город Якутск»</w:t>
      </w:r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7"/>
        <w:gridCol w:w="2931"/>
        <w:gridCol w:w="5847"/>
      </w:tblGrid>
      <w:tr w:rsidR="00D03D46" w:rsidRPr="00C332BC" w14:paraId="49F5C172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14:paraId="64B0D178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2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0DEFA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2BC">
              <w:rPr>
                <w:rFonts w:ascii="Times New Roman" w:hAnsi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71CBA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2BC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D03D46" w:rsidRPr="00C332BC" w14:paraId="3D70E72C" w14:textId="77777777">
        <w:trPr>
          <w:trHeight w:val="2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AFCE4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4A5CC" w14:textId="77777777" w:rsidR="00D03D46" w:rsidRPr="00C332BC" w:rsidRDefault="002C3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95D66" w14:textId="4734079D" w:rsidR="00D03D46" w:rsidRPr="00C332BC" w:rsidRDefault="00CD565B" w:rsidP="00CD5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Мастер-план квартала «</w:t>
            </w:r>
            <w:r w:rsidR="002C3627" w:rsidRPr="00C332BC">
              <w:rPr>
                <w:rFonts w:ascii="Times New Roman" w:hAnsi="Times New Roman"/>
                <w:sz w:val="24"/>
                <w:szCs w:val="24"/>
              </w:rPr>
              <w:t>55А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»</w:t>
            </w:r>
            <w:r w:rsidR="002C3627" w:rsidRPr="00C332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«</w:t>
            </w:r>
            <w:r w:rsidR="002C3627" w:rsidRPr="00C332BC">
              <w:rPr>
                <w:rFonts w:ascii="Times New Roman" w:hAnsi="Times New Roman"/>
                <w:sz w:val="24"/>
                <w:szCs w:val="24"/>
              </w:rPr>
              <w:t>55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», «В» городского округа «город Якутск»</w:t>
            </w:r>
          </w:p>
        </w:tc>
      </w:tr>
      <w:tr w:rsidR="00D03D46" w:rsidRPr="00C332BC" w14:paraId="061F3413" w14:textId="77777777">
        <w:trPr>
          <w:trHeight w:val="55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16A03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CC590" w14:textId="77777777" w:rsidR="00D03D46" w:rsidRPr="00C332BC" w:rsidRDefault="002C3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Технический заказчик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4024D" w14:textId="589491EF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341BC" w:rsidRPr="00C332BC">
              <w:rPr>
                <w:rFonts w:ascii="Times New Roman" w:hAnsi="Times New Roman"/>
                <w:sz w:val="24"/>
                <w:szCs w:val="24"/>
              </w:rPr>
              <w:t>муниципальный специализированный застройщик «Агентство по развитию территорий» городского округа «город Якутск»</w:t>
            </w:r>
          </w:p>
          <w:p w14:paraId="7DF9076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Юридический адрес: 677009, Республика Саха (Якутия), г. Якутск, ул. Дзержинского, д. 37, офис 1</w:t>
            </w:r>
          </w:p>
          <w:p w14:paraId="559E0CE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Фактический адрес: 677009, Республика Саха (Якутия), г. Якутск, ул. Дзержинского, д. 37, офис 1</w:t>
            </w:r>
          </w:p>
          <w:p w14:paraId="2B61D7F4" w14:textId="4BCED80B" w:rsidR="00D03D46" w:rsidRPr="00E84B4D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4D">
              <w:rPr>
                <w:rFonts w:ascii="Times New Roman" w:hAnsi="Times New Roman"/>
                <w:sz w:val="24"/>
                <w:szCs w:val="24"/>
              </w:rPr>
              <w:t>тел. 8(4112)-</w:t>
            </w:r>
            <w:r w:rsidR="00CD565B" w:rsidRPr="00E84B4D">
              <w:rPr>
                <w:rFonts w:ascii="Times New Roman" w:hAnsi="Times New Roman"/>
                <w:sz w:val="24"/>
                <w:szCs w:val="24"/>
              </w:rPr>
              <w:t>405-022</w:t>
            </w:r>
          </w:p>
          <w:p w14:paraId="63A683E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4B4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84B4D">
              <w:rPr>
                <w:rFonts w:ascii="Times New Roman" w:hAnsi="Times New Roman"/>
                <w:sz w:val="24"/>
                <w:szCs w:val="24"/>
              </w:rPr>
              <w:t>-</w:t>
            </w:r>
            <w:r w:rsidRPr="00E84B4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4B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84B4D">
              <w:rPr>
                <w:rFonts w:ascii="Times New Roman" w:hAnsi="Times New Roman"/>
                <w:sz w:val="24"/>
                <w:szCs w:val="24"/>
                <w:lang w:val="en-US"/>
              </w:rPr>
              <w:t>jsi</w:t>
            </w:r>
            <w:proofErr w:type="spellEnd"/>
            <w:r w:rsidRPr="00E84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84B4D">
              <w:rPr>
                <w:rFonts w:ascii="Times New Roman" w:hAnsi="Times New Roman"/>
                <w:sz w:val="24"/>
                <w:szCs w:val="24"/>
                <w:lang w:val="en-US"/>
              </w:rPr>
              <w:t>ykt</w:t>
            </w:r>
            <w:proofErr w:type="spellEnd"/>
            <w:r w:rsidRPr="00E84B4D">
              <w:rPr>
                <w:rFonts w:ascii="Times New Roman" w:hAnsi="Times New Roman"/>
                <w:sz w:val="24"/>
                <w:szCs w:val="24"/>
              </w:rPr>
              <w:t>@</w:t>
            </w:r>
            <w:r w:rsidRPr="00E84B4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4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84B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3D46" w:rsidRPr="00C332BC" w14:paraId="36DC708C" w14:textId="77777777" w:rsidTr="00E84B4D">
        <w:trPr>
          <w:trHeight w:val="3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D79BE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45AB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A1A71" w14:textId="6A9BDBA0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D565B" w:rsidRPr="00C332BC">
              <w:rPr>
                <w:rFonts w:ascii="Times New Roman" w:hAnsi="Times New Roman"/>
                <w:sz w:val="24"/>
                <w:szCs w:val="24"/>
              </w:rPr>
              <w:t>«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АРХИТЕКТУРНО-М</w:t>
            </w:r>
            <w:r w:rsidR="00CD565B" w:rsidRPr="00C332BC">
              <w:rPr>
                <w:rFonts w:ascii="Times New Roman" w:hAnsi="Times New Roman"/>
                <w:sz w:val="24"/>
                <w:szCs w:val="24"/>
              </w:rPr>
              <w:t>ОНУМЕНТАЛЬНАЯ МАСТЕРСКАЯ ЗОДЧИЙ»</w:t>
            </w:r>
          </w:p>
          <w:p w14:paraId="6CC53EB5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Юридический адрес: 677000, Республика Саха (Якутия), г. Якутск, ул. М.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Стрекаловского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>, дом 14</w:t>
            </w:r>
          </w:p>
          <w:p w14:paraId="6603A7E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Фактический адрес: 677000, Республика Саха (Якутия), г. Якутск, ул. М.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Стрекаловского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>, дом 14</w:t>
            </w:r>
          </w:p>
          <w:p w14:paraId="354D366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тел. +7 (924) 569 88 80</w:t>
            </w:r>
          </w:p>
          <w:p w14:paraId="6E2C5C4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-</w:t>
            </w:r>
            <w:r w:rsidRPr="00C332B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  <w:lang w:val="en-US"/>
              </w:rPr>
              <w:t>androsov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>@</w:t>
            </w:r>
            <w:r w:rsidRPr="00C332B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3D46" w:rsidRPr="00C332BC" w14:paraId="52A9B68B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68E97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907A0" w14:textId="77777777" w:rsidR="00D03D46" w:rsidRPr="00C332BC" w:rsidRDefault="002C3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67DFC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Городской округ “город Якутск” Республики Саха (Якутия)</w:t>
            </w:r>
          </w:p>
          <w:p w14:paraId="2DEC05D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Адрес: 677000, г. Якутск, пр. Ленина, 15</w:t>
            </w:r>
          </w:p>
        </w:tc>
      </w:tr>
      <w:tr w:rsidR="00D03D46" w:rsidRPr="00C332BC" w14:paraId="350CBE50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CC25E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9821D" w14:textId="77777777" w:rsidR="00D03D46" w:rsidRPr="00C332BC" w:rsidRDefault="002C3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76F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В рамках исполнения п. 63 Указа Главы Республики Саха (Якутия) от 20.01.2021 года № 1649 «О плане мероприятий по реализации ключевых положений Послания Главы Республики Саха (Якутия) Николаева А.С. Государственному Собранию (Ил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Тумэн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>) Республики Саха (Якутия) от 24 декабря 2020 года, п. 4.2. Перечня поручений Главы Республики Саха (Якутия) по итогам совещания по восстановлению памятников архитектуры и истории 05 мая 2023 года.</w:t>
            </w:r>
          </w:p>
        </w:tc>
      </w:tr>
      <w:tr w:rsidR="00D03D46" w:rsidRPr="00C332BC" w14:paraId="5EA6A3B0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DD6D5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78610" w14:textId="77777777" w:rsidR="00D03D46" w:rsidRPr="00C332BC" w:rsidRDefault="002C3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F0819" w14:textId="22559BA0" w:rsidR="00D03D46" w:rsidRPr="00C332BC" w:rsidRDefault="00CD5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Квартал «55»</w:t>
            </w:r>
            <w:r w:rsidR="002C3627" w:rsidRPr="00C332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«55А», «В» городского округа «город Якутск»</w:t>
            </w:r>
            <w:r w:rsidR="002C3627" w:rsidRPr="00C332BC">
              <w:rPr>
                <w:rFonts w:ascii="Times New Roman" w:hAnsi="Times New Roman"/>
                <w:sz w:val="24"/>
                <w:szCs w:val="24"/>
              </w:rPr>
              <w:t xml:space="preserve"> Республики Саха (Якутия)</w:t>
            </w:r>
          </w:p>
        </w:tc>
      </w:tr>
      <w:tr w:rsidR="00D03D46" w:rsidRPr="00C332BC" w14:paraId="1E752ECA" w14:textId="77777777" w:rsidTr="00E84B4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2737A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4CF4F" w14:textId="77777777" w:rsidR="00D03D46" w:rsidRPr="00C332BC" w:rsidRDefault="002C3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Источник финансирования (проектные работы)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1E82E" w14:textId="6D25E8FD" w:rsidR="00D03D46" w:rsidRPr="00C332BC" w:rsidRDefault="001D6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</w:pPr>
            <w:r w:rsidRPr="00E84B4D">
              <w:rPr>
                <w:rFonts w:ascii="Times New Roman" w:hAnsi="Times New Roman"/>
                <w:sz w:val="24"/>
                <w:szCs w:val="24"/>
              </w:rPr>
              <w:t>Ф</w:t>
            </w:r>
            <w:r w:rsidR="002C3627" w:rsidRPr="00E84B4D">
              <w:rPr>
                <w:rFonts w:ascii="Times New Roman" w:hAnsi="Times New Roman"/>
                <w:sz w:val="24"/>
                <w:szCs w:val="24"/>
              </w:rPr>
              <w:t>едеральный бюджет,</w:t>
            </w:r>
            <w:r w:rsidR="002C3627" w:rsidRPr="00E84B4D"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  <w:t xml:space="preserve"> </w:t>
            </w:r>
            <w:r w:rsidR="002C3627" w:rsidRPr="00E84B4D">
              <w:rPr>
                <w:rFonts w:ascii="Times New Roman" w:hAnsi="Times New Roman"/>
                <w:sz w:val="24"/>
                <w:szCs w:val="24"/>
              </w:rPr>
              <w:t>региональный бюджет, местн</w:t>
            </w:r>
            <w:r w:rsidR="001341BC" w:rsidRPr="00E84B4D">
              <w:rPr>
                <w:rFonts w:ascii="Times New Roman" w:hAnsi="Times New Roman"/>
                <w:sz w:val="24"/>
                <w:szCs w:val="24"/>
              </w:rPr>
              <w:t>ый бюджет, внебюджетные средства</w:t>
            </w:r>
          </w:p>
        </w:tc>
      </w:tr>
      <w:tr w:rsidR="00D03D46" w:rsidRPr="00C332BC" w14:paraId="1FDAEA4D" w14:textId="77777777">
        <w:trPr>
          <w:trHeight w:val="3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0BB73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3E9DF" w14:textId="77777777" w:rsidR="00D03D46" w:rsidRPr="00C332BC" w:rsidRDefault="002C3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Сфера применения результата работ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FC13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Регулирование деятельности по пространственному и социально-экономическому развитию территорий.</w:t>
            </w:r>
          </w:p>
          <w:p w14:paraId="4B0527F6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Мастер-план станет основой для актуализации/корректировки генерального плана и иной градостроительной документации квартала. </w:t>
            </w:r>
          </w:p>
        </w:tc>
      </w:tr>
      <w:tr w:rsidR="00D03D46" w:rsidRPr="00C332BC" w14:paraId="58052AD1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B4EF6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0F5A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Границы рассматриваемой территории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DE489" w14:textId="5F5DF2C9" w:rsidR="00D03D46" w:rsidRPr="00C332BC" w:rsidRDefault="002C3627" w:rsidP="00CD5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CD565B" w:rsidRPr="00C332BC">
              <w:rPr>
                <w:rFonts w:ascii="Times New Roman" w:hAnsi="Times New Roman"/>
                <w:sz w:val="24"/>
                <w:szCs w:val="24"/>
              </w:rPr>
              <w:t>«55», «55А», «В» городского округа «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город Якутск</w:t>
            </w:r>
            <w:r w:rsidR="00CD565B" w:rsidRPr="00C332BC">
              <w:rPr>
                <w:rFonts w:ascii="Times New Roman" w:hAnsi="Times New Roman"/>
                <w:sz w:val="24"/>
                <w:szCs w:val="24"/>
              </w:rPr>
              <w:t>»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 Республики Саха (Якутия). Согласно Приложению №1.</w:t>
            </w:r>
          </w:p>
        </w:tc>
      </w:tr>
      <w:tr w:rsidR="00D03D46" w:rsidRPr="00C332BC" w14:paraId="381F8953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885F7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8401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Требования к методологии проведения работ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00A7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Методология выполнения работ основана на анализе и применении лучших международных и российских практик, а также положений следующих документов:</w:t>
            </w:r>
          </w:p>
          <w:p w14:paraId="7C2DB1EB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Федерации, Республики Саха (Якутия) и Окружной администрации города Якутск;</w:t>
            </w:r>
          </w:p>
          <w:p w14:paraId="000F83E7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Индекс качества городской среды, утвержденный распоряжением Правительства РФ от 05.11.2019 №2625-Р;</w:t>
            </w:r>
          </w:p>
          <w:p w14:paraId="6E43EE63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Руководство по определению первоочередных направлений развития городской среды с помощью Индекса качества городской среды;</w:t>
            </w:r>
          </w:p>
          <w:p w14:paraId="3F1D3205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Стандарт комплексного развития территорий, разработанный Минстроем России, Фондом ДОМ.РФ и одобренной проектным комитетом по национальному проекту “Жилье и городская среда”;</w:t>
            </w:r>
          </w:p>
          <w:p w14:paraId="5E14BA37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Методические рекомендации по разработке (корректировке) планов развития муниципальных образований (Мастер-планов), утвержденные протоколом заседания штаба по вопросам развития городов Дальневосточного федерального округа от 07.02.2022 NA-10/10;</w:t>
            </w:r>
          </w:p>
          <w:p w14:paraId="5C38A5FF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Положения утвержденных документов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территориального планирования муниципального образования;</w:t>
            </w:r>
          </w:p>
          <w:p w14:paraId="0445158F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Положения государственных программ Российской Федерации и национальных проектов;</w:t>
            </w:r>
          </w:p>
          <w:p w14:paraId="6958D455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Положения среднесрочных программ развития (стратегических документов), инвестиционных программ муниципалитета;</w:t>
            </w:r>
          </w:p>
          <w:p w14:paraId="3D98BC72" w14:textId="77777777" w:rsidR="00D03D46" w:rsidRPr="00C332BC" w:rsidRDefault="002C36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Положения бюджетного прогноза муниципального образования на долгосрочный период (при наличии), муниципальных программ</w:t>
            </w:r>
            <w:r w:rsidR="00F67297" w:rsidRPr="00C332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B9089C" w14:textId="12A486CC" w:rsidR="00F67297" w:rsidRPr="00C332BC" w:rsidRDefault="00F672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Мастер-план городского округа «город Якутск, утвержденный распоряжением Окружной администрации города Якутска от 09.06.2023 № 1001р».</w:t>
            </w:r>
          </w:p>
          <w:p w14:paraId="65C2AFD8" w14:textId="77777777" w:rsidR="00B754B5" w:rsidRDefault="00F67297" w:rsidP="00B754B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РС(Я) от </w:t>
            </w:r>
            <w:r w:rsidR="001341BC" w:rsidRPr="00C332BC">
              <w:rPr>
                <w:rFonts w:ascii="Times New Roman" w:hAnsi="Times New Roman"/>
                <w:sz w:val="24"/>
                <w:szCs w:val="24"/>
              </w:rPr>
              <w:t>26.08.2021 N 312 «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Об установлении объединенной зоны охраны объектов культурного н</w:t>
            </w:r>
            <w:r w:rsidR="001341BC" w:rsidRPr="00C332BC">
              <w:rPr>
                <w:rFonts w:ascii="Times New Roman" w:hAnsi="Times New Roman"/>
                <w:sz w:val="24"/>
                <w:szCs w:val="24"/>
              </w:rPr>
              <w:t>аследия регионального значения «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Жилой дом А.В. Скрябина </w:t>
            </w:r>
            <w:r w:rsidR="001341BC" w:rsidRPr="00C332BC">
              <w:rPr>
                <w:rFonts w:ascii="Times New Roman" w:hAnsi="Times New Roman"/>
                <w:sz w:val="24"/>
                <w:szCs w:val="24"/>
              </w:rPr>
              <w:t>- первого якутского хормейстера»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, расположенного по адресу: Республика Саха (Якутия), г. Якутск, ул. Чепалова, 4, и "Дом, в котором в 1889 г. родился и жил Чепалов Владимир Николаевич (1889 - 1919) - один из первых якутских большевиков, активный участник трех русских революций и Гражданской войны в Сибири, член партии с 1906 г.", расположенного по адресу: Республика Саха (Якутия), г. Якутск, ул. Чепалова, 5, и утверждении особых режимов использования земель и требований к градостроительным регламентам в границах территорий данной зоны».</w:t>
            </w:r>
          </w:p>
          <w:p w14:paraId="0FD6A25D" w14:textId="310CCC49" w:rsidR="00B754B5" w:rsidRPr="00B754B5" w:rsidRDefault="00B754B5" w:rsidP="00B754B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5">
              <w:rPr>
                <w:rFonts w:ascii="Times New Roman" w:hAnsi="Times New Roman"/>
                <w:sz w:val="24"/>
                <w:szCs w:val="24"/>
              </w:rPr>
              <w:t>Постановление Правительства РС(Я) от 26.08.2021 N 316  "О комплексном развитии террито</w:t>
            </w:r>
            <w:r>
              <w:rPr>
                <w:rFonts w:ascii="Times New Roman" w:hAnsi="Times New Roman"/>
                <w:sz w:val="24"/>
                <w:szCs w:val="24"/>
              </w:rPr>
              <w:t>рий в Республике Саха (Якутия)".</w:t>
            </w:r>
          </w:p>
        </w:tc>
      </w:tr>
      <w:tr w:rsidR="00D03D46" w:rsidRPr="00C332BC" w14:paraId="5A76F9CE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41031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DF5E0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Цель разработки и задачи проекта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E768D" w14:textId="430DE0C6" w:rsidR="00D03D46" w:rsidRPr="00C332BC" w:rsidRDefault="002C3627" w:rsidP="00E77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Цель – обеспечение принятия Правительством Республики Саха (Якутия) решения о комплексном развитии территории жилой застройки, осущест</w:t>
            </w:r>
            <w:r w:rsidR="00E77166" w:rsidRPr="00C332BC">
              <w:rPr>
                <w:rFonts w:ascii="Times New Roman" w:hAnsi="Times New Roman"/>
                <w:sz w:val="24"/>
                <w:szCs w:val="24"/>
              </w:rPr>
              <w:t xml:space="preserve">вляемом на территории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городского округа «город Якутск».</w:t>
            </w:r>
          </w:p>
        </w:tc>
      </w:tr>
      <w:tr w:rsidR="00D03D46" w:rsidRPr="00C332BC" w14:paraId="03937216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A33F9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88CA9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Этапы разработки проекта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8E186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I этап.</w:t>
            </w:r>
          </w:p>
          <w:p w14:paraId="4740990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Сбор исходных данных, указанных в п. 14 Технического задания. Комплексный анализ территории.</w:t>
            </w:r>
          </w:p>
          <w:p w14:paraId="143ADEE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Срок – 21 день с даты подписания договора.</w:t>
            </w:r>
          </w:p>
          <w:p w14:paraId="31873E4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II этап.</w:t>
            </w:r>
          </w:p>
          <w:p w14:paraId="2C6E1B1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Выполнение работ, указанных в п. 15 Технического задания. Проектные решения.</w:t>
            </w:r>
          </w:p>
          <w:p w14:paraId="17130D24" w14:textId="607CE57B" w:rsidR="00D03D46" w:rsidRPr="00C332BC" w:rsidRDefault="002C3627">
            <w:pPr>
              <w:widowControl w:val="0"/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Срок – </w:t>
            </w:r>
            <w:r w:rsidR="00DF65CC" w:rsidRPr="00C332BC">
              <w:rPr>
                <w:rFonts w:ascii="Times New Roman" w:hAnsi="Times New Roman"/>
                <w:sz w:val="24"/>
                <w:szCs w:val="24"/>
              </w:rPr>
              <w:t>101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 дней с даты подписания договора.</w:t>
            </w:r>
          </w:p>
          <w:p w14:paraId="1803BAED" w14:textId="6789A5F9" w:rsidR="00DF65CC" w:rsidRPr="00C332BC" w:rsidRDefault="00DF65CC">
            <w:pPr>
              <w:widowControl w:val="0"/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 этап - согласование разработанного мастер-плана с Департаментом по охране объектов культурного наследия Республики Саха (Якутия);</w:t>
            </w:r>
          </w:p>
          <w:p w14:paraId="77F4904A" w14:textId="37E46484" w:rsidR="00DF65CC" w:rsidRPr="00C332BC" w:rsidRDefault="00DF65CC" w:rsidP="00DF65CC">
            <w:pPr>
              <w:widowControl w:val="0"/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Срок – 131 дней с даты подписания договора.</w:t>
            </w:r>
          </w:p>
          <w:p w14:paraId="50EBDD3E" w14:textId="720271B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Сопровождение процедур подготовки и принятия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решения о комплексном развитии территории жилой застройки, осущ</w:t>
            </w:r>
            <w:r w:rsidR="00416760" w:rsidRPr="00C332BC">
              <w:rPr>
                <w:rFonts w:ascii="Times New Roman" w:hAnsi="Times New Roman"/>
                <w:sz w:val="24"/>
                <w:szCs w:val="24"/>
              </w:rPr>
              <w:t>ествляемом в границах квартала «55», «55А», «В»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 городского округа «город Якутск».</w:t>
            </w:r>
          </w:p>
        </w:tc>
      </w:tr>
      <w:tr w:rsidR="00D03D46" w:rsidRPr="00C332BC" w14:paraId="36E0450A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C724F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A2302" w14:textId="77777777" w:rsidR="00D03D46" w:rsidRPr="00C332BC" w:rsidRDefault="002C3627">
            <w:pPr>
              <w:widowControl w:val="0"/>
              <w:spacing w:after="0" w:line="240" w:lineRule="auto"/>
              <w:ind w:left="-62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Принципы разработки мастер-плана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DC330" w14:textId="77777777" w:rsidR="00D03D46" w:rsidRPr="00C332BC" w:rsidRDefault="002C362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Соответствие стратегии социально-экономического развития города градостроительным и иным нормативным документам Республики Саха (Якутия);</w:t>
            </w:r>
          </w:p>
          <w:p w14:paraId="106602E0" w14:textId="77777777" w:rsidR="00D03D46" w:rsidRPr="00C332BC" w:rsidRDefault="002C362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Сохранение сложившейся пространственно-ландшафтной структуры территории;</w:t>
            </w:r>
          </w:p>
          <w:p w14:paraId="3488F736" w14:textId="77777777" w:rsidR="00D03D46" w:rsidRPr="00C332BC" w:rsidRDefault="002C362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Эффективное  функциональное программирование и комплексное развитие территории;</w:t>
            </w:r>
          </w:p>
          <w:p w14:paraId="05809010" w14:textId="77777777" w:rsidR="00D03D46" w:rsidRPr="00C332BC" w:rsidRDefault="002C362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Формирование целостного архитектурного облика поселения;</w:t>
            </w:r>
          </w:p>
          <w:p w14:paraId="30236731" w14:textId="77777777" w:rsidR="00D03D46" w:rsidRPr="00C332BC" w:rsidRDefault="002C362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Поэтапное развитие территории с адаптивной моделью;</w:t>
            </w:r>
          </w:p>
          <w:p w14:paraId="39E11323" w14:textId="668E3B4B" w:rsidR="00D03D46" w:rsidRPr="00C332BC" w:rsidRDefault="002C362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Эффективная финансово-экономическая модель функционирования территории. Синхронизация с региональными и федеральными целевыми программами.</w:t>
            </w:r>
          </w:p>
          <w:p w14:paraId="593A912D" w14:textId="79039E44" w:rsidR="00F67297" w:rsidRPr="00C332BC" w:rsidRDefault="000C1C0C" w:rsidP="00F6729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целях обеспечения сохранности объекта культурного наследия в его исторической среде на сопряженной с ним территории учесть установленные зоны охраны объектов культурного наследия: охранная зона объекта культурного наследия, зона регулирования застройки и хозяйственной деятельности, зона охраняемого природного ландшафта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03D46" w:rsidRPr="00C332BC" w14:paraId="22F3E2B5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5545E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27BC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Перечень исходных данных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7521" w14:textId="274C7469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C1C0C" w:rsidRPr="00C332BC">
              <w:rPr>
                <w:rFonts w:ascii="Times New Roman" w:hAnsi="Times New Roman"/>
                <w:sz w:val="24"/>
                <w:szCs w:val="24"/>
              </w:rPr>
              <w:t>Выкопировка</w:t>
            </w:r>
            <w:proofErr w:type="spellEnd"/>
            <w:r w:rsidR="000C1C0C" w:rsidRPr="00C332BC">
              <w:rPr>
                <w:rFonts w:ascii="Times New Roman" w:hAnsi="Times New Roman"/>
                <w:sz w:val="24"/>
                <w:szCs w:val="24"/>
              </w:rPr>
              <w:t xml:space="preserve"> из топографической съемки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 (М 1:</w:t>
            </w:r>
            <w:r w:rsidR="00EA3261" w:rsidRPr="00C332BC">
              <w:rPr>
                <w:rFonts w:ascii="Times New Roman" w:hAnsi="Times New Roman"/>
                <w:sz w:val="24"/>
                <w:szCs w:val="24"/>
              </w:rPr>
              <w:t>500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), с нанесенными у</w:t>
            </w:r>
            <w:r w:rsidR="00EA3261" w:rsidRPr="00C332BC">
              <w:rPr>
                <w:rFonts w:ascii="Times New Roman" w:hAnsi="Times New Roman"/>
                <w:sz w:val="24"/>
                <w:szCs w:val="24"/>
              </w:rPr>
              <w:t xml:space="preserve">становленными красными линиями,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коммуникациями инженерно-технического обеспечения, геодезическими отметками;</w:t>
            </w:r>
          </w:p>
          <w:p w14:paraId="5A016C25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Генеральный план городского округа «город Якутск», включая обосновывающие материалы;</w:t>
            </w:r>
          </w:p>
          <w:p w14:paraId="039EBCA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Схема территориального планирования Республики Саха (Якутия), включая обосновывающие материалы;</w:t>
            </w:r>
          </w:p>
          <w:p w14:paraId="7BB7499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Правила землепользования и застройки городского округа «город Якутск», включая графические материалы;</w:t>
            </w:r>
          </w:p>
          <w:p w14:paraId="4190507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Региональные нормативы градостроительного проектирования;</w:t>
            </w:r>
          </w:p>
          <w:p w14:paraId="586CFC2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Местные нормативы градостроительного проектирования городского округа «город Якутск»;</w:t>
            </w:r>
          </w:p>
          <w:p w14:paraId="6812C3E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Кадастровая карта квартала городского округа «город Якутск»;</w:t>
            </w:r>
          </w:p>
          <w:p w14:paraId="32F25D4B" w14:textId="5A060919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</w:r>
            <w:r w:rsidR="00571D94" w:rsidRPr="00C332BC">
              <w:rPr>
                <w:rFonts w:ascii="Times New Roman" w:hAnsi="Times New Roman"/>
                <w:sz w:val="24"/>
                <w:szCs w:val="24"/>
              </w:rPr>
              <w:t>Сведения из информационной системы обеспечения градостроительной деятельности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F1E110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9.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Проект планировки территории и проект межевания территории квартала городского округа «город Якутск», в том числе линейных объектов транспортной и инженерной инфраструктуры;</w:t>
            </w:r>
          </w:p>
          <w:p w14:paraId="5853DBFB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10.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 xml:space="preserve">Границы территории и зон охраны объектов культурного наследия муниципальных образований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или проекты этих границ и зон охраны;</w:t>
            </w:r>
          </w:p>
          <w:p w14:paraId="242B1CBA" w14:textId="3E91261C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Концепции объемно-планировочных решений, утвержденные технические задания на проектирование, разработанные проектно-сметные документации проектов (мероприятий), реализуемые и (или) планируемые к реализации в рамках отраслевых государственных программ Российской Федерации и (или) комплексных планов развития отдельных территорий</w:t>
            </w:r>
            <w:r w:rsidR="009B0F90" w:rsidRPr="00C332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(при наличии)</w:t>
            </w: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24F9DEAB" w14:textId="692CFA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12.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Перечень объектов культурного наследия, обладающих признаками культурного наследия</w:t>
            </w:r>
            <w:r w:rsidR="00F67297" w:rsidRPr="00C332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32BC">
              <w:rPr>
                <w:rFonts w:ascii="Times New Roman" w:hAnsi="Times New Roman"/>
                <w:sz w:val="24"/>
                <w:szCs w:val="24"/>
                <w:highlight w:val="white"/>
              </w:rPr>
              <w:t>Сведения о местонахождении объекта (адрес объекта или при его отсутствии описание местоположения объекта)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32BC">
              <w:rPr>
                <w:rFonts w:ascii="Times New Roman" w:hAnsi="Times New Roman"/>
                <w:sz w:val="24"/>
                <w:szCs w:val="24"/>
                <w:highlight w:val="white"/>
              </w:rPr>
              <w:t>Иные сведения и документы об объекте, в том числе его фотографические изображения (при их наличии);</w:t>
            </w:r>
          </w:p>
          <w:p w14:paraId="20E00A75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13. Перечень переносимых объектов культурного наследия, обладающих признаками культурного наследия. </w:t>
            </w:r>
            <w:r w:rsidRPr="00C332BC">
              <w:rPr>
                <w:rFonts w:ascii="Times New Roman" w:hAnsi="Times New Roman"/>
                <w:sz w:val="24"/>
                <w:szCs w:val="24"/>
                <w:highlight w:val="white"/>
              </w:rPr>
              <w:t>Сведения о местонахождении объекта (адрес объекта или при его отсутствии описание местоположения объекта). Иные сведения и документы об объекте, в том числе его фотографические изображения (при их наличии);</w:t>
            </w:r>
          </w:p>
          <w:p w14:paraId="4DFDF72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14.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Исторические карты и генеральные планы городского округа «город Якутск»;</w:t>
            </w:r>
          </w:p>
          <w:p w14:paraId="22FF8C6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15.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Действующие решения уполномоченных органов государственной власти и/или местного самоуправления, устанавливающие, изменяющие, прекращающие существование предусмотренных статьей 105 Земельного кодекса Российской Федерации зон с особыми условиями использования территории;</w:t>
            </w:r>
          </w:p>
          <w:p w14:paraId="40BA2136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16.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Данные по состоянию покрытий объектов улично-дорожной сети муниципальном образовании;</w:t>
            </w:r>
          </w:p>
          <w:p w14:paraId="3F98EDA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17.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Стратегии, программы, планы развития транспортной инфраструктуры квартала (при наличии);</w:t>
            </w:r>
          </w:p>
          <w:p w14:paraId="68E13199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18.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Стратегии, программы, планы развития инфраструктуры общественного транспорта квартала (при наличии);</w:t>
            </w:r>
          </w:p>
          <w:p w14:paraId="22389AF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Схемы инженерных сетей с указанием пропускных способностей и узловых объектов с указанием мощностей:</w:t>
            </w:r>
          </w:p>
          <w:p w14:paraId="709CD9A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- электроснабжения;</w:t>
            </w:r>
          </w:p>
          <w:p w14:paraId="4C56CE2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- газоснабжения;</w:t>
            </w:r>
          </w:p>
          <w:p w14:paraId="392FC35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- водоснабжение;</w:t>
            </w:r>
          </w:p>
          <w:p w14:paraId="78661FF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- теплоснабжения;</w:t>
            </w:r>
          </w:p>
          <w:p w14:paraId="00E569DB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- объектов канализационного хозяйства;</w:t>
            </w:r>
          </w:p>
          <w:p w14:paraId="7C1A944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- объектов водоотведения и поверхностного стока.</w:t>
            </w:r>
          </w:p>
          <w:p w14:paraId="22B8527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20.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 xml:space="preserve">Данные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 xml:space="preserve"> организации о наличии резервных мощностей;</w:t>
            </w:r>
          </w:p>
          <w:p w14:paraId="143FCA3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21.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Перечень заключенных соглашений государственно-частного/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>-частного партнерства в границах квартала;</w:t>
            </w:r>
          </w:p>
          <w:p w14:paraId="6E3C670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22.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 xml:space="preserve">Правоустанавливающие документы на участки,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находящиеся в собственности;</w:t>
            </w:r>
          </w:p>
          <w:p w14:paraId="1E4A793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23.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Иная справочная информации о территории или ее фрагментах;</w:t>
            </w:r>
          </w:p>
          <w:p w14:paraId="2A186FC5" w14:textId="093226B2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24.</w:t>
            </w: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Ранее выполненные материалы инженерных изысканий на территории квартала и прилегающих территорий</w:t>
            </w:r>
            <w:r w:rsidR="009B0F90" w:rsidRPr="00C332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(при наличии)</w:t>
            </w:r>
            <w:r w:rsidRPr="00C332BC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0684B50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25. Ранее разработанная архитектурная концепция развития территории охранной зоны №2 “Якутск деревянный. Залог”.</w:t>
            </w:r>
          </w:p>
          <w:p w14:paraId="2C21ACE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Перечень исходных данных может быть уточнен при выполнении работ.</w:t>
            </w:r>
          </w:p>
        </w:tc>
      </w:tr>
      <w:tr w:rsidR="00D03D46" w:rsidRPr="00C332BC" w14:paraId="2F85035A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CEEBB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F3F8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Состав работ выполняемых в рамках этапов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4A50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I этап:</w:t>
            </w:r>
          </w:p>
          <w:p w14:paraId="039B456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Сбор исходных данных, указанных в п. 14 Технического задания. Комплексный анализ территории:</w:t>
            </w:r>
          </w:p>
          <w:p w14:paraId="76C3183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1.Пояснительная записка, включает:</w:t>
            </w:r>
          </w:p>
          <w:p w14:paraId="35843FCF" w14:textId="77777777" w:rsidR="00D03D46" w:rsidRPr="00C332BC" w:rsidRDefault="002C362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Описание существующего положения территории;</w:t>
            </w:r>
          </w:p>
          <w:p w14:paraId="2D90B59A" w14:textId="77777777" w:rsidR="00D03D46" w:rsidRPr="00C332BC" w:rsidRDefault="002C3627">
            <w:pPr>
              <w:numPr>
                <w:ilvl w:val="0"/>
                <w:numId w:val="3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Перечень объектов капитального строительства, расположенных в границах территории, 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дома;</w:t>
            </w:r>
          </w:p>
          <w:p w14:paraId="2393A0C6" w14:textId="77777777" w:rsidR="00D03D46" w:rsidRPr="00C332BC" w:rsidRDefault="002C362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Описание существующих систем социального обслуживания населения;</w:t>
            </w:r>
          </w:p>
          <w:p w14:paraId="718B9EDF" w14:textId="77777777" w:rsidR="00D03D46" w:rsidRPr="00C332BC" w:rsidRDefault="002C362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Сведения об объектах коммунальной инфраструктуры, расположенных в границах территории комплексного развития территории;</w:t>
            </w:r>
          </w:p>
          <w:p w14:paraId="145AD424" w14:textId="77777777" w:rsidR="00D03D46" w:rsidRPr="00C332BC" w:rsidRDefault="002C362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Описание и характеристики существующих систем транспортного обслуживания;</w:t>
            </w:r>
          </w:p>
          <w:p w14:paraId="7B8917C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2. Полный перечень земельных участков.</w:t>
            </w:r>
          </w:p>
          <w:p w14:paraId="55614D89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3. Анализ градостроительного потенциала.</w:t>
            </w:r>
          </w:p>
          <w:p w14:paraId="10E85584" w14:textId="77777777" w:rsidR="00D03D46" w:rsidRPr="00C332BC" w:rsidRDefault="002C3627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4. Перечень объектов культурного наследия, подлежащих сохранению</w:t>
            </w:r>
          </w:p>
          <w:p w14:paraId="3C256D2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5. Анализ туристической инфраструктуры. Сведения об объектах туристического притяжения.</w:t>
            </w:r>
          </w:p>
          <w:p w14:paraId="02D8BCCC" w14:textId="77777777" w:rsidR="00D03D46" w:rsidRPr="00C332BC" w:rsidRDefault="00D03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CF92DC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II этап.</w:t>
            </w:r>
          </w:p>
          <w:p w14:paraId="6941D6F7" w14:textId="6EEFD770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Проектные решения:</w:t>
            </w:r>
          </w:p>
          <w:p w14:paraId="1DE0B8CB" w14:textId="2643E9CB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Разработка концепции пространственного развития, комплексная градостроительная проработка территории, предложения по вовлечению примыкающих территорий в связа</w:t>
            </w:r>
            <w:r w:rsidR="00E84B4D">
              <w:rPr>
                <w:rFonts w:ascii="Times New Roman" w:hAnsi="Times New Roman"/>
                <w:sz w:val="24"/>
                <w:szCs w:val="24"/>
              </w:rPr>
              <w:t xml:space="preserve">нные градостроительные процессы с учетом </w:t>
            </w:r>
            <w:proofErr w:type="spellStart"/>
            <w:r w:rsidR="00E84B4D">
              <w:rPr>
                <w:rFonts w:ascii="Times New Roman" w:hAnsi="Times New Roman"/>
                <w:sz w:val="24"/>
                <w:szCs w:val="24"/>
              </w:rPr>
              <w:t>брендирования</w:t>
            </w:r>
            <w:proofErr w:type="spellEnd"/>
            <w:r w:rsidR="00E84B4D">
              <w:rPr>
                <w:rFonts w:ascii="Times New Roman" w:hAnsi="Times New Roman"/>
                <w:sz w:val="24"/>
                <w:szCs w:val="24"/>
              </w:rPr>
              <w:t xml:space="preserve"> территории и синхронизации со Старым городом – 1.</w:t>
            </w:r>
          </w:p>
          <w:p w14:paraId="511E0F46" w14:textId="0A3D7755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2.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Разработка стратегии социально-экономического и прост</w:t>
            </w:r>
            <w:r w:rsidR="00E77166" w:rsidRPr="00C332BC">
              <w:rPr>
                <w:rFonts w:ascii="Times New Roman" w:hAnsi="Times New Roman"/>
                <w:sz w:val="24"/>
                <w:szCs w:val="24"/>
              </w:rPr>
              <w:t>ранственного развития квартала «55», «55А», «В»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3CCDDE" w14:textId="06CA4AC3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 xml:space="preserve">Определение задач социально-экономического и пространственного развития квартала </w:t>
            </w:r>
            <w:r w:rsidR="00E77166" w:rsidRPr="00C332BC">
              <w:rPr>
                <w:rFonts w:ascii="Times New Roman" w:hAnsi="Times New Roman"/>
                <w:sz w:val="24"/>
                <w:szCs w:val="24"/>
              </w:rPr>
              <w:t>«55», «55А», «В».</w:t>
            </w:r>
          </w:p>
          <w:p w14:paraId="7CB28487" w14:textId="406728F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Определение необходимых к реализации мероприятий в рамках направлений социально-</w:t>
            </w: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экономического и пространственного развития квартала </w:t>
            </w:r>
            <w:r w:rsidR="00E77166" w:rsidRPr="00C332BC">
              <w:rPr>
                <w:rFonts w:ascii="Times New Roman" w:hAnsi="Times New Roman"/>
                <w:sz w:val="24"/>
                <w:szCs w:val="24"/>
              </w:rPr>
              <w:t>«55», «55А», «В».</w:t>
            </w:r>
          </w:p>
          <w:p w14:paraId="679328CD" w14:textId="4E66DEBC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Визуализация архитектурно-</w:t>
            </w:r>
            <w:r w:rsidR="000749A7" w:rsidRPr="00C332BC">
              <w:rPr>
                <w:rFonts w:ascii="Times New Roman" w:hAnsi="Times New Roman"/>
                <w:sz w:val="24"/>
                <w:szCs w:val="24"/>
              </w:rPr>
              <w:t>планировочных решений квартала «55», «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55А</w:t>
            </w:r>
            <w:r w:rsidR="000749A7" w:rsidRPr="00C332BC">
              <w:rPr>
                <w:rFonts w:ascii="Times New Roman" w:hAnsi="Times New Roman"/>
                <w:sz w:val="24"/>
                <w:szCs w:val="24"/>
              </w:rPr>
              <w:t>», «В»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120C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Предложения по внесению изменений в документы по планировке территории, правового зонирования, включающие в себя  сведения о предельных параметрах строительства:</w:t>
            </w:r>
          </w:p>
          <w:p w14:paraId="41A2759D" w14:textId="77777777" w:rsidR="00D03D46" w:rsidRPr="00C332BC" w:rsidRDefault="002C3627">
            <w:pPr>
              <w:numPr>
                <w:ilvl w:val="0"/>
                <w:numId w:val="6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14:paraId="1086D849" w14:textId="77777777" w:rsidR="00D03D46" w:rsidRPr="00C332BC" w:rsidRDefault="002C3627">
            <w:pPr>
              <w:numPr>
                <w:ilvl w:val="0"/>
                <w:numId w:val="7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сооружений;</w:t>
            </w:r>
          </w:p>
          <w:p w14:paraId="2024309A" w14:textId="77777777" w:rsidR="00D03D46" w:rsidRPr="00C332BC" w:rsidRDefault="002C3627">
            <w:pPr>
              <w:numPr>
                <w:ilvl w:val="0"/>
                <w:numId w:val="8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      </w:r>
          </w:p>
          <w:p w14:paraId="713EB623" w14:textId="77777777" w:rsidR="00E84B4D" w:rsidRPr="00E84B4D" w:rsidRDefault="00E84B4D" w:rsidP="00E84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4D">
              <w:rPr>
                <w:rFonts w:ascii="Times New Roman" w:hAnsi="Times New Roman"/>
                <w:sz w:val="24"/>
                <w:szCs w:val="24"/>
              </w:rPr>
              <w:t>7. Схема предварительного межевания территории с указанием границ, нумерации и площади образуемых земельных участков.</w:t>
            </w:r>
          </w:p>
          <w:p w14:paraId="0DDE57FA" w14:textId="77777777" w:rsidR="00E84B4D" w:rsidRPr="00E84B4D" w:rsidRDefault="00E84B4D" w:rsidP="00E84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4D">
              <w:rPr>
                <w:rFonts w:ascii="Times New Roman" w:hAnsi="Times New Roman"/>
                <w:sz w:val="24"/>
                <w:szCs w:val="24"/>
              </w:rPr>
              <w:t>8.</w:t>
            </w:r>
            <w:r w:rsidRPr="00E84B4D">
              <w:rPr>
                <w:rFonts w:ascii="Times New Roman" w:hAnsi="Times New Roman"/>
                <w:sz w:val="24"/>
                <w:szCs w:val="24"/>
              </w:rPr>
              <w:tab/>
              <w:t>Оценка стоимости реализации мероприятий социально-экономического и пространственного развития квартала “55”, “55А”, “В” по укрупненным показателям.</w:t>
            </w:r>
          </w:p>
          <w:p w14:paraId="3EE82757" w14:textId="6AC28AEF" w:rsidR="00D03D46" w:rsidRDefault="00E84B4D" w:rsidP="00E84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4D">
              <w:rPr>
                <w:rFonts w:ascii="Times New Roman" w:hAnsi="Times New Roman"/>
                <w:sz w:val="24"/>
                <w:szCs w:val="24"/>
              </w:rPr>
              <w:t>9. Предложения по благоустройству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6760B4" w14:textId="77777777" w:rsidR="00E84B4D" w:rsidRPr="00C332BC" w:rsidRDefault="00E84B4D" w:rsidP="00E84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A1D5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При оформлении материалов следует обеспечить стилистическую целостность восприятия и информативность. </w:t>
            </w:r>
          </w:p>
        </w:tc>
      </w:tr>
      <w:tr w:rsidR="00D03D46" w:rsidRPr="00C332BC" w14:paraId="52FD5F21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E5EB3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3CC0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7CC17" w14:textId="2A9CC3A4" w:rsidR="00D03D46" w:rsidRPr="00C332BC" w:rsidRDefault="002C3627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Общий срок оказания услуг – не более 1</w:t>
            </w:r>
            <w:r w:rsidR="000C1C0C" w:rsidRPr="00C332BC">
              <w:rPr>
                <w:rFonts w:ascii="Times New Roman" w:hAnsi="Times New Roman"/>
                <w:sz w:val="24"/>
                <w:szCs w:val="24"/>
              </w:rPr>
              <w:t>31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</w:tr>
      <w:tr w:rsidR="00D03D46" w:rsidRPr="00C332BC" w14:paraId="035CB1E0" w14:textId="77777777">
        <w:trPr>
          <w:trHeight w:val="27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7477C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E395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Порядок проведения согласования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6C0B" w14:textId="356BB728" w:rsidR="00D03D46" w:rsidRPr="00C332BC" w:rsidRDefault="00C332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Согласование разработанного мастер-плана с Департаментом по охране объектов культурного наследия Республики Саха (Якутия)</w:t>
            </w:r>
            <w:r w:rsidR="00B754B5">
              <w:rPr>
                <w:rFonts w:ascii="Times New Roman" w:hAnsi="Times New Roman"/>
                <w:sz w:val="24"/>
                <w:szCs w:val="24"/>
              </w:rPr>
              <w:t>, Управлением архитектуры и градостроительства при главе Республики Саха (Якутия), Окружной администрацией города Якутска</w:t>
            </w:r>
          </w:p>
        </w:tc>
      </w:tr>
      <w:tr w:rsidR="00D03D46" w:rsidRPr="00C332BC" w14:paraId="6217E8CD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0839E" w14:textId="77777777" w:rsidR="00D03D46" w:rsidRPr="00C332BC" w:rsidRDefault="002C3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0270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Основные требования к содержанию и форме представляемых материалов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6BCF" w14:textId="51716BEC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В рамках организации принятия решения о комплексном развитии терри</w:t>
            </w:r>
            <w:r w:rsidR="001341BC" w:rsidRPr="00C332BC">
              <w:rPr>
                <w:rFonts w:ascii="Times New Roman" w:hAnsi="Times New Roman"/>
                <w:sz w:val="24"/>
                <w:szCs w:val="24"/>
              </w:rPr>
              <w:t>тории жилой застройки квартала «55», «55А»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41BC" w:rsidRPr="00C332BC">
              <w:rPr>
                <w:rFonts w:ascii="Times New Roman" w:hAnsi="Times New Roman"/>
                <w:sz w:val="24"/>
                <w:szCs w:val="24"/>
              </w:rPr>
              <w:t>«В»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 xml:space="preserve"> городского округа «город Якутск» необходимо:</w:t>
            </w:r>
          </w:p>
          <w:p w14:paraId="32CCDE69" w14:textId="3603384D" w:rsidR="00D03D46" w:rsidRPr="00C332BC" w:rsidRDefault="001341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="002C3627" w:rsidRPr="00C332BC">
              <w:rPr>
                <w:rFonts w:ascii="Times New Roman" w:hAnsi="Times New Roman"/>
                <w:sz w:val="24"/>
                <w:szCs w:val="24"/>
              </w:rPr>
              <w:t xml:space="preserve">беспечить соблюдение порядка действий при планировании и осуществлении комплексного развития территорий и порядок взаимодействия органов местного самоуправления Республики Саха (Якутия) с исполнительными органами государственной власти Республики Саха (Якутия) при подготовке, принятии и реализации решений о </w:t>
            </w:r>
            <w:r w:rsidR="002C3627"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комплексном развитии территорий, осуществляемых в соответствии с главой 10 Градостроительного кодекса Российской Федерации и соответствующими положениями Жилищного кодекса Российской Федерации и Земельного кодекса Российской Федерации, Законом Республики Саха (Якутия) от 29 декабря 2008 г. 644-З № 181-IV «О градостроительной политике в Республике Саха (Якутия)», установленными для комплексного развития территорий;</w:t>
            </w:r>
          </w:p>
          <w:p w14:paraId="787D1F8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2. определить границы территории, подлежащей комплексному развитию;</w:t>
            </w:r>
          </w:p>
          <w:p w14:paraId="732EB55C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3. обеспечить определение местоположения, площади и границ территории, подлежащей комплексному развитию;</w:t>
            </w:r>
          </w:p>
          <w:p w14:paraId="61F0836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4. определить перечень объектов капитального строительства, расположенных в границах территории, 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дома;</w:t>
            </w:r>
          </w:p>
          <w:p w14:paraId="62EEFA49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5. определить предельный срок реализации решения о комплексном развитии территории;</w:t>
            </w:r>
          </w:p>
          <w:p w14:paraId="0504AED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6. определить сведения о самостоятельной реализации Республикой Саха (Якутия) или муниципальным образованием решения о комплексном развитии территории или же о реализации такого решения юридическим лицом, определенным в соответствии с Положением о комплексном развитии территорий в Республике Саха (Якутия);</w:t>
            </w:r>
          </w:p>
          <w:p w14:paraId="1FB5472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7. 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решение:</w:t>
            </w:r>
          </w:p>
          <w:p w14:paraId="0877681B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а)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14:paraId="67E18B7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б) предельное количество этажей или предельная высота зданий, строений, сооружений;</w:t>
            </w:r>
          </w:p>
          <w:p w14:paraId="52B0C5F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в)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      </w:r>
          </w:p>
          <w:p w14:paraId="62A6D41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8. определить перечень объектов культурного наследия, подлежащих сохранению в соответствии с законодательством Российской Федерации об объектах культурного наследия, при реализации такого решения (при наличии указанных объектов);</w:t>
            </w:r>
          </w:p>
          <w:p w14:paraId="3522736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9. определить полный перечень земельных участков.</w:t>
            </w:r>
          </w:p>
          <w:p w14:paraId="05B13CF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10. разработать и обеспечить утверждение Управлением архитектуры и градостроительства при Главе Республики Саха (Якутия) мастер-плана как результата комплексной градостроительной проработки территории, на которой требуется устранение проблем жителей, связанных с наличием ветхого и аварийного фонда, а также примыкающих к ней территорий, которые могут быть вовлечены в связанные градостроительные процессы. При этом, мастер-план должен включать в себя:</w:t>
            </w:r>
          </w:p>
          <w:p w14:paraId="7B7C725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краткое описание территории, в том числе сведения о существующих сносимых и сохраняемых объектов капитального строительства (далее - ОКС) жилого и нежилого назначения с указанием их основных параметров (в том числе этажность, площадь застройки, площадь квартир для жилых ОКС (расселяемых) и сохраняемых);</w:t>
            </w:r>
          </w:p>
          <w:p w14:paraId="703B9705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описание существующих систем социального обслуживания населения, в том числе сведения о составе и количественных характеристиках объектов социального обслуживания (объектов образования и здравоохранения), расположенных в границах территорий комплексного развития и/или в нормативной территориальной доступности (проектной мощности и фактической заполняемости, существующем профиците при наличии);</w:t>
            </w:r>
          </w:p>
          <w:p w14:paraId="391DA12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сведения о составе и количественных характеристиках объектов коммунальной инфраструктуры, расположенных в границах территории комплексного развития территории (далее - КРТ), в разрезе: фактическая мощность, наличие резервов;</w:t>
            </w:r>
          </w:p>
          <w:p w14:paraId="40BC95F5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предложения по комплексному развитию территории:</w:t>
            </w:r>
          </w:p>
          <w:p w14:paraId="1DD1BFB5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сведения о площади территории КРТ;</w:t>
            </w:r>
          </w:p>
          <w:p w14:paraId="12B4453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сведения о планируемых объектах, в том числе технико-экономические показатели планируемой застройки (с указанием общей площади застройки, в том числе жилой, нежилой), этажность (высотность);</w:t>
            </w:r>
          </w:p>
          <w:p w14:paraId="28D02D3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перечень планируемых к установлению видов разрешенного использования земельных участков;</w:t>
            </w:r>
          </w:p>
          <w:p w14:paraId="55646A5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сведения об установленных видах разрешенного использования земельных участков и располагаемых на них объектах капитального строительства и предельные параметры разрешенного использования;</w:t>
            </w:r>
          </w:p>
          <w:p w14:paraId="08500B4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обоснование необходимости включения в границы комплексного развития земельных участков, не входящих в границы территорий комплексного развития;</w:t>
            </w:r>
          </w:p>
          <w:p w14:paraId="01CE93AB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обоснования соответствия региональным нормативам градостроительного проектирования Республики Саха (Якутия) и местным нормативам градостроительного проектирования, в том числе расчет потребности в объектах социального обслуживания и местах хранения автотранспорта;</w:t>
            </w:r>
          </w:p>
          <w:p w14:paraId="6D03C2E9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по развитию систем социального обслуживания (новое строительство или предложения по увеличению мощности существующих объектов);</w:t>
            </w:r>
          </w:p>
          <w:p w14:paraId="445962E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предварительная оценка нагрузок на объекты коммунальной инфраструктуры и сети инженерно-технического обеспечения, предложения по развитию системы объектов коммунальной инфраструктуры и инженерно-технического обеспечения;</w:t>
            </w:r>
          </w:p>
          <w:p w14:paraId="343404D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предложения по развитию систем транспортного обслуживания (улично-дорожная сеть и маршруты общественного транспорта);</w:t>
            </w:r>
          </w:p>
          <w:p w14:paraId="4AABA76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2BC">
              <w:rPr>
                <w:rFonts w:ascii="Times New Roman" w:hAnsi="Times New Roman"/>
                <w:b/>
                <w:sz w:val="24"/>
                <w:szCs w:val="24"/>
              </w:rPr>
              <w:t>предложения по благоустройству территории;</w:t>
            </w:r>
          </w:p>
          <w:p w14:paraId="36419300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иные материалы, обосновывающие предложения по комплексному развитию территории;</w:t>
            </w:r>
          </w:p>
          <w:p w14:paraId="0CB1418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графические материалы (существующее положение);</w:t>
            </w:r>
          </w:p>
          <w:p w14:paraId="072B289E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местоположение территории в границах муниципальных образований;</w:t>
            </w:r>
          </w:p>
          <w:p w14:paraId="1DC1E9B3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существующего использования территории, выполняемая на кадастровой карте с указанием кадастрового номера и площадей всех земельных участков, планируемых к застройке, в том числе с отображением земельных участков, находящихся в собственности третьих лиц, границы и площади территорий государственной неразграниченной собственности;</w:t>
            </w:r>
          </w:p>
          <w:p w14:paraId="332F49A0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существующих зон с особыми условиями использования территории (при наличии);</w:t>
            </w:r>
          </w:p>
          <w:p w14:paraId="3828518C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- экспликацию, технико-экономические показатели и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фотофиксацию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 xml:space="preserve"> ОКС (при наличии на территории);</w:t>
            </w:r>
          </w:p>
          <w:p w14:paraId="7DCD3A3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расположения существующих объектов социального обслуживания в пределах нормативной территориальной доступности от территории КРТ;</w:t>
            </w:r>
          </w:p>
          <w:p w14:paraId="453ECEA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существующих объектов коммунальной инфраструктуры, возможных к использованию для обеспечения потребности планируемой застройки;</w:t>
            </w:r>
          </w:p>
          <w:p w14:paraId="1589EC8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транспортного обслуживания территории (улично-дорожная сеть и маршруты общественного транспорта);</w:t>
            </w:r>
          </w:p>
          <w:p w14:paraId="6742C78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графические материалы (проектное предложение);</w:t>
            </w:r>
          </w:p>
          <w:p w14:paraId="07EEA9B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планируемой застройки в соответствии с региональными нормативами градостроительного проектирования Республики Саха (Якутия) и местными нормативами градостроительного проектирования с предложениями по созданию улично-дорожной сети и благоустройству;</w:t>
            </w:r>
          </w:p>
          <w:p w14:paraId="69F1B97B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предложения по установлению границ КРТ, формированию элементов планировочной и установлению красной линии;</w:t>
            </w:r>
          </w:p>
          <w:p w14:paraId="7965820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объемно-пространственные решения планируемой застройки;</w:t>
            </w:r>
          </w:p>
          <w:p w14:paraId="4639C79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этапов реализации строительства всех объектов капитального строительства и инфраструктуры, включая возведение новых объектов и схему переселения сносимых объектов;</w:t>
            </w:r>
          </w:p>
          <w:p w14:paraId="31AADAA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- схему планируемого транспортного обслуживания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(улично-дорожная сеть и маршруты общественного транспорта);</w:t>
            </w:r>
          </w:p>
          <w:p w14:paraId="0293EB2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планируемого обеспечения территории объектами социального обслуживания, в том числе предложения по реконструкции существующих объектов социального обслуживания с увеличением их емкости, включая предложения по увеличению территории таких объектов;</w:t>
            </w:r>
          </w:p>
          <w:p w14:paraId="7FB0010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схему планируемого обеспечения территории объектами коммунальной инфраструктуры и сетями инженерно-технического обеспечения;</w:t>
            </w:r>
          </w:p>
          <w:p w14:paraId="1E23E0DB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демонстрационные материалы для более полного описания планируемого строительства. Фотомонтаж планируемого строительства и иные графические материалы.</w:t>
            </w:r>
          </w:p>
          <w:p w14:paraId="6175F96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иные графические материалы, обосновывающие предложения по комплексному развитию территории;</w:t>
            </w:r>
          </w:p>
          <w:p w14:paraId="05EE38C5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презентационные материалы (для КРТ жилой застройки);</w:t>
            </w:r>
          </w:p>
          <w:p w14:paraId="1F04883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- презентационные материалы, предназначенные для вынесения на обсуждение с экспертным сообществом, жителями переселяемых домов, представленные в следующем составе:</w:t>
            </w:r>
          </w:p>
          <w:p w14:paraId="0BE9F3EF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фотофиксация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 xml:space="preserve"> территории, подлежащей КРТ, и объектов капитального строительства жилого и нежилого назначения, расположенных на данной территории, с их основными параметрами;</w:t>
            </w:r>
          </w:p>
          <w:p w14:paraId="293FBE6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2) комплексная схема, включающая в себя:</w:t>
            </w:r>
          </w:p>
          <w:p w14:paraId="0D78B0E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схему планируемой застройки территории, подлежащей КРТ;</w:t>
            </w:r>
          </w:p>
          <w:p w14:paraId="6A26E02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объекты социальной инфраструктуры, планируемые для обеспечения жилой застройки и пути подходов / подъездов к ним;</w:t>
            </w:r>
          </w:p>
          <w:p w14:paraId="7071793A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схему общественных пространств с </w:t>
            </w:r>
            <w:proofErr w:type="spellStart"/>
            <w:r w:rsidRPr="00C332BC">
              <w:rPr>
                <w:rFonts w:ascii="Times New Roman" w:hAnsi="Times New Roman"/>
                <w:sz w:val="24"/>
                <w:szCs w:val="24"/>
              </w:rPr>
              <w:t>пешеходно</w:t>
            </w:r>
            <w:proofErr w:type="spellEnd"/>
            <w:r w:rsidRPr="00C332BC">
              <w:rPr>
                <w:rFonts w:ascii="Times New Roman" w:hAnsi="Times New Roman"/>
                <w:sz w:val="24"/>
                <w:szCs w:val="24"/>
              </w:rPr>
              <w:t>-транспортной связью между ними;</w:t>
            </w:r>
          </w:p>
          <w:p w14:paraId="4C449018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транспортное обслуживание территории, включая остановки общественного транспорта;</w:t>
            </w:r>
          </w:p>
          <w:p w14:paraId="7D58C374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3) объемно-пространственное решение исторической, новой застройки и параметры застройки (S территории комплексного развития территории, технологии строительства, этажность, общая площадь, количество парковочных мест);</w:t>
            </w:r>
          </w:p>
          <w:p w14:paraId="514F3812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4) параметры планировок новой и исторической застройки и мест общего пользования (фото и/или визуализация);</w:t>
            </w:r>
          </w:p>
          <w:p w14:paraId="6726D8FD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5) архитектурные приемы внешнего вида застройки аналогичной типологии с предложением по формированию визуальной составляющей, призванной повысить узнаваемость территории, с описанием качественных характеристик;</w:t>
            </w:r>
          </w:p>
          <w:p w14:paraId="585F4291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6) благоустройство территории (примеры детских и спортивных площадок, площадок отдыха для взрослого населения, озеленения и малых архитектурных форм);</w:t>
            </w:r>
          </w:p>
          <w:p w14:paraId="59899AA7" w14:textId="77777777" w:rsidR="00D03D46" w:rsidRPr="00C332BC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 xml:space="preserve">7) инвестиционный паспорт КРТ (с приложением </w:t>
            </w:r>
            <w:r w:rsidRPr="00C332BC">
              <w:rPr>
                <w:rFonts w:ascii="Times New Roman" w:hAnsi="Times New Roman"/>
                <w:sz w:val="24"/>
                <w:szCs w:val="24"/>
              </w:rPr>
              <w:lastRenderedPageBreak/>
              <w:t>бизнес-плана, реализации проекта, резюме инвестиционного проекта, описание инвестиционного проекта, информация об основных участниках инвестиционного проекта, описание этапов строительства исторической, новой застройки и многоквартирных домов, других объектов, анализ рынка, организационный план, стратегия маркетинга, анализ ресурсов, план финансирования, анализ проектных рисков, приложения (при их наличии).</w:t>
            </w:r>
          </w:p>
          <w:p w14:paraId="6F90AD1E" w14:textId="77777777" w:rsidR="00D03D46" w:rsidRDefault="002C36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BC">
              <w:rPr>
                <w:rFonts w:ascii="Times New Roman" w:hAnsi="Times New Roman"/>
                <w:sz w:val="24"/>
                <w:szCs w:val="24"/>
              </w:rPr>
              <w:t>8) разработать проект распоряжения Правительства Республики Саха (Якутия), подготовленный в соответствии с требованиями постановления Правительства РС(Я) от 03.11.2010 № 490.</w:t>
            </w:r>
          </w:p>
          <w:p w14:paraId="4E8C5295" w14:textId="50C14088" w:rsidR="00275202" w:rsidRDefault="00275202" w:rsidP="00275202">
            <w:pPr>
              <w:pStyle w:val="18"/>
              <w:tabs>
                <w:tab w:val="left" w:pos="323"/>
              </w:tabs>
              <w:ind w:left="0" w:right="-2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 w:eastAsia="ru-RU"/>
              </w:rPr>
              <w:t>формленны</w:t>
            </w:r>
            <w:r w:rsidRPr="000766D2">
              <w:rPr>
                <w:sz w:val="24"/>
                <w:szCs w:val="24"/>
                <w:lang w:val="ru-RU" w:eastAsia="ru-RU"/>
              </w:rPr>
              <w:t>й в установленном порядке</w:t>
            </w:r>
            <w:r>
              <w:rPr>
                <w:sz w:val="24"/>
                <w:szCs w:val="24"/>
                <w:lang w:val="ru-RU" w:eastAsia="ru-RU"/>
              </w:rPr>
              <w:t xml:space="preserve"> мастер-план выдать в 4 экземплярах,</w:t>
            </w:r>
            <w:r w:rsidRPr="000766D2">
              <w:rPr>
                <w:sz w:val="24"/>
                <w:szCs w:val="24"/>
                <w:lang w:val="ru-RU" w:eastAsia="ru-RU"/>
              </w:rPr>
              <w:t xml:space="preserve"> а также в электронной версии в формате </w:t>
            </w:r>
            <w:proofErr w:type="spellStart"/>
            <w:r w:rsidRPr="000766D2">
              <w:rPr>
                <w:sz w:val="24"/>
                <w:szCs w:val="24"/>
                <w:lang w:val="ru-RU" w:eastAsia="ru-RU"/>
              </w:rPr>
              <w:t>doc</w:t>
            </w:r>
            <w:proofErr w:type="spellEnd"/>
            <w:r w:rsidRPr="000766D2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66D2">
              <w:rPr>
                <w:sz w:val="24"/>
                <w:szCs w:val="24"/>
                <w:lang w:val="ru-RU" w:eastAsia="ru-RU"/>
              </w:rPr>
              <w:t>dwg</w:t>
            </w:r>
            <w:proofErr w:type="spellEnd"/>
            <w:r w:rsidRPr="000766D2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66D2">
              <w:rPr>
                <w:sz w:val="24"/>
                <w:szCs w:val="24"/>
                <w:lang w:val="ru-RU" w:eastAsia="ru-RU"/>
              </w:rPr>
              <w:t>pdf</w:t>
            </w:r>
            <w:proofErr w:type="spellEnd"/>
            <w:r w:rsidRPr="000766D2">
              <w:rPr>
                <w:sz w:val="24"/>
                <w:szCs w:val="24"/>
                <w:lang w:val="ru-RU" w:eastAsia="ru-RU"/>
              </w:rPr>
              <w:t xml:space="preserve">. </w:t>
            </w:r>
          </w:p>
          <w:p w14:paraId="01D66EF5" w14:textId="78490048" w:rsidR="00275202" w:rsidRPr="000766D2" w:rsidRDefault="00275202" w:rsidP="00275202">
            <w:pPr>
              <w:pStyle w:val="18"/>
              <w:tabs>
                <w:tab w:val="left" w:pos="323"/>
              </w:tabs>
              <w:ind w:left="0" w:firstLine="323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В электронной версии необходимо учесть следующие требования:</w:t>
            </w:r>
          </w:p>
          <w:p w14:paraId="227B5637" w14:textId="177BBC8D" w:rsidR="00275202" w:rsidRPr="00275202" w:rsidRDefault="00275202" w:rsidP="00275202">
            <w:pPr>
              <w:pStyle w:val="18"/>
              <w:numPr>
                <w:ilvl w:val="0"/>
                <w:numId w:val="11"/>
              </w:numPr>
              <w:tabs>
                <w:tab w:val="left" w:pos="323"/>
              </w:tabs>
              <w:ind w:left="0" w:firstLine="323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одна книга документации размещается </w:t>
            </w:r>
            <w:r w:rsidRPr="00275202">
              <w:rPr>
                <w:sz w:val="24"/>
                <w:szCs w:val="24"/>
                <w:lang w:val="ru-RU" w:eastAsia="ru-RU"/>
              </w:rPr>
              <w:t>в одной папке, в которой находятся несколько файлов (текстовые и графические приложения);</w:t>
            </w:r>
          </w:p>
          <w:p w14:paraId="70A74BED" w14:textId="7F2D5E52" w:rsidR="00275202" w:rsidRPr="000766D2" w:rsidRDefault="00275202" w:rsidP="00275202">
            <w:pPr>
              <w:pStyle w:val="18"/>
              <w:numPr>
                <w:ilvl w:val="0"/>
                <w:numId w:val="10"/>
              </w:numPr>
              <w:tabs>
                <w:tab w:val="left" w:pos="341"/>
              </w:tabs>
              <w:ind w:left="0" w:firstLine="323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текстовая часть должна быть представлена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редактируемом и не редактируемом формате, графическая часть проектной и рабоче</w:t>
            </w:r>
            <w:r>
              <w:rPr>
                <w:sz w:val="24"/>
                <w:szCs w:val="24"/>
                <w:lang w:val="ru-RU" w:eastAsia="ru-RU"/>
              </w:rPr>
              <w:t xml:space="preserve">й документации предоставляется </w:t>
            </w:r>
            <w:r w:rsidRPr="000766D2">
              <w:rPr>
                <w:sz w:val="24"/>
                <w:szCs w:val="24"/>
                <w:lang w:val="ru-RU" w:eastAsia="ru-RU"/>
              </w:rPr>
              <w:t xml:space="preserve">в редактируемом формате </w:t>
            </w:r>
            <w:proofErr w:type="spellStart"/>
            <w:r w:rsidRPr="000766D2">
              <w:rPr>
                <w:sz w:val="24"/>
                <w:szCs w:val="24"/>
                <w:lang w:val="ru-RU" w:eastAsia="ru-RU"/>
              </w:rPr>
              <w:t>dwg</w:t>
            </w:r>
            <w:proofErr w:type="spellEnd"/>
            <w:r w:rsidRPr="000766D2">
              <w:rPr>
                <w:sz w:val="24"/>
                <w:szCs w:val="24"/>
                <w:lang w:val="ru-RU" w:eastAsia="ru-RU"/>
              </w:rPr>
              <w:t xml:space="preserve">, отсканированную часть документации представить в формате </w:t>
            </w:r>
            <w:proofErr w:type="spellStart"/>
            <w:r w:rsidRPr="000766D2">
              <w:rPr>
                <w:sz w:val="24"/>
                <w:szCs w:val="24"/>
                <w:lang w:val="ru-RU" w:eastAsia="ru-RU"/>
              </w:rPr>
              <w:t>pdf</w:t>
            </w:r>
            <w:proofErr w:type="spellEnd"/>
            <w:r w:rsidRPr="000766D2">
              <w:rPr>
                <w:sz w:val="24"/>
                <w:szCs w:val="24"/>
                <w:lang w:val="ru-RU" w:eastAsia="ru-RU"/>
              </w:rPr>
              <w:t>;</w:t>
            </w:r>
          </w:p>
          <w:p w14:paraId="5D18BC08" w14:textId="77777777" w:rsidR="00275202" w:rsidRPr="000766D2" w:rsidRDefault="00275202" w:rsidP="00275202">
            <w:pPr>
              <w:pStyle w:val="18"/>
              <w:numPr>
                <w:ilvl w:val="0"/>
                <w:numId w:val="10"/>
              </w:numPr>
              <w:tabs>
                <w:tab w:val="left" w:pos="341"/>
              </w:tabs>
              <w:ind w:left="0" w:firstLine="323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наименование файлов должно соответствовать наименованию на титульном листе и составу проекта, допускаются сокращение имен папок и файлов;</w:t>
            </w:r>
          </w:p>
          <w:p w14:paraId="18F25F57" w14:textId="77777777" w:rsidR="00275202" w:rsidRPr="000766D2" w:rsidRDefault="00275202" w:rsidP="00275202">
            <w:pPr>
              <w:pStyle w:val="18"/>
              <w:numPr>
                <w:ilvl w:val="0"/>
                <w:numId w:val="10"/>
              </w:numPr>
              <w:tabs>
                <w:tab w:val="left" w:pos="341"/>
              </w:tabs>
              <w:ind w:left="0" w:firstLine="323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формат представления текстовой части должен обеспечивать возможность копирования текста;</w:t>
            </w:r>
          </w:p>
          <w:p w14:paraId="25405DAE" w14:textId="77777777" w:rsidR="00275202" w:rsidRPr="000766D2" w:rsidRDefault="00275202" w:rsidP="00275202">
            <w:pPr>
              <w:pStyle w:val="18"/>
              <w:numPr>
                <w:ilvl w:val="0"/>
                <w:numId w:val="10"/>
              </w:numPr>
              <w:tabs>
                <w:tab w:val="left" w:pos="341"/>
              </w:tabs>
              <w:ind w:left="0" w:firstLine="323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графическая часть должна соответствовать бумажному оригиналу, как по масштабу,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так и по цветовому отображению;</w:t>
            </w:r>
          </w:p>
          <w:p w14:paraId="0EFEDAAD" w14:textId="0A8876D1" w:rsidR="00275202" w:rsidRPr="00275202" w:rsidRDefault="00275202" w:rsidP="00275202">
            <w:pPr>
              <w:pStyle w:val="18"/>
              <w:numPr>
                <w:ilvl w:val="0"/>
                <w:numId w:val="10"/>
              </w:numPr>
              <w:tabs>
                <w:tab w:val="left" w:pos="341"/>
              </w:tabs>
              <w:ind w:left="0" w:firstLine="323"/>
              <w:contextualSpacing w:val="0"/>
              <w:jc w:val="both"/>
              <w:rPr>
                <w:b/>
                <w:sz w:val="24"/>
                <w:szCs w:val="24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чертежи, титульные листы томов должны быть продублированы в виде отсканированных образов документов, с подписями разработчиков и представлены в формате </w:t>
            </w:r>
            <w:proofErr w:type="spellStart"/>
            <w:r w:rsidRPr="000766D2">
              <w:rPr>
                <w:sz w:val="24"/>
                <w:szCs w:val="24"/>
                <w:lang w:val="ru-RU" w:eastAsia="ru-RU"/>
              </w:rPr>
              <w:t>pdf</w:t>
            </w:r>
            <w:proofErr w:type="spellEnd"/>
            <w:r w:rsidRPr="000766D2"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4A4AE507" w14:textId="77777777" w:rsidR="00D03D46" w:rsidRPr="00C332BC" w:rsidRDefault="00D03D46">
      <w:pPr>
        <w:spacing w:before="375" w:after="225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7E8B5" w14:textId="2BBF5436" w:rsidR="00D03D46" w:rsidRPr="00C332BC" w:rsidRDefault="00D03D46" w:rsidP="00B3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71D8E" w14:textId="77777777" w:rsidR="00D03D46" w:rsidRPr="00C332BC" w:rsidRDefault="00D03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59418" w14:textId="77777777" w:rsidR="00D03D46" w:rsidRPr="00C332BC" w:rsidRDefault="00D03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F4FCF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___________________________     _____________    _________________________</w:t>
      </w:r>
    </w:p>
    <w:p w14:paraId="5D859209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   (должность уполномоченного      </w:t>
      </w:r>
      <w:proofErr w:type="gramStart"/>
      <w:r w:rsidRPr="00C332BC">
        <w:rPr>
          <w:rFonts w:ascii="Times New Roman" w:hAnsi="Times New Roman"/>
          <w:sz w:val="24"/>
          <w:szCs w:val="24"/>
        </w:rPr>
        <w:t>   (</w:t>
      </w:r>
      <w:proofErr w:type="gramEnd"/>
      <w:r w:rsidRPr="00C332BC">
        <w:rPr>
          <w:rFonts w:ascii="Times New Roman" w:hAnsi="Times New Roman"/>
          <w:sz w:val="24"/>
          <w:szCs w:val="24"/>
        </w:rPr>
        <w:t>подпись)              (расшифровка подписи)</w:t>
      </w:r>
    </w:p>
    <w:p w14:paraId="68405B4D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 лица застройщика (технического</w:t>
      </w:r>
    </w:p>
    <w:p w14:paraId="07FB98BB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  заказчика), осуществляющего</w:t>
      </w:r>
    </w:p>
    <w:p w14:paraId="5A1EE5CB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     подготовку задания на</w:t>
      </w:r>
    </w:p>
    <w:p w14:paraId="6E628EDC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t>        проектирование)</w:t>
      </w:r>
    </w:p>
    <w:p w14:paraId="560F8043" w14:textId="77777777" w:rsidR="00D03D46" w:rsidRPr="00C332BC" w:rsidRDefault="002C3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2BC">
        <w:rPr>
          <w:rFonts w:ascii="Times New Roman" w:hAnsi="Times New Roman"/>
          <w:sz w:val="24"/>
          <w:szCs w:val="24"/>
        </w:rPr>
        <w:br/>
        <w:t>    "___" ___________20____ г</w:t>
      </w:r>
    </w:p>
    <w:sectPr w:rsidR="00D03D46" w:rsidRPr="00C332BC">
      <w:pgSz w:w="11906" w:h="16838"/>
      <w:pgMar w:top="28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8013A"/>
    <w:multiLevelType w:val="multilevel"/>
    <w:tmpl w:val="8DD23B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3C6B"/>
    <w:multiLevelType w:val="multilevel"/>
    <w:tmpl w:val="0E0436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C54551"/>
    <w:multiLevelType w:val="multilevel"/>
    <w:tmpl w:val="DBE20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AE492D"/>
    <w:multiLevelType w:val="multilevel"/>
    <w:tmpl w:val="056675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F11CC4"/>
    <w:multiLevelType w:val="multilevel"/>
    <w:tmpl w:val="696268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3B27CA"/>
    <w:multiLevelType w:val="multilevel"/>
    <w:tmpl w:val="3FC01B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9" w15:restartNumberingAfterBreak="0">
    <w:nsid w:val="715C2C5E"/>
    <w:multiLevelType w:val="multilevel"/>
    <w:tmpl w:val="7CD8F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903F48"/>
    <w:multiLevelType w:val="multilevel"/>
    <w:tmpl w:val="FFE45B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6"/>
    <w:rsid w:val="00027E08"/>
    <w:rsid w:val="000749A7"/>
    <w:rsid w:val="000C1C0C"/>
    <w:rsid w:val="00114ACB"/>
    <w:rsid w:val="001341BC"/>
    <w:rsid w:val="001D69EB"/>
    <w:rsid w:val="00232ABE"/>
    <w:rsid w:val="00275202"/>
    <w:rsid w:val="002C3627"/>
    <w:rsid w:val="00416760"/>
    <w:rsid w:val="004E1DFE"/>
    <w:rsid w:val="00526011"/>
    <w:rsid w:val="00571D94"/>
    <w:rsid w:val="00602421"/>
    <w:rsid w:val="006440B9"/>
    <w:rsid w:val="006E01F1"/>
    <w:rsid w:val="0073363C"/>
    <w:rsid w:val="00754D0E"/>
    <w:rsid w:val="00767725"/>
    <w:rsid w:val="008F60FB"/>
    <w:rsid w:val="009B0F90"/>
    <w:rsid w:val="00B31730"/>
    <w:rsid w:val="00B754B5"/>
    <w:rsid w:val="00BC3E68"/>
    <w:rsid w:val="00C332BC"/>
    <w:rsid w:val="00CD565B"/>
    <w:rsid w:val="00D03D46"/>
    <w:rsid w:val="00D43B68"/>
    <w:rsid w:val="00DF65CC"/>
    <w:rsid w:val="00E77166"/>
    <w:rsid w:val="00E84B4D"/>
    <w:rsid w:val="00EA3261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FDF7"/>
  <w15:docId w15:val="{995785F5-84BE-40BF-8CAE-80CCC30C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spacing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2">
    <w:name w:val="Заголовок1"/>
    <w:basedOn w:val="1"/>
    <w:rPr>
      <w:b/>
      <w:sz w:val="7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31">
    <w:name w:val="Заголовок 31"/>
    <w:rPr>
      <w:rFonts w:ascii="Times New Roman" w:hAnsi="Times New Roman"/>
      <w:b/>
      <w:sz w:val="27"/>
    </w:rPr>
  </w:style>
  <w:style w:type="paragraph" w:customStyle="1" w:styleId="unformattext">
    <w:name w:val="unformattext"/>
    <w:link w:val="un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nformattext0">
    <w:name w:val="unformattext"/>
    <w:link w:val="unformattext"/>
    <w:rPr>
      <w:rFonts w:ascii="Times New Roman" w:hAnsi="Times New Roman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210">
    <w:name w:val="Заголовок 21"/>
    <w:basedOn w:val="1"/>
    <w:rPr>
      <w:b/>
      <w:sz w:val="36"/>
    </w:rPr>
  </w:style>
  <w:style w:type="character" w:customStyle="1" w:styleId="51">
    <w:name w:val="Заголовок 51"/>
    <w:basedOn w:val="1"/>
    <w:rPr>
      <w:rFonts w:ascii="Calibri" w:hAnsi="Calibri"/>
      <w:b/>
      <w:i w:val="0"/>
      <w:smallCaps w:val="0"/>
      <w:strike w:val="0"/>
      <w:color w:val="000000"/>
      <w:sz w:val="22"/>
      <w:u w:val="none"/>
    </w:rPr>
  </w:style>
  <w:style w:type="character" w:customStyle="1" w:styleId="320">
    <w:name w:val="Заголовок 32"/>
    <w:basedOn w:val="1"/>
    <w:rPr>
      <w:rFonts w:ascii="Times New Roman" w:hAnsi="Times New Roman"/>
      <w:b/>
      <w:sz w:val="27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0">
    <w:name w:val="Заголовок 11"/>
    <w:basedOn w:val="1"/>
    <w:rPr>
      <w:b/>
      <w:sz w:val="48"/>
    </w:rPr>
  </w:style>
  <w:style w:type="character" w:customStyle="1" w:styleId="410">
    <w:name w:val="Заголовок 41"/>
    <w:basedOn w:val="1"/>
    <w:rPr>
      <w:b/>
      <w:sz w:val="24"/>
    </w:rPr>
  </w:style>
  <w:style w:type="paragraph" w:customStyle="1" w:styleId="14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7">
    <w:name w:val="Подзаголовок1"/>
    <w:basedOn w:val="1"/>
    <w:rPr>
      <w:rFonts w:ascii="Georgia" w:hAnsi="Georgia"/>
      <w:b w:val="0"/>
      <w:i/>
      <w:smallCaps w:val="0"/>
      <w:strike w:val="0"/>
      <w:color w:val="666666"/>
      <w:sz w:val="48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610">
    <w:name w:val="Заголовок 61"/>
    <w:basedOn w:val="1"/>
    <w:rPr>
      <w:b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8">
    <w:name w:val="List Paragraph"/>
    <w:link w:val="a9"/>
    <w:pPr>
      <w:ind w:left="720"/>
      <w:contextualSpacing/>
    </w:pPr>
  </w:style>
  <w:style w:type="character" w:customStyle="1" w:styleId="a9">
    <w:name w:val="Абзац списка Знак"/>
    <w:link w:val="a8"/>
    <w:uiPriority w:val="34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i w:val="0"/>
      <w:smallCaps w:val="0"/>
      <w:strike w:val="0"/>
      <w:color w:val="000000"/>
      <w:sz w:val="48"/>
      <w:u w:val="none"/>
    </w:rPr>
  </w:style>
  <w:style w:type="paragraph" w:customStyle="1" w:styleId="headertext">
    <w:name w:val="headertext"/>
    <w:link w:val="head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link w:val="headertext"/>
    <w:rPr>
      <w:rFonts w:ascii="Times New Roman" w:hAnsi="Times New Roman"/>
      <w:sz w:val="24"/>
    </w:rPr>
  </w:style>
  <w:style w:type="paragraph" w:customStyle="1" w:styleId="formattext">
    <w:name w:val="formattext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link w:val="formattext"/>
    <w:rPr>
      <w:rFonts w:ascii="Times New Roman" w:hAnsi="Times New Roman"/>
      <w:sz w:val="24"/>
    </w:rPr>
  </w:style>
  <w:style w:type="character" w:customStyle="1" w:styleId="a7">
    <w:name w:val="Подзаголовок Знак"/>
    <w:basedOn w:val="1"/>
    <w:link w:val="a6"/>
    <w:rPr>
      <w:rFonts w:ascii="Georgia" w:hAnsi="Georgia"/>
      <w:i/>
      <w:color w:val="666666"/>
      <w:sz w:val="48"/>
    </w:rPr>
  </w:style>
  <w:style w:type="character" w:customStyle="1" w:styleId="a4">
    <w:name w:val="Заголовок Знак"/>
    <w:basedOn w:val="1"/>
    <w:link w:val="a3"/>
    <w:rPr>
      <w:rFonts w:ascii="Calibri" w:hAnsi="Calibri"/>
      <w:b/>
      <w:i w:val="0"/>
      <w:smallCaps w:val="0"/>
      <w:strike w:val="0"/>
      <w:color w:val="000000"/>
      <w:sz w:val="72"/>
      <w:u w:val="none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i w:val="0"/>
      <w:smallCaps w:val="0"/>
      <w:strike w:val="0"/>
      <w:color w:val="000000"/>
      <w:sz w:val="24"/>
      <w:u w:val="none"/>
    </w:rPr>
  </w:style>
  <w:style w:type="character" w:customStyle="1" w:styleId="20">
    <w:name w:val="Заголовок 2 Знак"/>
    <w:basedOn w:val="1"/>
    <w:link w:val="2"/>
    <w:rPr>
      <w:rFonts w:ascii="Calibri" w:hAnsi="Calibri"/>
      <w:b/>
      <w:i w:val="0"/>
      <w:smallCaps w:val="0"/>
      <w:strike w:val="0"/>
      <w:color w:val="000000"/>
      <w:sz w:val="36"/>
      <w:u w:val="none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i w:val="0"/>
      <w:smallCaps w:val="0"/>
      <w:strike w:val="0"/>
      <w:color w:val="000000"/>
      <w:sz w:val="20"/>
      <w:u w:val="none"/>
    </w:rPr>
  </w:style>
  <w:style w:type="table" w:customStyle="1" w:styleId="aa">
    <w:basedOn w:val="TableNormal"/>
    <w:semiHidden/>
    <w:unhideWhenUsed/>
    <w:tblPr>
      <w:tblCellMar>
        <w:top w:w="75" w:type="dxa"/>
        <w:bottom w:w="7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semiHidden/>
    <w:unhideWhenUsed/>
    <w:tblPr>
      <w:tblCellMar>
        <w:top w:w="75" w:type="dxa"/>
        <w:bottom w:w="75" w:type="dxa"/>
      </w:tblCellMar>
    </w:tblPr>
  </w:style>
  <w:style w:type="table" w:customStyle="1" w:styleId="ac">
    <w:basedOn w:val="TableNormal"/>
    <w:semiHidden/>
    <w:unhideWhenUsed/>
    <w:tblPr>
      <w:tblCellMar>
        <w:top w:w="75" w:type="dxa"/>
        <w:bottom w:w="75" w:type="dxa"/>
      </w:tblCellMar>
    </w:tblPr>
  </w:style>
  <w:style w:type="table" w:customStyle="1" w:styleId="ad">
    <w:basedOn w:val="TableNormal"/>
    <w:semiHidden/>
    <w:unhideWhenUsed/>
    <w:tblPr>
      <w:tblCellMar>
        <w:top w:w="75" w:type="dxa"/>
        <w:bottom w:w="75" w:type="dxa"/>
      </w:tblCellMar>
    </w:tblPr>
  </w:style>
  <w:style w:type="table" w:customStyle="1" w:styleId="ae">
    <w:basedOn w:val="TableNormal"/>
    <w:semiHidden/>
    <w:unhideWhenUsed/>
    <w:tblPr>
      <w:tblCellMar>
        <w:top w:w="75" w:type="dxa"/>
        <w:bottom w:w="75" w:type="dxa"/>
      </w:tblCellMar>
    </w:tblPr>
  </w:style>
  <w:style w:type="table" w:customStyle="1" w:styleId="af">
    <w:basedOn w:val="TableNormal"/>
    <w:semiHidden/>
    <w:unhideWhenUsed/>
    <w:tblPr>
      <w:tblCellMar>
        <w:top w:w="75" w:type="dxa"/>
        <w:bottom w:w="75" w:type="dxa"/>
      </w:tblCellMar>
    </w:tblPr>
  </w:style>
  <w:style w:type="paragraph" w:customStyle="1" w:styleId="18">
    <w:name w:val="Абзац списка1"/>
    <w:aliases w:val="A_маркированный_список,Bullet List,FooterText,numbered"/>
    <w:basedOn w:val="a"/>
    <w:uiPriority w:val="34"/>
    <w:qFormat/>
    <w:rsid w:val="00275202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8"/>
      <w:szCs w:val="22"/>
      <w:lang w:val="x-none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8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2023-08-07T09:24:00Z</cp:lastPrinted>
  <dcterms:created xsi:type="dcterms:W3CDTF">2023-08-07T09:35:00Z</dcterms:created>
  <dcterms:modified xsi:type="dcterms:W3CDTF">2023-08-07T09:35:00Z</dcterms:modified>
</cp:coreProperties>
</file>