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Calibri"/>
          <w:b/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</w:t>
      </w:r>
      <w:r>
        <w:rPr>
          <w:b/>
          <w:bCs/>
          <w:sz w:val="20"/>
          <w:szCs w:val="20"/>
        </w:rPr>
        <w:t xml:space="preserve">РАЗДЕЛ 4. </w:t>
      </w:r>
      <w:r>
        <w:rPr>
          <w:rFonts w:eastAsia="Calibri"/>
          <w:b/>
          <w:sz w:val="20"/>
          <w:szCs w:val="20"/>
        </w:rPr>
        <w:t>ОБОСНОВАНИЕ НАЧАЛЬНОЙ (МАКСИМАЛЬНОЙ) ЦЕНЫ ДОГОВОРА</w:t>
      </w:r>
    </w:p>
    <w:p>
      <w:pPr>
        <w:pStyle w:val="ConsPlusNormal1"/>
        <w:tabs>
          <w:tab w:val="clear" w:pos="708"/>
          <w:tab w:val="left" w:pos="360" w:leader="none"/>
        </w:tabs>
        <w:spacing w:before="0" w:after="0"/>
        <w:ind w:hanging="0"/>
        <w:contextualSpacing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на выполнение комплекса работ   по проектированию, поставке, монтажу с устройством фундаментной плиты,   пусконалад</w:t>
      </w:r>
      <w:r>
        <w:rPr>
          <w:rFonts w:eastAsia="Arial" w:cs="Times New Roman" w:ascii="Times New Roman" w:hAnsi="Times New Roman"/>
          <w:b w:val="false"/>
          <w:bCs w:val="false"/>
          <w:color w:val="auto"/>
          <w:kern w:val="0"/>
          <w:sz w:val="20"/>
          <w:szCs w:val="20"/>
          <w:lang w:val="ru-RU" w:eastAsia="ar-SA" w:bidi="ar-SA"/>
        </w:rPr>
        <w:t xml:space="preserve">очные работы </w:t>
      </w:r>
      <w:r>
        <w:rPr>
          <w:rFonts w:cs="Times New Roman" w:ascii="Times New Roman" w:hAnsi="Times New Roman"/>
          <w:b w:val="false"/>
          <w:bCs w:val="false"/>
        </w:rPr>
        <w:t xml:space="preserve">, сдаче   в Ростехнадзор и эксплуатирующей организации в соответствии с техническими условиями ООО «Башкирэнерго» №22-10-22176-04-01-Миловка от 13.10.2022г.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для объекта: «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Обьекты, расположенные в Республике Башкортостан, Уфимский район, с/с Миловский, на земельном участке с кадастровым номером: 02:47:101001:388.»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0"/>
          <w:szCs w:val="20"/>
        </w:rPr>
        <w:t>Наружные сети электроснабжения.</w:t>
      </w:r>
    </w:p>
    <w:p>
      <w:pPr>
        <w:pStyle w:val="Normal"/>
        <w:jc w:val="center"/>
        <w:rPr>
          <w:rFonts w:eastAsia="Calibri"/>
          <w:sz w:val="20"/>
          <w:szCs w:val="20"/>
        </w:rPr>
      </w:pPr>
      <w:r>
        <w:rPr>
          <w:rFonts w:eastAsia="Calibri"/>
          <w:b w:val="false"/>
          <w:bCs w:val="false"/>
          <w:sz w:val="20"/>
          <w:szCs w:val="20"/>
        </w:rPr>
        <w:t>Начальная (максимальная) цена договора определена посредством применения метода сопоставимых рыночных цен (анализа рынка) в соответствии с пунктом 11.52.1 Положения о закупках товаров, работ, услуг для нужд Акционерного общества  Специализир</w:t>
      </w:r>
      <w:r>
        <w:rPr>
          <w:rFonts w:eastAsia="Calibri"/>
          <w:sz w:val="20"/>
          <w:szCs w:val="20"/>
        </w:rPr>
        <w:t>ованный застройщик «</w:t>
      </w:r>
      <w:r>
        <w:rPr>
          <w:sz w:val="20"/>
          <w:szCs w:val="20"/>
        </w:rPr>
        <w:t xml:space="preserve">Уфимское городское агентство ипотечного кредитования». (АО СЗ «УГАИК») </w:t>
      </w:r>
      <w:r>
        <w:rPr>
          <w:rFonts w:eastAsia="Calibri"/>
          <w:sz w:val="20"/>
          <w:szCs w:val="20"/>
        </w:rPr>
        <w:t>и составляет:</w:t>
      </w:r>
    </w:p>
    <w:p>
      <w:pPr>
        <w:pStyle w:val="Normal"/>
        <w:ind w:firstLine="708"/>
        <w:jc w:val="both"/>
        <w:rPr>
          <w:rFonts w:eastAsia="Calibri"/>
          <w:sz w:val="18"/>
          <w:szCs w:val="18"/>
          <w:shd w:fill="auto" w:val="clear"/>
        </w:rPr>
      </w:pPr>
      <w:r>
        <w:rPr>
          <w:rFonts w:eastAsia="Calibri"/>
          <w:sz w:val="18"/>
          <w:szCs w:val="18"/>
          <w:shd w:fill="auto" w:val="clear"/>
        </w:rPr>
      </w:r>
    </w:p>
    <w:tbl>
      <w:tblPr>
        <w:tblW w:w="14025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"/>
        <w:gridCol w:w="5086"/>
        <w:gridCol w:w="1417"/>
        <w:gridCol w:w="972"/>
        <w:gridCol w:w="1844"/>
        <w:gridCol w:w="2039"/>
        <w:gridCol w:w="2070"/>
      </w:tblGrid>
      <w:tr>
        <w:trPr>
          <w:trHeight w:val="640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sz w:val="18"/>
                <w:szCs w:val="18"/>
                <w:shd w:fill="auto" w:val="clear"/>
                <w:lang w:eastAsia="en-US"/>
              </w:rPr>
              <w:t xml:space="preserve">№ </w:t>
            </w:r>
            <w:r>
              <w:rPr>
                <w:b/>
                <w:sz w:val="18"/>
                <w:szCs w:val="18"/>
                <w:shd w:fill="auto" w:val="clear"/>
                <w:lang w:eastAsia="en-US"/>
              </w:rPr>
              <w:t>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Наименование, тип 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Единица измерения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Количество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Исполнитель №1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 xml:space="preserve">(коммерческое предложение от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shd w:fill="auto" w:val="clear"/>
                <w:lang w:eastAsia="en-US"/>
              </w:rPr>
              <w:t>28</w:t>
            </w: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.02.23г.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№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shd w:fill="auto" w:val="clear"/>
                <w:lang w:eastAsia="en-US"/>
              </w:rPr>
              <w:t>135</w:t>
            </w: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Исполнитель №2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5" w:leader="none"/>
                <w:tab w:val="left" w:pos="390" w:leader="none"/>
                <w:tab w:val="left" w:pos="1605" w:leader="none"/>
                <w:tab w:val="left" w:pos="1710" w:leader="none"/>
                <w:tab w:val="left" w:pos="1875" w:leader="none"/>
              </w:tabs>
              <w:snapToGrid w:val="false"/>
              <w:jc w:val="center"/>
              <w:rPr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 xml:space="preserve">(коммерческое предложение от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shd w:fill="auto" w:val="clear"/>
                <w:lang w:eastAsia="en-US"/>
              </w:rPr>
              <w:t>21.08</w:t>
            </w: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.23г.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5" w:leader="none"/>
                <w:tab w:val="left" w:pos="390" w:leader="none"/>
                <w:tab w:val="left" w:pos="1605" w:leader="none"/>
                <w:tab w:val="left" w:pos="1710" w:leader="none"/>
                <w:tab w:val="left" w:pos="1875" w:leader="none"/>
              </w:tabs>
              <w:snapToGrid w:val="false"/>
              <w:jc w:val="center"/>
              <w:rPr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№</w:t>
            </w: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01-1589/23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Исполнитель №3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 xml:space="preserve">(коммерческое предложение от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shd w:fill="auto" w:val="clear"/>
                <w:lang w:eastAsia="en-US"/>
              </w:rPr>
              <w:t>04</w:t>
            </w: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.08.23г №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shd w:fill="auto" w:val="clear"/>
                <w:lang w:eastAsia="en-US"/>
              </w:rPr>
              <w:t>б/н</w:t>
            </w: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Cs/>
                <w:sz w:val="18"/>
                <w:szCs w:val="18"/>
                <w:shd w:fill="auto" w:val="clear"/>
                <w:lang w:eastAsia="en-US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360" w:leader="none"/>
              </w:tabs>
              <w:spacing w:before="0" w:after="160"/>
              <w:ind w:hanging="0"/>
              <w:contextualSpacing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На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 выполнение комплекса работ   по проектированию, поставке, монтажу с устройством фундаментной плиты,   пусконалад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ar-SA" w:bidi="ar-SA"/>
              </w:rPr>
              <w:t xml:space="preserve">очные работы </w:t>
            </w:r>
            <w:r>
              <w:rPr>
                <w:rFonts w:cs="Times New Roman" w:ascii="Times New Roman" w:hAnsi="Times New Roman"/>
                <w:b w:val="false"/>
                <w:bCs w:val="false"/>
              </w:rPr>
              <w:t xml:space="preserve">, сдаче   в Ростехнадзор и эксплуатирующей организации в соответствии с техническими условиями ООО «Башкирэнерго» №22-10-22176-04-01-Миловка от 13.10.2022г. 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для объекта: «</w:t>
            </w:r>
            <w:r>
              <w:rPr>
                <w:rFonts w:ascii="Times New Roman" w:hAnsi="Times New Roman"/>
                <w:b w:val="false"/>
                <w:bCs w:val="false"/>
                <w:iCs/>
                <w:color w:val="000000"/>
                <w:sz w:val="20"/>
                <w:szCs w:val="20"/>
              </w:rPr>
              <w:t>Обьекты, расположенные в Республике Башкортостан, Уфимский район, с/с Миловский, на земельном участке с кадастровым номером: 02:47:101001:388.»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hanging="0"/>
              <w:jc w:val="center"/>
              <w:rPr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shd w:fill="auto" w:val="clear"/>
              </w:rPr>
              <w:t>Наружные сети электроснабжения.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Cs/>
                <w:sz w:val="18"/>
                <w:szCs w:val="18"/>
                <w:shd w:fill="auto" w:val="clear"/>
                <w:lang w:eastAsia="en-US"/>
              </w:rPr>
              <w:t>условная единица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Cs/>
                <w:sz w:val="18"/>
                <w:szCs w:val="18"/>
                <w:shd w:fill="auto" w:val="clear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shd w:fill="auto" w:val="clear"/>
                <w:lang w:eastAsia="en-US"/>
              </w:rPr>
              <w:t>94 932 500,00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z w:val="18"/>
                <w:szCs w:val="18"/>
                <w:shd w:fill="auto" w:val="clear"/>
                <w:lang w:eastAsia="en-US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  <w:shd w:fill="auto" w:val="clear"/>
                <w:lang w:eastAsia="en-US"/>
              </w:rPr>
              <w:t>95 900 000,00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shd w:fill="auto" w:val="clear"/>
                <w:lang w:val="en-US" w:eastAsia="en-US"/>
              </w:rPr>
              <w:t>89 932 5</w:t>
            </w:r>
            <w:r>
              <w:rPr>
                <w:bCs/>
                <w:sz w:val="18"/>
                <w:szCs w:val="18"/>
                <w:shd w:fill="auto" w:val="clear"/>
                <w:lang w:val="en-US" w:eastAsia="en-US"/>
              </w:rPr>
              <w:t>00</w:t>
            </w:r>
            <w:r>
              <w:rPr>
                <w:bCs/>
                <w:sz w:val="18"/>
                <w:szCs w:val="18"/>
                <w:shd w:fill="auto" w:val="clear"/>
                <w:lang w:eastAsia="en-US"/>
              </w:rPr>
              <w:t>,</w:t>
            </w:r>
            <w:r>
              <w:rPr>
                <w:bCs/>
                <w:sz w:val="18"/>
                <w:szCs w:val="18"/>
                <w:shd w:fill="auto" w:val="clear"/>
                <w:lang w:val="en-US" w:eastAsia="en-US"/>
              </w:rPr>
              <w:t>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х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  <w:shd w:fill="auto" w:val="clear"/>
                <w:lang w:eastAsia="en-US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shd w:fill="auto" w:val="clear"/>
                <w:lang w:eastAsia="en-US"/>
              </w:rPr>
              <w:t>94 932 500</w:t>
            </w:r>
            <w:r>
              <w:rPr>
                <w:bCs/>
                <w:sz w:val="18"/>
                <w:szCs w:val="18"/>
                <w:shd w:fill="auto" w:val="clear"/>
                <w:lang w:eastAsia="en-US"/>
              </w:rPr>
              <w:t>,00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shd w:fill="auto" w:val="clear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shd w:fill="auto" w:val="clear"/>
                <w:lang w:eastAsia="en-US"/>
              </w:rPr>
              <w:t>95 900 000,00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shd w:fill="auto" w:val="clear"/>
                <w:lang w:val="en-US" w:eastAsia="en-US"/>
              </w:rPr>
              <w:t>89 932 5</w:t>
            </w:r>
            <w:r>
              <w:rPr>
                <w:bCs/>
                <w:sz w:val="18"/>
                <w:szCs w:val="18"/>
                <w:shd w:fill="auto" w:val="clear"/>
                <w:lang w:val="en-US" w:eastAsia="en-US"/>
              </w:rPr>
              <w:t>00</w:t>
            </w:r>
            <w:r>
              <w:rPr>
                <w:bCs/>
                <w:sz w:val="18"/>
                <w:szCs w:val="18"/>
                <w:shd w:fill="auto" w:val="clear"/>
                <w:lang w:eastAsia="en-US"/>
              </w:rPr>
              <w:t>,</w:t>
            </w:r>
            <w:r>
              <w:rPr>
                <w:bCs/>
                <w:sz w:val="18"/>
                <w:szCs w:val="18"/>
                <w:shd w:fill="auto" w:val="clear"/>
                <w:lang w:val="en-US" w:eastAsia="en-US"/>
              </w:rPr>
              <w:t>00</w:t>
            </w:r>
          </w:p>
        </w:tc>
      </w:tr>
    </w:tbl>
    <w:p>
      <w:pPr>
        <w:pStyle w:val="Normal"/>
        <w:ind w:firstLine="708"/>
        <w:jc w:val="both"/>
        <w:rPr>
          <w:rFonts w:eastAsia="Calibri"/>
          <w:sz w:val="18"/>
          <w:szCs w:val="18"/>
          <w:shd w:fill="auto" w:val="clear"/>
        </w:rPr>
      </w:pPr>
      <w:r>
        <w:rPr>
          <w:rFonts w:eastAsia="Calibri"/>
          <w:sz w:val="18"/>
          <w:szCs w:val="1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color w:val="000000"/>
          <w:sz w:val="18"/>
          <w:szCs w:val="18"/>
          <w:shd w:fill="auto" w:val="clear"/>
        </w:rPr>
        <w:t xml:space="preserve">    </w:t>
      </w:r>
      <w:r>
        <w:rPr>
          <w:color w:val="000000"/>
          <w:sz w:val="18"/>
          <w:szCs w:val="18"/>
          <w:shd w:fill="auto" w:val="clear"/>
        </w:rPr>
        <w:t xml:space="preserve">На основании проведенного анализа рынка и расчетов, начальная (максимальная) цена договора, утверждаемая Заказчиком, составляет:   </w:t>
      </w:r>
      <w:r>
        <w:rPr>
          <w:rFonts w:eastAsia="Times New Roman" w:cs="Times New Roman"/>
          <w:color w:val="000000"/>
          <w:sz w:val="18"/>
          <w:szCs w:val="18"/>
          <w:shd w:fill="auto" w:val="clear"/>
          <w:lang w:eastAsia="ru-RU"/>
        </w:rPr>
        <w:t>89 932 500,0</w:t>
      </w:r>
      <w:r>
        <w:rPr>
          <w:color w:val="000000"/>
          <w:sz w:val="18"/>
          <w:szCs w:val="18"/>
          <w:shd w:fill="auto" w:val="clear"/>
        </w:rPr>
        <w:t>0 рублей.</w:t>
      </w:r>
    </w:p>
    <w:sectPr>
      <w:type w:val="nextPage"/>
      <w:pgSz w:orient="landscape" w:w="16838" w:h="11906"/>
      <w:pgMar w:left="1701" w:right="136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3a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Exact" w:customStyle="1">
    <w:name w:val="Основной текст (2) Exact"/>
    <w:uiPriority w:val="99"/>
    <w:qFormat/>
    <w:rsid w:val="00c6725b"/>
    <w:rPr>
      <w:rFonts w:ascii="Times New Roman" w:hAnsi="Times New Roman"/>
      <w:sz w:val="20"/>
      <w:u w:val="non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b24cef"/>
    <w:rPr>
      <w:rFonts w:ascii="Segoe UI" w:hAnsi="Segoe UI" w:eastAsia="Times New Roman" w:cs="Segoe UI"/>
      <w:sz w:val="18"/>
      <w:szCs w:val="18"/>
      <w:lang w:eastAsia="ru-RU"/>
    </w:rPr>
  </w:style>
  <w:style w:type="character" w:styleId="ConsPlusNormal" w:customStyle="1">
    <w:name w:val="ConsPlusNormal Знак"/>
    <w:link w:val="ConsPlusNormal"/>
    <w:qFormat/>
    <w:locked/>
    <w:rsid w:val="00e83052"/>
    <w:rPr>
      <w:rFonts w:ascii="Arial" w:hAnsi="Arial" w:eastAsia="Times New Roman" w:cs="Arial"/>
      <w:sz w:val="20"/>
      <w:szCs w:val="20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d21a5e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 CYR" w:hAnsi="Times New Roman CYR" w:eastAsia="Times New Roman" w:cs="Times New Roman CYR"/>
      <w:color w:val="auto"/>
      <w:kern w:val="2"/>
      <w:sz w:val="20"/>
      <w:szCs w:val="20"/>
      <w:lang w:val="ru-RU" w:eastAsia="zh-CN" w:bidi="hi-IN"/>
    </w:rPr>
  </w:style>
  <w:style w:type="paragraph" w:styleId="BalloonText">
    <w:name w:val="Balloon Text"/>
    <w:basedOn w:val="Normal"/>
    <w:uiPriority w:val="99"/>
    <w:semiHidden/>
    <w:unhideWhenUsed/>
    <w:qFormat/>
    <w:rsid w:val="00b24cef"/>
    <w:pPr/>
    <w:rPr>
      <w:rFonts w:ascii="Segoe UI" w:hAnsi="Segoe UI" w:cs="Segoe UI"/>
      <w:sz w:val="18"/>
      <w:szCs w:val="18"/>
    </w:rPr>
  </w:style>
  <w:style w:type="paragraph" w:styleId="ConsPlusNormal1" w:customStyle="1">
    <w:name w:val="ConsPlusNormal"/>
    <w:qFormat/>
    <w:rsid w:val="00e8305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LibreOffice/7.0.3.1$Windows_X86_64 LibreOffice_project/d7547858d014d4cf69878db179d326fc3483e082</Application>
  <Pages>1</Pages>
  <Words>224</Words>
  <Characters>1636</Characters>
  <CharactersWithSpaces>1894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2021-05-28T10:53:00Z</dcterms:created>
  <dc:creator>Светлана В. Калько</dc:creator>
  <dc:description/>
  <dc:language>ru-RU</dc:language>
  <cp:lastModifiedBy/>
  <cp:lastPrinted>2022-02-10T07:07:00Z</cp:lastPrinted>
  <dcterms:modified xsi:type="dcterms:W3CDTF">2023-09-18T12:24:08Z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