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C73A2" w14:textId="77777777" w:rsidR="000C6CA9" w:rsidRPr="00162FD9" w:rsidRDefault="000C6CA9" w:rsidP="000C6CA9">
      <w:pPr>
        <w:pStyle w:val="a6"/>
        <w:ind w:left="360"/>
        <w:jc w:val="right"/>
        <w:rPr>
          <w:rFonts w:ascii="Liberation Serif" w:eastAsia="Times New Roman" w:hAnsi="Liberation Serif" w:cs="Times New Roman"/>
        </w:rPr>
      </w:pPr>
      <w:r w:rsidRPr="00162FD9">
        <w:rPr>
          <w:rFonts w:ascii="Liberation Serif" w:eastAsia="Times New Roman" w:hAnsi="Liberation Serif" w:cs="Times New Roman"/>
        </w:rPr>
        <w:t>Приложение № 2 к извещению о проведении</w:t>
      </w:r>
    </w:p>
    <w:p w14:paraId="3B3CCC58" w14:textId="77777777" w:rsidR="000C6CA9" w:rsidRPr="00162FD9" w:rsidRDefault="000C6CA9" w:rsidP="000C6CA9">
      <w:pPr>
        <w:pStyle w:val="a6"/>
        <w:ind w:left="360"/>
        <w:jc w:val="right"/>
        <w:rPr>
          <w:rFonts w:ascii="Liberation Serif" w:eastAsia="Times New Roman" w:hAnsi="Liberation Serif" w:cs="Times New Roman"/>
        </w:rPr>
      </w:pPr>
      <w:r w:rsidRPr="00162FD9">
        <w:rPr>
          <w:rFonts w:ascii="Liberation Serif" w:eastAsia="Times New Roman" w:hAnsi="Liberation Serif" w:cs="Times New Roman"/>
        </w:rPr>
        <w:t xml:space="preserve">запроса котировок в электронной форме </w:t>
      </w:r>
    </w:p>
    <w:p w14:paraId="2678122E" w14:textId="77777777" w:rsidR="000C6CA9" w:rsidRPr="00162FD9" w:rsidRDefault="000C6CA9" w:rsidP="000C6CA9">
      <w:pPr>
        <w:pStyle w:val="a6"/>
        <w:ind w:left="360"/>
        <w:jc w:val="center"/>
        <w:rPr>
          <w:rFonts w:ascii="Liberation Serif" w:eastAsia="Times New Roman" w:hAnsi="Liberation Serif" w:cs="Times New Roman"/>
        </w:rPr>
      </w:pPr>
    </w:p>
    <w:p w14:paraId="675E29C1" w14:textId="77777777" w:rsidR="000C6CA9" w:rsidRPr="00162FD9" w:rsidRDefault="000C6CA9" w:rsidP="000C6CA9">
      <w:pPr>
        <w:pStyle w:val="a6"/>
        <w:keepNext/>
        <w:ind w:left="360"/>
        <w:outlineLvl w:val="0"/>
        <w:rPr>
          <w:rFonts w:ascii="Liberation Serif" w:eastAsia="Times New Roman" w:hAnsi="Liberation Serif" w:cs="Times New Roman"/>
          <w:b/>
          <w:bCs/>
          <w:kern w:val="32"/>
          <w:lang w:val="x-none" w:eastAsia="x-none"/>
        </w:rPr>
      </w:pPr>
    </w:p>
    <w:p w14:paraId="2274B00D" w14:textId="77777777" w:rsidR="000C6CA9" w:rsidRPr="00162FD9" w:rsidRDefault="000C6CA9" w:rsidP="000C6CA9">
      <w:pPr>
        <w:pStyle w:val="a6"/>
        <w:keepNext/>
        <w:ind w:left="360"/>
        <w:jc w:val="center"/>
        <w:outlineLvl w:val="0"/>
        <w:rPr>
          <w:rFonts w:ascii="Liberation Serif" w:eastAsia="Times New Roman" w:hAnsi="Liberation Serif" w:cs="Times New Roman"/>
          <w:b/>
          <w:bCs/>
          <w:kern w:val="32"/>
          <w:lang w:val="x-none" w:eastAsia="x-none"/>
        </w:rPr>
      </w:pPr>
      <w:r w:rsidRPr="00162FD9">
        <w:rPr>
          <w:rFonts w:ascii="Liberation Serif" w:eastAsia="Times New Roman" w:hAnsi="Liberation Serif" w:cs="Times New Roman"/>
          <w:b/>
          <w:bCs/>
          <w:kern w:val="32"/>
          <w:lang w:val="x-none" w:eastAsia="x-none"/>
        </w:rPr>
        <w:t>Техническое задание</w:t>
      </w:r>
    </w:p>
    <w:p w14:paraId="71929B84" w14:textId="0E845546" w:rsidR="000C6CA9" w:rsidRPr="00162FD9" w:rsidRDefault="000C6CA9" w:rsidP="00CA5B5B">
      <w:pPr>
        <w:pStyle w:val="a6"/>
        <w:ind w:left="360"/>
        <w:jc w:val="center"/>
        <w:rPr>
          <w:rFonts w:ascii="Liberation Serif" w:eastAsia="Times New Roman" w:hAnsi="Liberation Serif" w:cs="Times New Roman"/>
          <w:b/>
        </w:rPr>
      </w:pPr>
      <w:r w:rsidRPr="00162FD9">
        <w:rPr>
          <w:rFonts w:ascii="Liberation Serif" w:eastAsia="Times New Roman" w:hAnsi="Liberation Serif" w:cs="Times New Roman"/>
          <w:b/>
        </w:rPr>
        <w:t xml:space="preserve">на оказание услуг по </w:t>
      </w:r>
      <w:r w:rsidR="00CA5B5B" w:rsidRPr="00162FD9">
        <w:rPr>
          <w:rFonts w:ascii="Liberation Serif" w:eastAsia="Times New Roman" w:hAnsi="Liberation Serif" w:cs="Times New Roman"/>
          <w:b/>
        </w:rPr>
        <w:t>предварительному медицинскому осмотру</w:t>
      </w:r>
    </w:p>
    <w:p w14:paraId="20650B05" w14:textId="77777777" w:rsidR="00A05A12" w:rsidRPr="00162FD9" w:rsidRDefault="00A05A12" w:rsidP="00A05A12">
      <w:pPr>
        <w:numPr>
          <w:ilvl w:val="1"/>
          <w:numId w:val="1"/>
        </w:numPr>
        <w:suppressAutoHyphens w:val="0"/>
        <w:ind w:left="0" w:firstLine="0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b/>
          <w:sz w:val="22"/>
          <w:szCs w:val="22"/>
        </w:rPr>
        <w:t xml:space="preserve">Виды и объемы медицинских услуг  определяются в соответствии с </w:t>
      </w:r>
      <w:r w:rsidRPr="00162FD9">
        <w:rPr>
          <w:rFonts w:ascii="Liberation Serif" w:hAnsi="Liberation Serif"/>
          <w:sz w:val="22"/>
          <w:szCs w:val="22"/>
        </w:rPr>
        <w:t>приказом</w:t>
      </w:r>
      <w:r w:rsidRPr="00162FD9">
        <w:rPr>
          <w:rFonts w:ascii="Liberation Serif" w:hAnsi="Liberation Serif"/>
          <w:b/>
          <w:sz w:val="22"/>
          <w:szCs w:val="22"/>
        </w:rPr>
        <w:t xml:space="preserve"> </w:t>
      </w:r>
      <w:r w:rsidRPr="00162FD9">
        <w:rPr>
          <w:rFonts w:ascii="Liberation Serif" w:hAnsi="Liberation Serif"/>
          <w:sz w:val="22"/>
          <w:szCs w:val="22"/>
        </w:rPr>
        <w:t>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Pr="00162FD9">
        <w:rPr>
          <w:rFonts w:ascii="Liberation Serif" w:hAnsi="Liberation Serif"/>
          <w:bCs/>
          <w:sz w:val="22"/>
          <w:szCs w:val="22"/>
        </w:rPr>
        <w:t xml:space="preserve">, приказом Министерства здравоохранения Российской Федерации от 20.05.2022 №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 и </w:t>
      </w:r>
      <w:hyperlink r:id="rId5" w:anchor="6580IP" w:history="1">
        <w:r w:rsidRPr="00162FD9">
          <w:rPr>
            <w:rStyle w:val="a3"/>
            <w:rFonts w:ascii="Liberation Serif" w:hAnsi="Liberation Serif"/>
            <w:bCs/>
            <w:color w:val="000000" w:themeColor="text1"/>
            <w:sz w:val="22"/>
            <w:szCs w:val="22"/>
            <w:u w:val="none"/>
          </w:rPr>
          <w:t>санитарных правил и норм СанПиН 3.3686-21 "Санитарно-эпидемиологические требования по профилактике инфекционных болезней"</w:t>
        </w:r>
      </w:hyperlink>
      <w:r w:rsidRPr="00162FD9">
        <w:rPr>
          <w:rFonts w:ascii="Liberation Serif" w:hAnsi="Liberation Serif"/>
          <w:bCs/>
          <w:color w:val="000000" w:themeColor="text1"/>
          <w:sz w:val="22"/>
          <w:szCs w:val="22"/>
        </w:rPr>
        <w:t xml:space="preserve"> </w:t>
      </w:r>
    </w:p>
    <w:p w14:paraId="5F64803A" w14:textId="77777777" w:rsidR="00A05A12" w:rsidRPr="00162FD9" w:rsidRDefault="00A05A12" w:rsidP="00A05A12">
      <w:pPr>
        <w:ind w:left="709"/>
        <w:rPr>
          <w:rFonts w:ascii="Liberation Serif" w:hAnsi="Liberation Serif"/>
          <w:bCs/>
          <w:sz w:val="22"/>
          <w:szCs w:val="22"/>
        </w:rPr>
      </w:pPr>
    </w:p>
    <w:tbl>
      <w:tblPr>
        <w:tblW w:w="9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40"/>
        <w:gridCol w:w="1984"/>
        <w:gridCol w:w="2552"/>
      </w:tblGrid>
      <w:tr w:rsidR="008D6939" w:rsidRPr="00162FD9" w14:paraId="458F7509" w14:textId="77777777" w:rsidTr="00724E89">
        <w:trPr>
          <w:trHeight w:val="607"/>
        </w:trPr>
        <w:tc>
          <w:tcPr>
            <w:tcW w:w="851" w:type="dxa"/>
            <w:vAlign w:val="center"/>
          </w:tcPr>
          <w:p w14:paraId="1BBAACAA" w14:textId="77777777" w:rsidR="00724E89" w:rsidRPr="00162FD9" w:rsidRDefault="008D6939" w:rsidP="002B29A0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162FD9">
              <w:rPr>
                <w:rFonts w:ascii="Liberation Serif" w:hAnsi="Liberation Serif"/>
                <w:b/>
                <w:sz w:val="22"/>
                <w:szCs w:val="22"/>
              </w:rPr>
              <w:t>№</w:t>
            </w:r>
          </w:p>
          <w:p w14:paraId="2D9820DD" w14:textId="0FF3EC3D" w:rsidR="008D6939" w:rsidRPr="00162FD9" w:rsidRDefault="008D6939" w:rsidP="002B29A0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162FD9">
              <w:rPr>
                <w:rFonts w:ascii="Liberation Serif" w:hAnsi="Liberation Serif"/>
                <w:b/>
                <w:sz w:val="22"/>
                <w:szCs w:val="22"/>
              </w:rPr>
              <w:t>п/п</w:t>
            </w:r>
          </w:p>
        </w:tc>
        <w:tc>
          <w:tcPr>
            <w:tcW w:w="4140" w:type="dxa"/>
            <w:vAlign w:val="center"/>
          </w:tcPr>
          <w:p w14:paraId="4031986D" w14:textId="77777777" w:rsidR="008D6939" w:rsidRPr="00162FD9" w:rsidRDefault="008D6939" w:rsidP="002B29A0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62FD9">
              <w:rPr>
                <w:rFonts w:ascii="Liberation Serif" w:hAnsi="Liberation Serif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984" w:type="dxa"/>
            <w:vAlign w:val="center"/>
          </w:tcPr>
          <w:p w14:paraId="49B154C7" w14:textId="77777777" w:rsidR="008D6939" w:rsidRPr="00162FD9" w:rsidRDefault="008D6939" w:rsidP="008D6939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62FD9"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552" w:type="dxa"/>
          </w:tcPr>
          <w:p w14:paraId="330E4590" w14:textId="77777777" w:rsidR="008D6939" w:rsidRPr="00162FD9" w:rsidRDefault="008D6939" w:rsidP="002B29A0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162FD9"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Количество </w:t>
            </w:r>
          </w:p>
        </w:tc>
      </w:tr>
      <w:tr w:rsidR="008D6939" w:rsidRPr="00162FD9" w14:paraId="4977CE34" w14:textId="77777777" w:rsidTr="00724E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BE4D" w14:textId="77777777" w:rsidR="008D6939" w:rsidRPr="00162FD9" w:rsidRDefault="008D6939" w:rsidP="008D6939">
            <w:pPr>
              <w:pStyle w:val="a6"/>
              <w:numPr>
                <w:ilvl w:val="0"/>
                <w:numId w:val="2"/>
              </w:numPr>
              <w:rPr>
                <w:rFonts w:ascii="Liberation Serif" w:hAnsi="Liberation Serif" w:cs="Times New Roman"/>
              </w:rPr>
            </w:pPr>
            <w:r w:rsidRPr="00162FD9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5641" w14:textId="77777777" w:rsidR="008D6939" w:rsidRPr="00162FD9" w:rsidRDefault="008D6939" w:rsidP="008D6939">
            <w:pPr>
              <w:outlineLvl w:val="1"/>
              <w:rPr>
                <w:rFonts w:ascii="Liberation Serif" w:hAnsi="Liberation Serif"/>
                <w:sz w:val="22"/>
                <w:szCs w:val="22"/>
              </w:rPr>
            </w:pPr>
            <w:r w:rsidRPr="00162FD9">
              <w:rPr>
                <w:rFonts w:ascii="Liberation Serif" w:hAnsi="Liberation Serif"/>
                <w:sz w:val="22"/>
                <w:szCs w:val="22"/>
              </w:rPr>
              <w:t xml:space="preserve">Услуга по проведению предварительного медицинского осмотра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E3FD" w14:textId="77777777" w:rsidR="008D6939" w:rsidRPr="00162FD9" w:rsidRDefault="008D6939" w:rsidP="008D6939">
            <w:pPr>
              <w:jc w:val="center"/>
              <w:outlineLvl w:val="1"/>
              <w:rPr>
                <w:rFonts w:ascii="Liberation Serif" w:hAnsi="Liberation Serif"/>
                <w:sz w:val="22"/>
                <w:szCs w:val="22"/>
              </w:rPr>
            </w:pPr>
            <w:r w:rsidRPr="00162FD9">
              <w:rPr>
                <w:rFonts w:ascii="Liberation Serif" w:hAnsi="Liberation Serif"/>
                <w:sz w:val="22"/>
                <w:szCs w:val="22"/>
              </w:rPr>
              <w:t>Условная единица</w:t>
            </w:r>
          </w:p>
          <w:p w14:paraId="48323BB9" w14:textId="77777777" w:rsidR="008D6939" w:rsidRPr="00162FD9" w:rsidRDefault="008D6939" w:rsidP="008D6939">
            <w:pPr>
              <w:jc w:val="center"/>
              <w:outlineLvl w:val="1"/>
              <w:rPr>
                <w:rFonts w:ascii="Liberation Serif" w:hAnsi="Liberation Serif"/>
                <w:sz w:val="22"/>
                <w:szCs w:val="22"/>
              </w:rPr>
            </w:pPr>
            <w:r w:rsidRPr="00162FD9">
              <w:rPr>
                <w:rFonts w:ascii="Liberation Serif" w:hAnsi="Liberation Serif"/>
                <w:sz w:val="22"/>
                <w:szCs w:val="22"/>
              </w:rPr>
              <w:t>(человек)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7BE" w14:textId="77777777" w:rsidR="008D6939" w:rsidRPr="00162FD9" w:rsidRDefault="008D6939" w:rsidP="008D6939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162FD9">
              <w:rPr>
                <w:rFonts w:ascii="Liberation Serif" w:hAnsi="Liberation Serif"/>
                <w:sz w:val="22"/>
                <w:szCs w:val="22"/>
              </w:rPr>
              <w:t>50</w:t>
            </w:r>
          </w:p>
        </w:tc>
      </w:tr>
    </w:tbl>
    <w:p w14:paraId="0E246082" w14:textId="77777777" w:rsidR="00CA5B5B" w:rsidRPr="00162FD9" w:rsidRDefault="00CA5B5B" w:rsidP="00CA5B5B">
      <w:pPr>
        <w:shd w:val="clear" w:color="auto" w:fill="FFFFFF"/>
        <w:suppressAutoHyphens w:val="0"/>
        <w:spacing w:after="192"/>
        <w:jc w:val="center"/>
        <w:rPr>
          <w:rFonts w:ascii="Liberation Serif" w:hAnsi="Liberation Serif" w:cs="Arial"/>
          <w:b/>
          <w:bCs/>
          <w:color w:val="22272F"/>
          <w:sz w:val="19"/>
          <w:szCs w:val="19"/>
          <w:lang w:eastAsia="ru-RU"/>
        </w:rPr>
      </w:pPr>
    </w:p>
    <w:p w14:paraId="51EF61DA" w14:textId="0DFB2775" w:rsidR="00CA5B5B" w:rsidRPr="00AA077E" w:rsidRDefault="00CA5B5B" w:rsidP="00CA5B5B">
      <w:pPr>
        <w:shd w:val="clear" w:color="auto" w:fill="FFFFFF"/>
        <w:suppressAutoHyphens w:val="0"/>
        <w:spacing w:after="192"/>
        <w:jc w:val="center"/>
        <w:rPr>
          <w:rFonts w:ascii="Liberation Serif" w:hAnsi="Liberation Serif" w:cs="Arial"/>
          <w:b/>
          <w:bCs/>
          <w:sz w:val="19"/>
          <w:szCs w:val="19"/>
          <w:lang w:eastAsia="ru-RU"/>
        </w:rPr>
      </w:pPr>
      <w:r w:rsidRPr="00AA077E">
        <w:rPr>
          <w:rFonts w:ascii="Liberation Serif" w:hAnsi="Liberation Serif" w:cs="Arial"/>
          <w:b/>
          <w:bCs/>
          <w:sz w:val="19"/>
          <w:szCs w:val="19"/>
          <w:lang w:eastAsia="ru-RU"/>
        </w:rPr>
        <w:t>Периодичность и объем обязательных предварительных медицинских осмотров работников</w:t>
      </w:r>
    </w:p>
    <w:tbl>
      <w:tblPr>
        <w:tblW w:w="10338" w:type="dxa"/>
        <w:tblInd w:w="-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37"/>
        <w:gridCol w:w="2484"/>
        <w:gridCol w:w="3783"/>
      </w:tblGrid>
      <w:tr w:rsidR="00102F13" w:rsidRPr="00162FD9" w14:paraId="3BA356DD" w14:textId="77777777" w:rsidTr="00102F13">
        <w:trPr>
          <w:trHeight w:val="2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9D750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N</w:t>
            </w:r>
          </w:p>
          <w:p w14:paraId="2E16003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303E4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Наименование вредных и (или) опасных производственных факторов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</w:t>
            </w:r>
            <w:hyperlink r:id="rId6" w:anchor="block_11001" w:tooltip="https://base.garant.ru/400258713/#block_11001" w:history="1">
              <w:r w:rsidRPr="00162FD9">
                <w:rPr>
                  <w:rFonts w:ascii="Liberation Serif" w:hAnsi="Liberation Serif"/>
                  <w:sz w:val="12"/>
                  <w:szCs w:val="22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C43D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Участие врачей-специалистов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36CD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Лабораторные и функциональные исследования</w:t>
            </w:r>
          </w:p>
        </w:tc>
      </w:tr>
    </w:tbl>
    <w:p w14:paraId="04481F33" w14:textId="77777777" w:rsidR="00CA5B5B" w:rsidRPr="00162FD9" w:rsidRDefault="00CA5B5B" w:rsidP="00CA5B5B">
      <w:pPr>
        <w:shd w:val="clear" w:color="auto" w:fill="FFFFFF"/>
        <w:suppressAutoHyphens w:val="0"/>
        <w:jc w:val="left"/>
        <w:rPr>
          <w:rFonts w:ascii="Liberation Serif" w:hAnsi="Liberation Serif" w:cs="Arial"/>
          <w:b/>
          <w:bCs/>
          <w:color w:val="5B5E5F"/>
          <w:sz w:val="12"/>
          <w:szCs w:val="12"/>
          <w:lang w:eastAsia="ru-RU"/>
        </w:rPr>
      </w:pPr>
    </w:p>
    <w:tbl>
      <w:tblPr>
        <w:tblpPr w:leftFromText="180" w:rightFromText="180" w:vertAnchor="text" w:horzAnchor="margin" w:tblpXSpec="center" w:tblpY="-2"/>
        <w:tblW w:w="10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29"/>
        <w:gridCol w:w="3553"/>
        <w:gridCol w:w="2708"/>
      </w:tblGrid>
      <w:tr w:rsidR="00102F13" w:rsidRPr="00162FD9" w14:paraId="6DEA812C" w14:textId="77777777" w:rsidTr="00102F13">
        <w:trPr>
          <w:trHeight w:val="6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076C2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CDEFEA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Азота неорганические соединения (в том числе азота оксиды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О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азота диоксид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О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ACAD9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дерматовенеролог</w:t>
            </w:r>
            <w:proofErr w:type="spellEnd"/>
          </w:p>
          <w:p w14:paraId="758D07B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3E6F0E91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8EA4F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Спирометрия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Пульсоксиметрия</w:t>
            </w:r>
            <w:proofErr w:type="spellEnd"/>
          </w:p>
          <w:p w14:paraId="0C5BA53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глаза</w:t>
            </w:r>
          </w:p>
          <w:p w14:paraId="32DD469B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уровня ретикулоцитов, метгемоглобина в крови</w:t>
            </w:r>
          </w:p>
        </w:tc>
      </w:tr>
    </w:tbl>
    <w:tbl>
      <w:tblPr>
        <w:tblW w:w="10233" w:type="dxa"/>
        <w:tblInd w:w="-4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2968"/>
        <w:gridCol w:w="2410"/>
        <w:gridCol w:w="3817"/>
      </w:tblGrid>
      <w:tr w:rsidR="00102F13" w:rsidRPr="00162FD9" w14:paraId="03E9C31C" w14:textId="77777777" w:rsidTr="00102F13"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6A5F2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1.39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D16A36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Углерода оксид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</w:t>
            </w:r>
            <w:proofErr w:type="spellStart"/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ро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0153D1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F9449A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Визометрия</w:t>
            </w:r>
            <w:proofErr w:type="spellEnd"/>
          </w:p>
          <w:p w14:paraId="1DC9B352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глаза</w:t>
            </w:r>
          </w:p>
          <w:p w14:paraId="5DF10F6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уровня ретикулоцитов, карбоксигемоглобина в крови</w:t>
            </w:r>
          </w:p>
        </w:tc>
      </w:tr>
      <w:tr w:rsidR="00102F13" w:rsidRPr="00162FD9" w14:paraId="029AD175" w14:textId="77777777" w:rsidTr="00102F13"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EEBBF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1.48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AE1F25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Синтетические моющие средства на основе анионных поверхностно активных веществ и их соединения (в том числе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сульфанол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алкиламиды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)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5BC90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дерматовенеролог</w:t>
            </w:r>
            <w:proofErr w:type="spellEnd"/>
          </w:p>
          <w:p w14:paraId="363B89E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2526288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ED9311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Спирометрия</w:t>
            </w:r>
          </w:p>
          <w:p w14:paraId="0C2FCCB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Визометрия</w:t>
            </w:r>
            <w:proofErr w:type="spellEnd"/>
          </w:p>
          <w:p w14:paraId="20CD64A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глаза</w:t>
            </w:r>
          </w:p>
        </w:tc>
      </w:tr>
      <w:tr w:rsidR="00102F13" w:rsidRPr="00162FD9" w14:paraId="6056DBFA" w14:textId="77777777" w:rsidTr="00102F13">
        <w:trPr>
          <w:trHeight w:val="2398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21BD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1.50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3ED7E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Технические смеси углеводородов: нефти, бензины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Р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коксы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, керосины,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уайт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-спирит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Р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мазуты, битумы, асфальты, каменноугольные и нефтяные смолы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пекик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возгоны каменноугольных смол и пеков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масла минеральные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(кроме высокоочищенных белых медицинских, пищевых, косметических и белых технических масел), сланцевые смолы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 и масла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скипидар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бисхлорметиловый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и хлорметиловый (технические) эфиры: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хлорметоксиметан</w:t>
            </w:r>
            <w:proofErr w:type="spellEnd"/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газы шинного производства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вулканизационные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4694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дерматовенеролог</w:t>
            </w:r>
            <w:proofErr w:type="spellEnd"/>
          </w:p>
          <w:p w14:paraId="4488A24A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48C6B95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10AE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Спирометрия</w:t>
            </w:r>
          </w:p>
          <w:p w14:paraId="2ACB567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Визометрия</w:t>
            </w:r>
            <w:proofErr w:type="spellEnd"/>
          </w:p>
          <w:p w14:paraId="55C20A2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глаза</w:t>
            </w:r>
          </w:p>
          <w:p w14:paraId="100D1121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УЗИ органов брюшной полости</w:t>
            </w:r>
          </w:p>
        </w:tc>
      </w:tr>
      <w:tr w:rsidR="00102F13" w:rsidRPr="00162FD9" w14:paraId="4427BA80" w14:textId="77777777" w:rsidTr="00102F13">
        <w:trPr>
          <w:trHeight w:val="845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42007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1.52.1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192F6C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Антибиотики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 (производство и применение)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0EDAB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дерматовенеролог</w:t>
            </w:r>
            <w:proofErr w:type="spellEnd"/>
          </w:p>
          <w:p w14:paraId="7EE9624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5A6C997B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48F36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Спирометрия</w:t>
            </w:r>
          </w:p>
          <w:p w14:paraId="70AE8996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Визометрия</w:t>
            </w:r>
            <w:proofErr w:type="spellEnd"/>
          </w:p>
          <w:p w14:paraId="72E1312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глаза</w:t>
            </w:r>
          </w:p>
        </w:tc>
      </w:tr>
      <w:tr w:rsidR="00102F13" w:rsidRPr="00162FD9" w14:paraId="6F7FA9D2" w14:textId="77777777" w:rsidTr="00102F13"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2A9ACA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1.52.5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810C80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Витамины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 (производство, применение)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151884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дерматовенеролог</w:t>
            </w:r>
            <w:proofErr w:type="spellEnd"/>
          </w:p>
          <w:p w14:paraId="605A5D16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05B20CBB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9F1F74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Спирометрия</w:t>
            </w:r>
          </w:p>
          <w:p w14:paraId="65865D7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Визометрия</w:t>
            </w:r>
            <w:proofErr w:type="spellEnd"/>
          </w:p>
          <w:p w14:paraId="6EBD4EA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глаза</w:t>
            </w:r>
          </w:p>
        </w:tc>
      </w:tr>
      <w:tr w:rsidR="00102F13" w:rsidRPr="00162FD9" w14:paraId="61E45529" w14:textId="77777777" w:rsidTr="00102F13"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A2C40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lastRenderedPageBreak/>
              <w:t>2.3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46A87D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Аллергены для диагностики и лечения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компоненты и препараты крови, иммунобиологические препараты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2BE42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дерматовенеролог</w:t>
            </w:r>
            <w:proofErr w:type="spellEnd"/>
          </w:p>
          <w:p w14:paraId="5FDCDB0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36CC599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96B85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Спирометрия</w:t>
            </w:r>
          </w:p>
          <w:p w14:paraId="292AFFC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Визометрия</w:t>
            </w:r>
            <w:proofErr w:type="spellEnd"/>
          </w:p>
          <w:p w14:paraId="71A3602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глаза,</w:t>
            </w:r>
          </w:p>
          <w:p w14:paraId="23AC1FAB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Для работы с препаратами крови определение в крови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HBsAg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, а- HBCOR,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IgM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A-HCV-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IgG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</w:t>
            </w:r>
          </w:p>
          <w:p w14:paraId="1D47ADD4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ВИЧ</w:t>
            </w:r>
          </w:p>
        </w:tc>
      </w:tr>
      <w:tr w:rsidR="00102F13" w:rsidRPr="00162FD9" w14:paraId="3EDA2804" w14:textId="77777777" w:rsidTr="00102F13"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A3FA1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2.4.2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BED373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Возбудители инфекционных заболеваний патогенные микроорганизмы II группы патогенности, в т.ч. вирусы гепатитов В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 и С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вирус иммунодефицита 1-го типа (ВИЧ-1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 - СПИД)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0DC1A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дерматовенеролог</w:t>
            </w:r>
            <w:proofErr w:type="spellEnd"/>
          </w:p>
          <w:p w14:paraId="66CABD11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0AC42532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D3B7D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Анализ крови на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HBs-Ag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анти-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HBc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Ig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(суммарные), анти-HCV-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Ig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(суммарные), определение уровня щелочной фосфатазы, билирубина,</w:t>
            </w:r>
          </w:p>
          <w:p w14:paraId="5240BAA6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аспартатаминотрансферазы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(ACT),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аланинаминотрансферазы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(АЛТ),</w:t>
            </w:r>
          </w:p>
          <w:p w14:paraId="184562B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ВИЧ</w:t>
            </w:r>
          </w:p>
          <w:p w14:paraId="38E83230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Ультразвуковое исследование органов брюшной полости</w:t>
            </w:r>
          </w:p>
        </w:tc>
      </w:tr>
    </w:tbl>
    <w:p w14:paraId="523DED5B" w14:textId="77777777" w:rsidR="00CA5B5B" w:rsidRPr="00162FD9" w:rsidRDefault="00CA5B5B" w:rsidP="00CA5B5B">
      <w:pPr>
        <w:shd w:val="clear" w:color="auto" w:fill="FFFFFF"/>
        <w:suppressAutoHyphens w:val="0"/>
        <w:jc w:val="center"/>
        <w:rPr>
          <w:rFonts w:ascii="Liberation Serif" w:hAnsi="Liberation Serif" w:cs="Arial"/>
          <w:b/>
          <w:bCs/>
          <w:vanish/>
          <w:color w:val="5B5E5F"/>
          <w:sz w:val="12"/>
          <w:szCs w:val="12"/>
          <w:lang w:eastAsia="ru-RU"/>
        </w:rPr>
      </w:pPr>
    </w:p>
    <w:tbl>
      <w:tblPr>
        <w:tblW w:w="10243" w:type="dxa"/>
        <w:tblInd w:w="-4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918"/>
        <w:gridCol w:w="2497"/>
        <w:gridCol w:w="3729"/>
      </w:tblGrid>
      <w:tr w:rsidR="00102F13" w:rsidRPr="00162FD9" w14:paraId="24C22617" w14:textId="77777777" w:rsidTr="00AA077E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795F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3.4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14A18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Пыль животного и растительного происхождения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 (с примесью диоксида кремния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зерновая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лубяная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хлопчатобумажная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хлопковая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льняная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шерстяная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пуховая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натурального шелка хлопковая мука (по белку)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мучная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АФ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древесная твердых пород деревьев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КФА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кожевенная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торфа, хмеля, конопли, кенафа, джута, табака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А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D2971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дерматовенеролог</w:t>
            </w:r>
            <w:proofErr w:type="spellEnd"/>
          </w:p>
          <w:p w14:paraId="42FBD09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517DB9C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CAC02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Спирометрия</w:t>
            </w:r>
          </w:p>
          <w:p w14:paraId="1B6FA2B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Пульсоксиметрия</w:t>
            </w:r>
            <w:proofErr w:type="spellEnd"/>
          </w:p>
        </w:tc>
      </w:tr>
    </w:tbl>
    <w:p w14:paraId="473C1181" w14:textId="77777777" w:rsidR="00CA5B5B" w:rsidRPr="00162FD9" w:rsidRDefault="00CA5B5B" w:rsidP="00CA5B5B">
      <w:pPr>
        <w:shd w:val="clear" w:color="auto" w:fill="FFFFFF"/>
        <w:suppressAutoHyphens w:val="0"/>
        <w:jc w:val="center"/>
        <w:rPr>
          <w:rFonts w:ascii="Liberation Serif" w:hAnsi="Liberation Serif" w:cs="Arial"/>
          <w:b/>
          <w:bCs/>
          <w:vanish/>
          <w:color w:val="5B5E5F"/>
          <w:sz w:val="12"/>
          <w:szCs w:val="12"/>
          <w:lang w:eastAsia="ru-RU"/>
        </w:rPr>
      </w:pPr>
    </w:p>
    <w:tbl>
      <w:tblPr>
        <w:tblW w:w="10197" w:type="dxa"/>
        <w:tblInd w:w="-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3817"/>
      </w:tblGrid>
      <w:tr w:rsidR="00102F13" w:rsidRPr="00162FD9" w14:paraId="4E1227F1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7850D6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C20CD1" w14:textId="77777777" w:rsidR="00102F13" w:rsidRPr="00162FD9" w:rsidRDefault="00102F13" w:rsidP="00CA5B5B">
            <w:pPr>
              <w:suppressAutoHyphens w:val="0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Электромагнитное излучение оптического диапазона (ультрафиолетовое излучение</w:t>
            </w:r>
            <w:r w:rsidRPr="00162FD9">
              <w:rPr>
                <w:rFonts w:ascii="Liberation Serif" w:hAnsi="Liberation Serif"/>
                <w:sz w:val="12"/>
                <w:szCs w:val="12"/>
                <w:vertAlign w:val="superscript"/>
                <w:lang w:eastAsia="ru-RU"/>
              </w:rPr>
              <w:t> К</w:t>
            </w: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, лазерное излучение)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4E38B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left"/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  <w:t>дерматовенеролог</w:t>
            </w:r>
            <w:proofErr w:type="spellEnd"/>
          </w:p>
          <w:p w14:paraId="24E29C26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left"/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  <w:t>Врач-офтальмолог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8D253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left"/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  <w:t xml:space="preserve"> глаза</w:t>
            </w:r>
          </w:p>
          <w:p w14:paraId="55D9666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left"/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  <w:t>Визометрия</w:t>
            </w:r>
            <w:proofErr w:type="spellEnd"/>
          </w:p>
          <w:p w14:paraId="103B4D5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left"/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color w:val="22272F"/>
                <w:sz w:val="15"/>
                <w:szCs w:val="15"/>
                <w:lang w:eastAsia="ru-RU"/>
              </w:rPr>
              <w:t>Офтальмоскопия глазного дна</w:t>
            </w:r>
          </w:p>
        </w:tc>
      </w:tr>
      <w:tr w:rsidR="00102F13" w:rsidRPr="00162FD9" w14:paraId="47BCFB4B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932AA2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D759C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Электромагнитное поле радиочастотного диапазона (10 кГц - 300 ГГц)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217DDC" w14:textId="77777777" w:rsidR="00102F13" w:rsidRPr="00162FD9" w:rsidRDefault="00102F13" w:rsidP="00CA5B5B">
            <w:pPr>
              <w:suppressAutoHyphens w:val="0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628ED" w14:textId="77777777" w:rsidR="00102F13" w:rsidRPr="00162FD9" w:rsidRDefault="00102F13" w:rsidP="00CA5B5B">
            <w:pPr>
              <w:suppressAutoHyphens w:val="0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</w:p>
        </w:tc>
      </w:tr>
      <w:tr w:rsidR="00102F13" w:rsidRPr="00162FD9" w14:paraId="63E268B4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013501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5B292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Электрическое и магнитное поле промышленной частоты (50 Гц)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F5BCD" w14:textId="77777777" w:rsidR="00102F13" w:rsidRPr="00162FD9" w:rsidRDefault="00102F13" w:rsidP="00CA5B5B">
            <w:pPr>
              <w:suppressAutoHyphens w:val="0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19087" w14:textId="77777777" w:rsidR="00102F13" w:rsidRPr="00162FD9" w:rsidRDefault="00102F13" w:rsidP="00CA5B5B">
            <w:pPr>
              <w:suppressAutoHyphens w:val="0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</w:p>
        </w:tc>
      </w:tr>
      <w:tr w:rsidR="00102F13" w:rsidRPr="00162FD9" w14:paraId="6572CA31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D79D2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B5B4B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Постоянное электрическое и магнитное поле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0A8106" w14:textId="77777777" w:rsidR="00102F13" w:rsidRPr="00162FD9" w:rsidRDefault="00102F13" w:rsidP="00CA5B5B">
            <w:pPr>
              <w:suppressAutoHyphens w:val="0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4A675" w14:textId="77777777" w:rsidR="00102F13" w:rsidRPr="00162FD9" w:rsidRDefault="00102F13" w:rsidP="00CA5B5B">
            <w:pPr>
              <w:suppressAutoHyphens w:val="0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</w:p>
        </w:tc>
      </w:tr>
      <w:tr w:rsidR="00102F13" w:rsidRPr="00162FD9" w14:paraId="6695569B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C3A50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9EAE40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Вибрация: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B1AC95" w14:textId="77777777" w:rsidR="00102F13" w:rsidRPr="00162FD9" w:rsidRDefault="00102F13" w:rsidP="00CA5B5B">
            <w:pPr>
              <w:suppressAutoHyphens w:val="0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36D4FB" w14:textId="77777777" w:rsidR="00102F13" w:rsidRPr="00162FD9" w:rsidRDefault="00102F13" w:rsidP="00CA5B5B">
            <w:pPr>
              <w:suppressAutoHyphens w:val="0"/>
              <w:jc w:val="center"/>
              <w:rPr>
                <w:rFonts w:ascii="Liberation Serif" w:hAnsi="Liberation Serif"/>
                <w:lang w:eastAsia="ru-RU"/>
              </w:rPr>
            </w:pPr>
          </w:p>
        </w:tc>
      </w:tr>
      <w:tr w:rsidR="00102F13" w:rsidRPr="00162FD9" w14:paraId="0107649C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2865B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D28BB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Локальная вибрация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444B4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Врач-хирург</w:t>
            </w:r>
          </w:p>
          <w:p w14:paraId="4E083D0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  <w:p w14:paraId="2D1A20C4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5E67D64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Врач-дерматовенеролог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93F174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Паллестезиметрия</w:t>
            </w:r>
            <w:proofErr w:type="spellEnd"/>
          </w:p>
          <w:p w14:paraId="56A2C78E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Рефрактометрия (или скиаскопия)</w:t>
            </w:r>
          </w:p>
          <w:p w14:paraId="3DCE7950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функции вестибулярного аппарата</w:t>
            </w:r>
          </w:p>
          <w:p w14:paraId="3510CD0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глаза</w:t>
            </w:r>
          </w:p>
          <w:p w14:paraId="60964CA6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Визометрия</w:t>
            </w:r>
            <w:proofErr w:type="spellEnd"/>
          </w:p>
        </w:tc>
      </w:tr>
      <w:tr w:rsidR="00102F13" w:rsidRPr="00162FD9" w14:paraId="4AACDCB7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AB622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E155D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16204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Врач-хирург</w:t>
            </w:r>
          </w:p>
          <w:p w14:paraId="5AE0D061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  <w:p w14:paraId="7DA706DB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  <w:p w14:paraId="0BBEF5C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Врач-дерматовенеролог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E85ED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Паллестезиметрия</w:t>
            </w:r>
            <w:proofErr w:type="spellEnd"/>
          </w:p>
          <w:p w14:paraId="688C104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Рефрактометрия (или скиаскопия)</w:t>
            </w:r>
          </w:p>
          <w:p w14:paraId="6058BB3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функции вестибулярного аппарата</w:t>
            </w:r>
          </w:p>
          <w:p w14:paraId="47134E3A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Тональная пороговая аудиометрия</w:t>
            </w:r>
          </w:p>
        </w:tc>
      </w:tr>
      <w:tr w:rsidR="00102F13" w:rsidRPr="00162FD9" w14:paraId="1BDF1DB8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9C238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0CFEF0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Ультразвук воздушный, ультразвук контактный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668F42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92A60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Тональная пороговая аудиометрия,</w:t>
            </w:r>
          </w:p>
          <w:p w14:paraId="05F8263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функции вестибулярного аппарата</w:t>
            </w:r>
          </w:p>
        </w:tc>
      </w:tr>
      <w:tr w:rsidR="00102F13" w:rsidRPr="00162FD9" w14:paraId="32D2BE45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83DA7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619B31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Инфразвук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B9066A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37E89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Тональная пороговая аудиометрия,</w:t>
            </w:r>
          </w:p>
          <w:p w14:paraId="67E40CFA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функции вестибулярного аппарата</w:t>
            </w:r>
          </w:p>
        </w:tc>
      </w:tr>
      <w:tr w:rsidR="00102F13" w:rsidRPr="00162FD9" w14:paraId="0B48AEEC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DA22A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4.8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7116E0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10F76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  <w:p w14:paraId="5AEF547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88990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Тональная пороговая аудиометрия</w:t>
            </w:r>
          </w:p>
          <w:p w14:paraId="55643B3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 глаза</w:t>
            </w:r>
          </w:p>
          <w:p w14:paraId="013FE534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Визометрия</w:t>
            </w:r>
            <w:proofErr w:type="spellEnd"/>
          </w:p>
        </w:tc>
      </w:tr>
    </w:tbl>
    <w:p w14:paraId="7E6B3B98" w14:textId="77777777" w:rsidR="00CA5B5B" w:rsidRPr="00162FD9" w:rsidRDefault="00CA5B5B" w:rsidP="00CA5B5B">
      <w:pPr>
        <w:shd w:val="clear" w:color="auto" w:fill="FFFFFF"/>
        <w:suppressAutoHyphens w:val="0"/>
        <w:jc w:val="center"/>
        <w:rPr>
          <w:rFonts w:ascii="Liberation Serif" w:hAnsi="Liberation Serif" w:cs="Arial"/>
          <w:b/>
          <w:bCs/>
          <w:vanish/>
          <w:color w:val="5B5E5F"/>
          <w:sz w:val="12"/>
          <w:szCs w:val="12"/>
          <w:lang w:eastAsia="ru-RU"/>
        </w:rPr>
      </w:pPr>
    </w:p>
    <w:tbl>
      <w:tblPr>
        <w:tblW w:w="10197" w:type="dxa"/>
        <w:tblInd w:w="-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3817"/>
      </w:tblGrid>
      <w:tr w:rsidR="00102F13" w:rsidRPr="00162FD9" w14:paraId="76E02B99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DA33D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18.1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03737B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Категории "А", "В", "ВЕ",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9C5B6B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Врач-офтальмолог</w:t>
            </w:r>
          </w:p>
          <w:p w14:paraId="226C0CF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Врач-оториноларинголог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3AF5CB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Периметрия</w:t>
            </w:r>
          </w:p>
          <w:p w14:paraId="3EF422D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Визометрия</w:t>
            </w:r>
            <w:proofErr w:type="spellEnd"/>
          </w:p>
          <w:p w14:paraId="36E997DA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Тонометрия</w:t>
            </w:r>
          </w:p>
          <w:p w14:paraId="3A7368CD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Биомикроскопия</w:t>
            </w:r>
            <w:proofErr w:type="spellEnd"/>
          </w:p>
          <w:p w14:paraId="78885BC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цветоощущения по</w:t>
            </w:r>
          </w:p>
          <w:p w14:paraId="2236FE26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полихроматическим таблицам</w:t>
            </w:r>
          </w:p>
          <w:p w14:paraId="32C0CBA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функции</w:t>
            </w:r>
          </w:p>
          <w:p w14:paraId="295182F6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вестибулярного анализатора</w:t>
            </w:r>
          </w:p>
          <w:p w14:paraId="3719E12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Тональная пороговая аудиометрия</w:t>
            </w:r>
          </w:p>
        </w:tc>
      </w:tr>
      <w:tr w:rsidR="00102F13" w:rsidRPr="00162FD9" w14:paraId="79C874AD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F58BE3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044E52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53AAF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оториноларинголог</w:t>
            </w:r>
            <w:proofErr w:type="spellEnd"/>
          </w:p>
          <w:p w14:paraId="4DD35592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Врач-дерматовенеролог</w:t>
            </w:r>
          </w:p>
          <w:p w14:paraId="3F869B94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Врач-стоматолог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0B58EE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крови на сифилис</w:t>
            </w:r>
          </w:p>
          <w:p w14:paraId="105F65F9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эпидпоказаниям</w:t>
            </w:r>
            <w:proofErr w:type="spellEnd"/>
          </w:p>
          <w:p w14:paraId="36D7CE2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эпидпоказаниям</w:t>
            </w:r>
            <w:proofErr w:type="spellEnd"/>
          </w:p>
          <w:p w14:paraId="100DBAEB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Мазок из зева и носа на наличие патогенного стафилококка при поступлении на работу, в дальнейшем - по медицинским и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эпидпоказаниям</w:t>
            </w:r>
            <w:proofErr w:type="spellEnd"/>
          </w:p>
        </w:tc>
      </w:tr>
      <w:tr w:rsidR="00102F13" w:rsidRPr="00162FD9" w14:paraId="57F60DEC" w14:textId="77777777" w:rsidTr="00AA077E"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31109A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56B23E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A84187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оториноларинголог</w:t>
            </w:r>
            <w:proofErr w:type="spellEnd"/>
          </w:p>
          <w:p w14:paraId="7BE6B94C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Врач-дерматовенеролог</w:t>
            </w:r>
          </w:p>
          <w:p w14:paraId="5D5F8FF8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Врач-стоматолог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230492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Исследование крови на сифилис</w:t>
            </w:r>
          </w:p>
          <w:p w14:paraId="787328F5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Мазки на гонорею при поступлении на работу</w:t>
            </w:r>
          </w:p>
          <w:p w14:paraId="74F729A0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эпидпоказаниям</w:t>
            </w:r>
            <w:proofErr w:type="spellEnd"/>
          </w:p>
          <w:p w14:paraId="4904CB3F" w14:textId="77777777" w:rsidR="00102F13" w:rsidRPr="00162FD9" w:rsidRDefault="00102F13" w:rsidP="00CA5B5B">
            <w:pPr>
              <w:suppressAutoHyphens w:val="0"/>
              <w:spacing w:before="48" w:after="48"/>
              <w:ind w:left="48" w:right="48"/>
              <w:jc w:val="center"/>
              <w:rPr>
                <w:rFonts w:ascii="Liberation Serif" w:hAnsi="Liberation Serif"/>
                <w:sz w:val="15"/>
                <w:szCs w:val="15"/>
                <w:lang w:eastAsia="ru-RU"/>
              </w:rPr>
            </w:pPr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162FD9">
              <w:rPr>
                <w:rFonts w:ascii="Liberation Serif" w:hAnsi="Liberation Serif"/>
                <w:sz w:val="15"/>
                <w:szCs w:val="15"/>
                <w:lang w:eastAsia="ru-RU"/>
              </w:rPr>
              <w:t>эпидпоказаниям</w:t>
            </w:r>
            <w:proofErr w:type="spellEnd"/>
          </w:p>
        </w:tc>
      </w:tr>
    </w:tbl>
    <w:p w14:paraId="1580EF01" w14:textId="77777777" w:rsidR="00CA5B5B" w:rsidRPr="00162FD9" w:rsidRDefault="00CA5B5B" w:rsidP="00CA5B5B">
      <w:pPr>
        <w:shd w:val="clear" w:color="auto" w:fill="FFFFFF"/>
        <w:suppressAutoHyphens w:val="0"/>
        <w:jc w:val="left"/>
        <w:rPr>
          <w:rFonts w:ascii="Liberation Serif" w:hAnsi="Liberation Serif" w:cs="Arial"/>
          <w:b/>
          <w:bCs/>
          <w:color w:val="5B5E5F"/>
          <w:sz w:val="12"/>
          <w:szCs w:val="12"/>
          <w:lang w:eastAsia="ru-RU"/>
        </w:rPr>
      </w:pPr>
    </w:p>
    <w:p w14:paraId="5524753E" w14:textId="77777777" w:rsidR="00A05A12" w:rsidRPr="00162FD9" w:rsidRDefault="00A05A12" w:rsidP="00A05A12">
      <w:pPr>
        <w:pStyle w:val="a6"/>
        <w:spacing w:after="0" w:line="240" w:lineRule="atLeast"/>
        <w:ind w:left="0"/>
        <w:jc w:val="both"/>
        <w:rPr>
          <w:rFonts w:ascii="Liberation Serif" w:hAnsi="Liberation Serif" w:cs="Times New Roman"/>
          <w:bCs/>
          <w:color w:val="22272F"/>
          <w:shd w:val="clear" w:color="auto" w:fill="FFFFFF"/>
        </w:rPr>
      </w:pPr>
      <w:r w:rsidRPr="00162FD9">
        <w:rPr>
          <w:rFonts w:ascii="Liberation Serif" w:hAnsi="Liberation Serif" w:cs="Times New Roman"/>
          <w:b/>
        </w:rPr>
        <w:t>*</w:t>
      </w:r>
      <w:r w:rsidRPr="00162FD9">
        <w:rPr>
          <w:rFonts w:ascii="Liberation Serif" w:hAnsi="Liberation Serif" w:cs="Times New Roman"/>
        </w:rPr>
        <w:t xml:space="preserve">Приложение к </w:t>
      </w:r>
      <w:hyperlink r:id="rId7" w:anchor="block_1000" w:history="1">
        <w:r w:rsidRPr="00162FD9">
          <w:rPr>
            <w:rFonts w:ascii="Liberation Serif" w:hAnsi="Liberation Serif" w:cs="Times New Roman"/>
          </w:rPr>
          <w:t>Порядку</w:t>
        </w:r>
      </w:hyperlink>
      <w:r w:rsidRPr="00162FD9">
        <w:rPr>
          <w:rFonts w:ascii="Liberation Serif" w:hAnsi="Liberation Serif" w:cs="Times New Roman"/>
        </w:rPr>
        <w:t xml:space="preserve">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 </w:t>
      </w:r>
      <w:hyperlink r:id="rId8" w:history="1">
        <w:r w:rsidRPr="00162FD9">
          <w:rPr>
            <w:rFonts w:ascii="Liberation Serif" w:hAnsi="Liberation Serif" w:cs="Times New Roman"/>
          </w:rPr>
          <w:t>приказом</w:t>
        </w:r>
      </w:hyperlink>
      <w:r w:rsidRPr="00162FD9">
        <w:rPr>
          <w:rFonts w:ascii="Liberation Serif" w:hAnsi="Liberation Serif" w:cs="Times New Roman"/>
        </w:rPr>
        <w:t> Министерства здравоохранения Российской</w:t>
      </w:r>
      <w:r w:rsidRPr="00162FD9">
        <w:rPr>
          <w:rFonts w:ascii="Liberation Serif" w:hAnsi="Liberation Serif" w:cs="Times New Roman"/>
          <w:b/>
          <w:bCs/>
          <w:color w:val="22272F"/>
          <w:shd w:val="clear" w:color="auto" w:fill="FFFFFF"/>
        </w:rPr>
        <w:t xml:space="preserve"> </w:t>
      </w:r>
      <w:r w:rsidRPr="00162FD9">
        <w:rPr>
          <w:rFonts w:ascii="Liberation Serif" w:hAnsi="Liberation Serif" w:cs="Times New Roman"/>
          <w:bCs/>
          <w:color w:val="22272F"/>
          <w:shd w:val="clear" w:color="auto" w:fill="FFFFFF"/>
        </w:rPr>
        <w:t>Федерации от 28 января 2021 г. N 29н</w:t>
      </w:r>
      <w:r w:rsidR="008D6939" w:rsidRPr="00162FD9">
        <w:rPr>
          <w:rFonts w:ascii="Liberation Serif" w:hAnsi="Liberation Serif" w:cs="Times New Roman"/>
          <w:bCs/>
          <w:color w:val="22272F"/>
          <w:shd w:val="clear" w:color="auto" w:fill="FFFFFF"/>
        </w:rPr>
        <w:t>.</w:t>
      </w:r>
    </w:p>
    <w:p w14:paraId="72B2BE89" w14:textId="77777777" w:rsidR="008D6939" w:rsidRPr="00162FD9" w:rsidRDefault="008D6939" w:rsidP="00A05A12">
      <w:pPr>
        <w:pStyle w:val="a6"/>
        <w:spacing w:after="0" w:line="240" w:lineRule="atLeast"/>
        <w:ind w:left="0"/>
        <w:jc w:val="both"/>
        <w:rPr>
          <w:rFonts w:ascii="Liberation Serif" w:hAnsi="Liberation Serif" w:cs="Times New Roman"/>
          <w:b/>
        </w:rPr>
      </w:pPr>
    </w:p>
    <w:p w14:paraId="4E448701" w14:textId="77777777" w:rsidR="00A05A12" w:rsidRPr="00162FD9" w:rsidRDefault="00A05A12" w:rsidP="00A05A12">
      <w:pPr>
        <w:ind w:firstLine="709"/>
        <w:rPr>
          <w:rFonts w:ascii="Liberation Serif" w:hAnsi="Liberation Serif"/>
          <w:b/>
          <w:sz w:val="22"/>
          <w:szCs w:val="22"/>
        </w:rPr>
      </w:pPr>
      <w:r w:rsidRPr="00162FD9">
        <w:rPr>
          <w:rFonts w:ascii="Liberation Serif" w:hAnsi="Liberation Serif"/>
          <w:b/>
          <w:sz w:val="22"/>
          <w:szCs w:val="22"/>
        </w:rPr>
        <w:t>2. Место проведения медицинского осмотра:</w:t>
      </w:r>
    </w:p>
    <w:p w14:paraId="35FC074F" w14:textId="5262B154" w:rsidR="00A05A12" w:rsidRPr="00162FD9" w:rsidRDefault="00A05A12" w:rsidP="00A05A12">
      <w:pPr>
        <w:ind w:firstLine="709"/>
        <w:rPr>
          <w:rFonts w:ascii="Liberation Serif" w:hAnsi="Liberation Serif"/>
          <w:color w:val="000000"/>
          <w:sz w:val="22"/>
          <w:szCs w:val="22"/>
        </w:rPr>
      </w:pPr>
      <w:r w:rsidRPr="00162FD9">
        <w:rPr>
          <w:rFonts w:ascii="Liberation Serif" w:hAnsi="Liberation Serif"/>
          <w:color w:val="000000"/>
          <w:sz w:val="22"/>
          <w:szCs w:val="22"/>
        </w:rPr>
        <w:t xml:space="preserve">Услуги должны быть оказаны по адресу Исполнителя </w:t>
      </w:r>
      <w:r w:rsidRPr="00162FD9">
        <w:rPr>
          <w:rFonts w:ascii="Liberation Serif" w:hAnsi="Liberation Serif"/>
          <w:sz w:val="22"/>
          <w:szCs w:val="22"/>
        </w:rPr>
        <w:t xml:space="preserve">(в одном здании или корпусах, стоящих рядом) </w:t>
      </w:r>
      <w:r w:rsidRPr="00162FD9">
        <w:rPr>
          <w:rFonts w:ascii="Liberation Serif" w:hAnsi="Liberation Serif"/>
          <w:color w:val="000000"/>
          <w:sz w:val="22"/>
          <w:szCs w:val="22"/>
        </w:rPr>
        <w:t>в пределах города Нижний Тагил Свердловской области.</w:t>
      </w:r>
    </w:p>
    <w:p w14:paraId="2F39BC4F" w14:textId="0F1D3171" w:rsidR="0014323B" w:rsidRPr="00162FD9" w:rsidRDefault="0014323B" w:rsidP="00A05A12">
      <w:pPr>
        <w:ind w:firstLine="709"/>
        <w:rPr>
          <w:rFonts w:ascii="Liberation Serif" w:hAnsi="Liberation Serif"/>
          <w:color w:val="000000"/>
          <w:sz w:val="22"/>
          <w:szCs w:val="22"/>
        </w:rPr>
      </w:pPr>
      <w:r w:rsidRPr="00162FD9">
        <w:rPr>
          <w:rFonts w:ascii="Liberation Serif" w:hAnsi="Liberation Serif"/>
          <w:color w:val="000000"/>
          <w:sz w:val="22"/>
          <w:szCs w:val="22"/>
          <w:highlight w:val="yellow"/>
        </w:rPr>
        <w:t>Сроки оказания услуг: с момента заключения договора по 31 декабря 2024 года</w:t>
      </w:r>
      <w:r w:rsidR="001109BA">
        <w:rPr>
          <w:rFonts w:ascii="Liberation Serif" w:hAnsi="Liberation Serif"/>
          <w:color w:val="000000"/>
          <w:sz w:val="22"/>
          <w:szCs w:val="22"/>
          <w:highlight w:val="yellow"/>
        </w:rPr>
        <w:t xml:space="preserve"> включительно</w:t>
      </w:r>
      <w:r w:rsidRPr="00162FD9">
        <w:rPr>
          <w:rFonts w:ascii="Liberation Serif" w:hAnsi="Liberation Serif"/>
          <w:color w:val="000000"/>
          <w:sz w:val="22"/>
          <w:szCs w:val="22"/>
          <w:highlight w:val="yellow"/>
        </w:rPr>
        <w:t>.</w:t>
      </w:r>
    </w:p>
    <w:p w14:paraId="20B1224A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</w:p>
    <w:p w14:paraId="467D3A63" w14:textId="77777777" w:rsidR="00A05A12" w:rsidRPr="00162FD9" w:rsidRDefault="00A05A12" w:rsidP="00A05A12">
      <w:pPr>
        <w:ind w:firstLine="709"/>
        <w:rPr>
          <w:rFonts w:ascii="Liberation Serif" w:hAnsi="Liberation Serif"/>
          <w:b/>
          <w:sz w:val="22"/>
          <w:szCs w:val="22"/>
        </w:rPr>
      </w:pPr>
      <w:r w:rsidRPr="00162FD9">
        <w:rPr>
          <w:rFonts w:ascii="Liberation Serif" w:hAnsi="Liberation Serif"/>
          <w:b/>
          <w:sz w:val="22"/>
          <w:szCs w:val="22"/>
        </w:rPr>
        <w:t xml:space="preserve"> 3. Требования к проведению медицинского осмотра</w:t>
      </w:r>
    </w:p>
    <w:p w14:paraId="4D35C912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3.1.1 Медицинский осмотр работников Заказчика проводится медицинскими организациями независимо от формы собственности, расположенными в пределах административных границ города Нижнего Тагила, имеющими лицензию на медицинскую деятельность в части выполнения работ по проведению медицинских осмотров (обследований). Медицинский осмотр проводится с использованием медицинской аппаратуры и оборудования, отвечающих установленным лицензионным и санитарно-гигиеническим требованиям. Все услуги должны оказываться по одному адресу; не допускается перенаправлять работников Заказчика для оказания услуг в другие учреждения по другому адресу.</w:t>
      </w:r>
    </w:p>
    <w:p w14:paraId="236FA0F7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3.1.2 Услуги оказываются в рабочие дни</w:t>
      </w:r>
      <w:r w:rsidRPr="00162FD9">
        <w:rPr>
          <w:rFonts w:ascii="Liberation Serif" w:hAnsi="Liberation Serif"/>
          <w:kern w:val="28"/>
          <w:sz w:val="22"/>
          <w:szCs w:val="22"/>
        </w:rPr>
        <w:t xml:space="preserve"> (за исключением выходных и праздничных дней).</w:t>
      </w:r>
      <w:r w:rsidRPr="00162FD9">
        <w:rPr>
          <w:rFonts w:ascii="Liberation Serif" w:hAnsi="Liberation Serif"/>
          <w:sz w:val="22"/>
          <w:szCs w:val="22"/>
        </w:rPr>
        <w:t xml:space="preserve"> </w:t>
      </w:r>
    </w:p>
    <w:p w14:paraId="0C7EED04" w14:textId="77777777" w:rsidR="00A05A12" w:rsidRPr="00162FD9" w:rsidRDefault="00A05A12" w:rsidP="00A05A12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 xml:space="preserve">3.1.3 На каждого работника Заказчика, проходящего медицинский осмотр, Исполнителем по результатам медицинского осмотра оформляются и передаются Заказчику индивидуальные заключения, в </w:t>
      </w:r>
      <w:r w:rsidR="005C1A57" w:rsidRPr="00162FD9">
        <w:rPr>
          <w:rFonts w:ascii="Liberation Serif" w:hAnsi="Liberation Serif"/>
          <w:sz w:val="22"/>
          <w:szCs w:val="22"/>
        </w:rPr>
        <w:t>которых отражаются</w:t>
      </w:r>
      <w:r w:rsidRPr="00162FD9">
        <w:rPr>
          <w:rFonts w:ascii="Liberation Serif" w:hAnsi="Liberation Serif"/>
          <w:sz w:val="22"/>
          <w:szCs w:val="22"/>
        </w:rPr>
        <w:t xml:space="preserve"> заключения врачей-специалистов, результаты лабораторных, инструментальных и функциональных исследований, заключение по результатам медицинского осмотра.</w:t>
      </w:r>
    </w:p>
    <w:p w14:paraId="7C57584A" w14:textId="77777777" w:rsidR="00A05A12" w:rsidRPr="00162FD9" w:rsidRDefault="00A05A12" w:rsidP="00A05A12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 xml:space="preserve">3.1.4 Медицинский осмотр является завершенным после осмотра работника всеми врачами-специалистами, а также выполнения полного объема лабораторных, инструментальных и функциональных исследований, предусмотренных приказом №29н Министерства здравоохранения и социального развития РФ от 28.01.2021г. </w:t>
      </w:r>
    </w:p>
    <w:p w14:paraId="3DE304AC" w14:textId="77777777" w:rsidR="00A05A12" w:rsidRPr="00162FD9" w:rsidRDefault="00A05A12" w:rsidP="00A05A12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3.1.5 В случае установления предварительного диагноза профессионального заболевания Заказчику в 3-дневный срок направляется извещение установленного образца (приказ Мини</w:t>
      </w:r>
      <w:r w:rsidRPr="00162FD9">
        <w:rPr>
          <w:rFonts w:ascii="Liberation Serif" w:hAnsi="Liberation Serif"/>
          <w:sz w:val="22"/>
          <w:szCs w:val="22"/>
        </w:rPr>
        <w:softHyphen/>
        <w:t>стерства здравоохранения Российской Федерации от 28.05.01 года № 176 «О совершенствовании системы расследования и учета профессиональных заболеваний в Российской Федерации»).</w:t>
      </w:r>
    </w:p>
    <w:p w14:paraId="493702A4" w14:textId="77777777" w:rsidR="00A05A12" w:rsidRPr="00162FD9" w:rsidRDefault="00A05A12" w:rsidP="00A05A12">
      <w:pPr>
        <w:ind w:firstLine="709"/>
        <w:rPr>
          <w:rFonts w:ascii="Liberation Serif" w:hAnsi="Liberation Serif"/>
          <w:b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 xml:space="preserve">3.2. </w:t>
      </w:r>
      <w:r w:rsidRPr="00162FD9">
        <w:rPr>
          <w:rFonts w:ascii="Liberation Serif" w:hAnsi="Liberation Serif"/>
          <w:b/>
          <w:sz w:val="22"/>
          <w:szCs w:val="22"/>
        </w:rPr>
        <w:t>«Исполнитель» обязан:</w:t>
      </w:r>
    </w:p>
    <w:p w14:paraId="5E6D2458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 xml:space="preserve">3.2.1 Оказывать услуги в соответствии с требованием Заказчика в соответствии с действующими нормативно-методическими документами, установленными санитарными правилами и государственными стандартами. </w:t>
      </w:r>
    </w:p>
    <w:p w14:paraId="1C182AD9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bCs/>
          <w:sz w:val="22"/>
          <w:szCs w:val="22"/>
        </w:rPr>
        <w:t xml:space="preserve">3.2.2 </w:t>
      </w:r>
      <w:r w:rsidRPr="00162FD9">
        <w:rPr>
          <w:rFonts w:ascii="Liberation Serif" w:hAnsi="Liberation Serif"/>
          <w:sz w:val="22"/>
          <w:szCs w:val="22"/>
        </w:rPr>
        <w:t xml:space="preserve">Забор материала для лабораторного исследования должны </w:t>
      </w:r>
      <w:r w:rsidR="000349C5" w:rsidRPr="00162FD9">
        <w:rPr>
          <w:rFonts w:ascii="Liberation Serif" w:hAnsi="Liberation Serif"/>
          <w:sz w:val="22"/>
          <w:szCs w:val="22"/>
        </w:rPr>
        <w:t>осуществлять дипломированные</w:t>
      </w:r>
      <w:r w:rsidRPr="00162FD9">
        <w:rPr>
          <w:rFonts w:ascii="Liberation Serif" w:hAnsi="Liberation Serif"/>
          <w:sz w:val="22"/>
          <w:szCs w:val="22"/>
        </w:rPr>
        <w:t xml:space="preserve"> медицинские работники, имеющие действующие сертификаты специалистов, дающие право на оказание данного вида медицинской деятельности; забор материала и его исследование должны проводиться в лицензированной клинической лаборатории.</w:t>
      </w:r>
    </w:p>
    <w:p w14:paraId="6630895E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3.2.3 Исполнитель должен оказывать услуги на основании действующей лицензии на осуществление медицинской деятельности.</w:t>
      </w:r>
    </w:p>
    <w:p w14:paraId="6F12C060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 xml:space="preserve">3.3.3 Рентгенологическое оборудование, используемое при проведении медицинского осмотра должно быть </w:t>
      </w:r>
      <w:proofErr w:type="spellStart"/>
      <w:r w:rsidRPr="00162FD9">
        <w:rPr>
          <w:rFonts w:ascii="Liberation Serif" w:hAnsi="Liberation Serif"/>
          <w:sz w:val="22"/>
          <w:szCs w:val="22"/>
        </w:rPr>
        <w:t>малодозовым</w:t>
      </w:r>
      <w:proofErr w:type="spellEnd"/>
      <w:r w:rsidRPr="00162FD9">
        <w:rPr>
          <w:rFonts w:ascii="Liberation Serif" w:hAnsi="Liberation Serif"/>
          <w:sz w:val="22"/>
          <w:szCs w:val="22"/>
        </w:rPr>
        <w:t xml:space="preserve"> (не более 0,8 м</w:t>
      </w:r>
      <w:r w:rsidR="008D6939" w:rsidRPr="00162FD9">
        <w:rPr>
          <w:rFonts w:ascii="Liberation Serif" w:hAnsi="Liberation Serif"/>
          <w:sz w:val="22"/>
          <w:szCs w:val="22"/>
        </w:rPr>
        <w:t>³ на</w:t>
      </w:r>
      <w:r w:rsidRPr="00162FD9">
        <w:rPr>
          <w:rFonts w:ascii="Liberation Serif" w:hAnsi="Liberation Serif"/>
          <w:sz w:val="22"/>
          <w:szCs w:val="22"/>
        </w:rPr>
        <w:t xml:space="preserve"> одного человека). </w:t>
      </w:r>
    </w:p>
    <w:p w14:paraId="3D6B0BED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3.3.4 Все расходные материалы, используемые в процессе медицинского осмотра (бахилы, шприцы, одноразовые пеленки, перчатки, гинекологические наборы и т.д.) должны предоставляться Исполнителем бесплатно.</w:t>
      </w:r>
    </w:p>
    <w:p w14:paraId="4EB5500C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</w:p>
    <w:p w14:paraId="1CCCCB1B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4.Условия к проведению медицинского осмотра</w:t>
      </w:r>
    </w:p>
    <w:p w14:paraId="7798901D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4.1. Исполнитель на осн</w:t>
      </w:r>
      <w:bookmarkStart w:id="0" w:name="_GoBack"/>
      <w:bookmarkEnd w:id="0"/>
      <w:r w:rsidRPr="00162FD9">
        <w:rPr>
          <w:rFonts w:ascii="Liberation Serif" w:hAnsi="Liberation Serif"/>
          <w:sz w:val="22"/>
          <w:szCs w:val="22"/>
        </w:rPr>
        <w:t>овании указанных   вредных производственных факторов или работ определяет необходимость участия в осмотрах соответствующих врачей-специалистов, а также виды и объемы необходимых лабораторных и функциональных исследований.</w:t>
      </w:r>
    </w:p>
    <w:p w14:paraId="32DDA96A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4.2. Обязанности Заказчика:</w:t>
      </w:r>
    </w:p>
    <w:p w14:paraId="7CB90B2A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- выдать работнику направление установленного образца, в соответствии с Приказом МЗ и СР № 29-н от 28.01.2021</w:t>
      </w:r>
      <w:r w:rsidR="008D6939" w:rsidRPr="00162FD9">
        <w:rPr>
          <w:rFonts w:ascii="Liberation Serif" w:hAnsi="Liberation Serif"/>
          <w:sz w:val="22"/>
          <w:szCs w:val="22"/>
        </w:rPr>
        <w:t>г.</w:t>
      </w:r>
      <w:r w:rsidRPr="00162FD9">
        <w:rPr>
          <w:rFonts w:ascii="Liberation Serif" w:hAnsi="Liberation Serif"/>
          <w:sz w:val="22"/>
          <w:szCs w:val="22"/>
        </w:rPr>
        <w:t xml:space="preserve"> </w:t>
      </w:r>
    </w:p>
    <w:p w14:paraId="61EE4B48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обеспечить явку работников для прохождения медицинского осмотра в установленное время, в соответствии с календарным планом проведения медосмотров;</w:t>
      </w:r>
    </w:p>
    <w:p w14:paraId="0DCB0145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 xml:space="preserve">обеспечить наличие у работников, направленных на </w:t>
      </w:r>
      <w:r w:rsidR="008D6939" w:rsidRPr="00162FD9">
        <w:rPr>
          <w:rFonts w:ascii="Liberation Serif" w:hAnsi="Liberation Serif"/>
          <w:sz w:val="22"/>
          <w:szCs w:val="22"/>
        </w:rPr>
        <w:t>предварительный</w:t>
      </w:r>
      <w:r w:rsidRPr="00162FD9">
        <w:rPr>
          <w:rFonts w:ascii="Liberation Serif" w:hAnsi="Liberation Serif"/>
          <w:sz w:val="22"/>
          <w:szCs w:val="22"/>
        </w:rPr>
        <w:t xml:space="preserve"> медицинский осмотр, </w:t>
      </w:r>
      <w:r w:rsidR="008D6939" w:rsidRPr="00162FD9">
        <w:rPr>
          <w:rFonts w:ascii="Liberation Serif" w:hAnsi="Liberation Serif"/>
          <w:sz w:val="22"/>
          <w:szCs w:val="22"/>
        </w:rPr>
        <w:t>документов, удостоверяющих личность</w:t>
      </w:r>
      <w:r w:rsidRPr="00162FD9">
        <w:rPr>
          <w:rFonts w:ascii="Liberation Serif" w:hAnsi="Liberation Serif"/>
          <w:sz w:val="22"/>
          <w:szCs w:val="22"/>
        </w:rPr>
        <w:t>.</w:t>
      </w:r>
    </w:p>
    <w:p w14:paraId="3FFC6E10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4.3.При проведении медицинского осмотра работников Заказчика Исполнитель обязан оформить соответствующую медицинскую документацию в соответствии с приказом 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521725EA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4.4. В случае предоставления работниками Заказчика результатов осмотра и исследований других медицинских учреждений, оформленных в соответствии с действующим законодательством РФ и требованиями к медицинской документации, исполнитель обязан принять их для решения о профпригодности.</w:t>
      </w:r>
    </w:p>
    <w:p w14:paraId="5D16747F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4.5. Исполнитель обязан по окончании медицинского осмотра выдать соответствующее заключение о результатах медицинского осмотра, оформить запись в амбулаторной карте и медицинской книжке, а также при необходимости назначить дополнительные исследования и лечение, выдать рекомендации по профилактике и реабилитации выявленных заболеваний.</w:t>
      </w:r>
    </w:p>
    <w:p w14:paraId="41801AF5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4.6 Исполнитель обязан выдать копии результатов лабораторных исследований по запросу работника Заказчика.</w:t>
      </w:r>
    </w:p>
    <w:p w14:paraId="6A96F547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 xml:space="preserve">4.7 Исполнитель обязан обеспечить выполнение принятых на себя обязательств по оказанию медицинских </w:t>
      </w:r>
      <w:r w:rsidR="008D6939" w:rsidRPr="00162FD9">
        <w:rPr>
          <w:rFonts w:ascii="Liberation Serif" w:hAnsi="Liberation Serif"/>
          <w:sz w:val="22"/>
          <w:szCs w:val="22"/>
        </w:rPr>
        <w:t>услуг силами собственных</w:t>
      </w:r>
      <w:r w:rsidRPr="00162FD9">
        <w:rPr>
          <w:rFonts w:ascii="Liberation Serif" w:hAnsi="Liberation Serif"/>
          <w:sz w:val="22"/>
          <w:szCs w:val="22"/>
        </w:rPr>
        <w:t xml:space="preserve"> специалистов или сотрудников медицинских учреждений, имеющих с Исполнителем договорные отношения, без дополнительного финансирования со стороны Заказчика.</w:t>
      </w:r>
    </w:p>
    <w:p w14:paraId="3C4CA18D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 xml:space="preserve">5. Подписание акта оказанных услуг производится по </w:t>
      </w:r>
      <w:r w:rsidR="008D6939" w:rsidRPr="00162FD9">
        <w:rPr>
          <w:rFonts w:ascii="Liberation Serif" w:hAnsi="Liberation Serif"/>
          <w:sz w:val="22"/>
          <w:szCs w:val="22"/>
        </w:rPr>
        <w:t>окончании услуг</w:t>
      </w:r>
      <w:r w:rsidRPr="00162FD9">
        <w:rPr>
          <w:rFonts w:ascii="Liberation Serif" w:hAnsi="Liberation Serif"/>
          <w:sz w:val="22"/>
          <w:szCs w:val="22"/>
        </w:rPr>
        <w:t>, при предъявлении исполнителем Заключения медицинского осмотра.</w:t>
      </w:r>
    </w:p>
    <w:p w14:paraId="62DE6241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 xml:space="preserve">6. Все дополнительные услуги, возникающие в процессе выполнения основного объема услуг и необходимые для достижения конечного результата, подлежат выполнению за счет исполнителя и не подлежат дополнительной оплате Заказчиком. </w:t>
      </w:r>
    </w:p>
    <w:p w14:paraId="086C551F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  <w:r w:rsidRPr="00162FD9">
        <w:rPr>
          <w:rFonts w:ascii="Liberation Serif" w:hAnsi="Liberation Serif"/>
          <w:sz w:val="22"/>
          <w:szCs w:val="22"/>
        </w:rPr>
        <w:t>7. Оплата за оказанные услуги проводится по Акту оказанных услуг за количество человек прошедших медосмотр.</w:t>
      </w:r>
    </w:p>
    <w:p w14:paraId="3F0A4341" w14:textId="77777777" w:rsidR="00A05A12" w:rsidRPr="00162FD9" w:rsidRDefault="00A05A12" w:rsidP="00A05A12">
      <w:pPr>
        <w:ind w:firstLine="709"/>
        <w:rPr>
          <w:rFonts w:ascii="Liberation Serif" w:hAnsi="Liberation Serif"/>
          <w:sz w:val="22"/>
          <w:szCs w:val="22"/>
        </w:rPr>
      </w:pPr>
    </w:p>
    <w:p w14:paraId="07C2E8E9" w14:textId="77777777" w:rsidR="00A05A12" w:rsidRPr="00162FD9" w:rsidRDefault="00A05A12" w:rsidP="00A05A12">
      <w:pPr>
        <w:rPr>
          <w:rFonts w:ascii="Liberation Serif" w:hAnsi="Liberation Serif"/>
          <w:b/>
          <w:sz w:val="22"/>
          <w:szCs w:val="22"/>
        </w:rPr>
      </w:pPr>
    </w:p>
    <w:p w14:paraId="03E5BFBA" w14:textId="5DE90C52" w:rsidR="00A05A12" w:rsidRPr="00162FD9" w:rsidRDefault="00A05A12" w:rsidP="00162FD9">
      <w:pPr>
        <w:rPr>
          <w:rFonts w:ascii="Liberation Serif" w:hAnsi="Liberation Serif"/>
          <w:sz w:val="22"/>
          <w:szCs w:val="22"/>
        </w:rPr>
      </w:pPr>
    </w:p>
    <w:p w14:paraId="1FF8F78C" w14:textId="77777777" w:rsidR="00A05A12" w:rsidRPr="00162FD9" w:rsidRDefault="00A05A12" w:rsidP="00A05A12">
      <w:pPr>
        <w:shd w:val="clear" w:color="auto" w:fill="FFFFFF"/>
        <w:jc w:val="center"/>
        <w:outlineLvl w:val="0"/>
        <w:rPr>
          <w:rFonts w:ascii="Liberation Serif" w:hAnsi="Liberation Serif"/>
          <w:b/>
          <w:bCs/>
          <w:sz w:val="22"/>
          <w:szCs w:val="22"/>
        </w:rPr>
      </w:pPr>
    </w:p>
    <w:p w14:paraId="2D3D7972" w14:textId="77777777" w:rsidR="00455CD6" w:rsidRPr="00162FD9" w:rsidRDefault="00455CD6">
      <w:pPr>
        <w:rPr>
          <w:rFonts w:ascii="Liberation Serif" w:hAnsi="Liberation Serif"/>
          <w:sz w:val="22"/>
          <w:szCs w:val="22"/>
        </w:rPr>
      </w:pPr>
    </w:p>
    <w:sectPr w:rsidR="00455CD6" w:rsidRPr="0016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62C"/>
    <w:multiLevelType w:val="multilevel"/>
    <w:tmpl w:val="77B4B9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384728E8"/>
    <w:multiLevelType w:val="hybridMultilevel"/>
    <w:tmpl w:val="F0C2D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F9"/>
    <w:rsid w:val="000349C5"/>
    <w:rsid w:val="000C6CA9"/>
    <w:rsid w:val="00102F13"/>
    <w:rsid w:val="001109BA"/>
    <w:rsid w:val="00110EF7"/>
    <w:rsid w:val="0014323B"/>
    <w:rsid w:val="00162FD9"/>
    <w:rsid w:val="00455CD6"/>
    <w:rsid w:val="005C1A57"/>
    <w:rsid w:val="00724E89"/>
    <w:rsid w:val="00742385"/>
    <w:rsid w:val="0083268B"/>
    <w:rsid w:val="00845D59"/>
    <w:rsid w:val="008D6939"/>
    <w:rsid w:val="00A05A12"/>
    <w:rsid w:val="00AA077E"/>
    <w:rsid w:val="00CA5B5B"/>
    <w:rsid w:val="00F14AF9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ADE5"/>
  <w15:chartTrackingRefBased/>
  <w15:docId w15:val="{2357C89E-4AAB-40AC-8F39-F4776EF7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5A12"/>
    <w:rPr>
      <w:color w:val="0000FF"/>
      <w:u w:val="single"/>
    </w:rPr>
  </w:style>
  <w:style w:type="paragraph" w:styleId="a4">
    <w:name w:val="footer"/>
    <w:basedOn w:val="a"/>
    <w:link w:val="a5"/>
    <w:rsid w:val="00A05A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05A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aliases w:val="ТЗ список,Bullet List,FooterText,numbered"/>
    <w:basedOn w:val="a"/>
    <w:link w:val="a7"/>
    <w:uiPriority w:val="34"/>
    <w:qFormat/>
    <w:rsid w:val="00A05A12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8">
    <w:name w:val="Table Grid"/>
    <w:basedOn w:val="a1"/>
    <w:uiPriority w:val="59"/>
    <w:rsid w:val="00A0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Bullet List Знак,FooterText Знак,numbered Знак"/>
    <w:link w:val="a6"/>
    <w:uiPriority w:val="34"/>
    <w:locked/>
    <w:rsid w:val="00A05A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587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0258713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0258713/" TargetMode="External"/><Relationship Id="rId5" Type="http://schemas.openxmlformats.org/officeDocument/2006/relationships/hyperlink" Target="https://docs.cntd.ru/document/5736601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2024-01-26T05:09:00Z</dcterms:created>
  <dcterms:modified xsi:type="dcterms:W3CDTF">2024-02-02T11:36:00Z</dcterms:modified>
</cp:coreProperties>
</file>