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F5" w:rsidRDefault="00CD6352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задание </w:t>
      </w:r>
    </w:p>
    <w:p w:rsidR="006B4AF5" w:rsidRDefault="00CD6352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поставку смазочных материалов, охлаждающей жидкости, технических смазок</w:t>
      </w:r>
    </w:p>
    <w:p w:rsidR="006B4AF5" w:rsidRDefault="006B4AF5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</w:p>
    <w:p w:rsidR="006B4AF5" w:rsidRDefault="00CD6352">
      <w:pPr>
        <w:pStyle w:val="af8"/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53"/>
        <w:gridCol w:w="2281"/>
        <w:gridCol w:w="5220"/>
        <w:gridCol w:w="695"/>
        <w:gridCol w:w="696"/>
      </w:tblGrid>
      <w:tr w:rsidR="006B4AF5" w:rsidTr="001C3FF9">
        <w:tc>
          <w:tcPr>
            <w:tcW w:w="453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пп</w:t>
            </w:r>
          </w:p>
        </w:tc>
        <w:tc>
          <w:tcPr>
            <w:tcW w:w="2281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220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695" w:type="dxa"/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1C3FF9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696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6B4AF5" w:rsidTr="001C3FF9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Моторное масло </w:t>
            </w:r>
            <w:r>
              <w:rPr>
                <w:rFonts w:ascii="Times New Roman" w:eastAsia="Calibri" w:hAnsi="Times New Roman" w:cs="Times New Roman"/>
                <w:lang w:val="en-US"/>
              </w:rPr>
              <w:t>CAE 5w30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100 °С, мм2/с : не менее 12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Индекс вязкости: не менее 1</w:t>
            </w:r>
            <w:r w:rsidR="0002627F">
              <w:rPr>
                <w:rFonts w:ascii="Times New Roman" w:eastAsia="Calibri" w:hAnsi="Times New Roman" w:cs="Times New Roman"/>
              </w:rPr>
              <w:t>70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 xml:space="preserve">Температура вспышки в открытом тигле, °С: не ниже 240 </w:t>
            </w:r>
            <w:bookmarkStart w:id="0" w:name="_GoBack"/>
            <w:bookmarkEnd w:id="0"/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-40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упаковки: не менее 200 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Моторное масло 15</w:t>
            </w:r>
            <w:r>
              <w:rPr>
                <w:rFonts w:ascii="Times New Roman" w:eastAsia="Calibri" w:hAnsi="Times New Roman" w:cs="Times New Roman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Кинематическая вязкость при 100 °С, мм2/с: не менее 14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Индекс вязкости: не менее 140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 в открытом тигле, °С: не ниже 210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-3</w:t>
            </w:r>
            <w:r w:rsidRPr="001C3FF9">
              <w:rPr>
                <w:rFonts w:ascii="Times New Roman" w:eastAsia="Calibri" w:hAnsi="Times New Roman" w:cs="Times New Roman"/>
              </w:rPr>
              <w:t>2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упаковки: не менее 200 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2800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Трансмиссионное масло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CAE </w:t>
            </w:r>
            <w:r>
              <w:rPr>
                <w:rFonts w:ascii="Times New Roman" w:eastAsia="Calibri" w:hAnsi="Times New Roman" w:cs="Times New Roman"/>
              </w:rPr>
              <w:t>80</w:t>
            </w:r>
            <w:r>
              <w:rPr>
                <w:rFonts w:ascii="Times New Roman" w:eastAsia="Calibri" w:hAnsi="Times New Roman" w:cs="Times New Roman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100 °С, мм2/с: не менее 14,3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 в открытом тигле, °С: не ниже 230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</w:t>
            </w:r>
            <w:r>
              <w:rPr>
                <w:rFonts w:ascii="Times New Roman" w:eastAsia="Calibri" w:hAnsi="Times New Roman" w:cs="Times New Roman"/>
              </w:rPr>
              <w:t>, °С: не выше -32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упаковки: не менее 200 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Гидравлическое масло ВМГ3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50 °С, мм2/с: не менее 14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 в открытом тигле, °С: не ниже 195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–4</w:t>
            </w:r>
            <w:r w:rsidRPr="001C3FF9">
              <w:rPr>
                <w:rFonts w:ascii="Times New Roman" w:eastAsia="Calibri" w:hAnsi="Times New Roman" w:cs="Times New Roman"/>
              </w:rPr>
              <w:t>4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Сезонность: всесезонное 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упаковки: не менее 200 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Гидравлическое масло 32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Класс вязкости ISO: не менее 32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100 °С, мм2/с: не менее</w:t>
            </w:r>
            <w:r w:rsidRPr="001C3FF9">
              <w:t xml:space="preserve"> </w:t>
            </w:r>
            <w:r w:rsidRPr="001C3FF9">
              <w:rPr>
                <w:rFonts w:ascii="Times New Roman" w:eastAsia="Calibri" w:hAnsi="Times New Roman" w:cs="Times New Roman"/>
              </w:rPr>
              <w:t>6,99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Индекс вязкости: не менее 182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вспышки, °С: не ниже 226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-50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упаковки: не менее 200 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Литол смазка</w:t>
            </w:r>
          </w:p>
        </w:tc>
        <w:tc>
          <w:tcPr>
            <w:tcW w:w="5220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Назначение: для смягчения движений и снижения износа в подвижных механизмах транспортных машин и промышленного оборудования.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упаковки: не менее 200 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330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Антифриз</w:t>
            </w:r>
          </w:p>
        </w:tc>
        <w:tc>
          <w:tcPr>
            <w:tcW w:w="5220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Температура замерзания: не выше -40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упаковки: не менее 200 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400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Тосол 40</w:t>
            </w:r>
          </w:p>
        </w:tc>
        <w:tc>
          <w:tcPr>
            <w:tcW w:w="5220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Температура замерзания: не выше -40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Упаковка: бочка</w:t>
            </w:r>
          </w:p>
          <w:p w:rsidR="006B4AF5" w:rsidRDefault="00CD635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упаковки: не менее 200 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lastRenderedPageBreak/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1600</w:t>
            </w:r>
          </w:p>
        </w:tc>
      </w:tr>
    </w:tbl>
    <w:p w:rsidR="006B4AF5" w:rsidRDefault="006B4AF5">
      <w:pPr>
        <w:spacing w:after="0" w:line="276" w:lineRule="auto"/>
        <w:ind w:left="-284"/>
        <w:rPr>
          <w:rFonts w:ascii="Times New Roman" w:hAnsi="Times New Roman" w:cs="Times New Roman"/>
          <w:b/>
        </w:rPr>
      </w:pP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hd w:val="clear" w:color="auto" w:fill="F9FAFB"/>
        </w:rPr>
      </w:pPr>
      <w:r>
        <w:rPr>
          <w:rFonts w:ascii="Times New Roman" w:hAnsi="Times New Roman" w:cs="Times New Roman"/>
          <w:b/>
          <w:shd w:val="clear" w:color="auto" w:fill="F9FAFB"/>
        </w:rPr>
        <w:t xml:space="preserve">2. Место поставки: </w:t>
      </w:r>
      <w:r>
        <w:rPr>
          <w:rFonts w:ascii="Times New Roman" w:hAnsi="Times New Roman" w:cs="Times New Roman"/>
          <w:bCs/>
          <w:shd w:val="clear" w:color="auto" w:fill="F9FAFB"/>
        </w:rPr>
        <w:t>694920, Россия, Сахалинская обл., г. Углегорск, ул. Войтинского, 22.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hd w:val="clear" w:color="auto" w:fill="F9FAFB"/>
        </w:rPr>
      </w:pPr>
      <w:r>
        <w:rPr>
          <w:rFonts w:ascii="Times New Roman" w:hAnsi="Times New Roman" w:cs="Times New Roman"/>
          <w:b/>
          <w:shd w:val="clear" w:color="auto" w:fill="F9FAFB"/>
        </w:rPr>
        <w:t xml:space="preserve">3. Срок поставки: </w:t>
      </w:r>
      <w:r w:rsidRPr="001C3FF9">
        <w:rPr>
          <w:rFonts w:ascii="Times New Roman" w:hAnsi="Times New Roman" w:cs="Times New Roman"/>
          <w:bCs/>
          <w:shd w:val="clear" w:color="auto" w:fill="F9FAFB"/>
        </w:rPr>
        <w:t xml:space="preserve">с момента заключения договора по 31 </w:t>
      </w:r>
      <w:r w:rsidR="001C3FF9">
        <w:rPr>
          <w:rFonts w:ascii="Times New Roman" w:hAnsi="Times New Roman" w:cs="Times New Roman"/>
          <w:bCs/>
          <w:shd w:val="clear" w:color="auto" w:fill="F9FAFB"/>
        </w:rPr>
        <w:t>мая</w:t>
      </w:r>
      <w:r w:rsidRPr="001C3FF9">
        <w:rPr>
          <w:rFonts w:ascii="Times New Roman" w:hAnsi="Times New Roman" w:cs="Times New Roman"/>
          <w:bCs/>
          <w:shd w:val="clear" w:color="auto" w:fill="F9FAFB"/>
        </w:rPr>
        <w:t xml:space="preserve"> 2024 года, по заявкам Заказчика.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Требования к качеству, безопасности товара: 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>4.1. Поставляемый товар должен соответствова</w:t>
      </w:r>
      <w:r>
        <w:rPr>
          <w:rFonts w:ascii="Times New Roman" w:eastAsia="NSimSun" w:hAnsi="Times New Roman" w:cs="Times New Roman"/>
        </w:rPr>
        <w:t xml:space="preserve">ть заданным функциональным и качественным характеристикам; 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>
        <w:rPr>
          <w:rFonts w:ascii="Times New Roman" w:eastAsia="NSimSun" w:hAnsi="Times New Roman" w:cs="Times New Roman"/>
          <w:spacing w:val="-1"/>
        </w:rPr>
        <w:t xml:space="preserve">иметь торговую </w:t>
      </w:r>
      <w:r>
        <w:rPr>
          <w:rFonts w:ascii="Times New Roman" w:eastAsia="NSimSun" w:hAnsi="Times New Roman" w:cs="Times New Roman"/>
        </w:rPr>
        <w:t>марку и товарный знак, качество пос</w:t>
      </w:r>
      <w:r>
        <w:rPr>
          <w:rFonts w:ascii="Times New Roman" w:eastAsia="NSimSun" w:hAnsi="Times New Roman" w:cs="Times New Roman"/>
        </w:rPr>
        <w:t>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6B4AF5" w:rsidRDefault="00CD6352">
      <w:pPr>
        <w:widowControl w:val="0"/>
        <w:shd w:val="clear" w:color="auto" w:fill="FFFFFF"/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 xml:space="preserve"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</w:t>
      </w:r>
      <w:r>
        <w:rPr>
          <w:rFonts w:ascii="Times New Roman" w:eastAsia="NSimSun" w:hAnsi="Times New Roman" w:cs="Times New Roman"/>
        </w:rPr>
        <w:t>эксплуатации и другой нормативно-технической документации;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</w:t>
      </w:r>
      <w:r>
        <w:rPr>
          <w:rFonts w:ascii="Times New Roman" w:eastAsia="NSimSun" w:hAnsi="Times New Roman" w:cs="Times New Roman"/>
        </w:rPr>
        <w:t>лизации;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</w:t>
      </w:r>
      <w:r>
        <w:rPr>
          <w:rFonts w:ascii="Times New Roman" w:hAnsi="Times New Roman" w:cs="Times New Roman"/>
        </w:rPr>
        <w:t>енные недостатки товара подлежат устранению силами и средствами Поставщика;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</w:t>
      </w:r>
      <w:r>
        <w:rPr>
          <w:rFonts w:ascii="Times New Roman" w:eastAsia="NSimSun" w:hAnsi="Times New Roman" w:cs="Times New Roman"/>
        </w:rPr>
        <w:t>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</w:t>
      </w:r>
      <w:r>
        <w:rPr>
          <w:rFonts w:ascii="Times New Roman" w:eastAsia="NSimSun" w:hAnsi="Times New Roman" w:cs="Times New Roman"/>
        </w:rPr>
        <w:t>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5.3. Поставщик обязуется обеспечить надлежащий температурный режим, необходимый для соблюдения соответствующ</w:t>
      </w:r>
      <w:r>
        <w:rPr>
          <w:rFonts w:ascii="Times New Roman" w:eastAsia="NSimSun" w:hAnsi="Times New Roman" w:cs="Times New Roman"/>
        </w:rPr>
        <w:t>их условий транспортировки товара;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5.5. Упаковка и маркировка товара должна соответствовать требованиям ГОСТ, импортны</w:t>
      </w:r>
      <w:r>
        <w:rPr>
          <w:rFonts w:ascii="Times New Roman" w:eastAsia="NSimSun" w:hAnsi="Times New Roman" w:cs="Times New Roman"/>
        </w:rPr>
        <w:t>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6B4AF5" w:rsidRDefault="006B4AF5">
      <w:pPr>
        <w:spacing w:after="0" w:line="276" w:lineRule="auto"/>
        <w:ind w:left="-284"/>
        <w:rPr>
          <w:rFonts w:ascii="Times New Roman" w:hAnsi="Times New Roman" w:cs="Times New Roman"/>
          <w:b/>
        </w:rPr>
      </w:pPr>
    </w:p>
    <w:p w:rsidR="006B4AF5" w:rsidRDefault="006B4AF5">
      <w:pPr>
        <w:spacing w:after="0" w:line="276" w:lineRule="auto"/>
        <w:ind w:left="-284"/>
        <w:rPr>
          <w:rFonts w:ascii="Times New Roman" w:hAnsi="Times New Roman" w:cs="Times New Roman"/>
        </w:rPr>
      </w:pPr>
    </w:p>
    <w:sectPr w:rsidR="006B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52" w:rsidRDefault="00CD6352">
      <w:pPr>
        <w:spacing w:after="0" w:line="240" w:lineRule="auto"/>
      </w:pPr>
      <w:r>
        <w:separator/>
      </w:r>
    </w:p>
  </w:endnote>
  <w:endnote w:type="continuationSeparator" w:id="0">
    <w:p w:rsidR="00CD6352" w:rsidRDefault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NSimSun">
    <w:panose1 w:val="02010609030101010101"/>
    <w:charset w:val="00"/>
    <w:family w:val="auto"/>
    <w:pitch w:val="default"/>
  </w:font>
  <w:font w:name="DejaVu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52" w:rsidRDefault="00CD6352">
      <w:pPr>
        <w:spacing w:after="0" w:line="240" w:lineRule="auto"/>
      </w:pPr>
      <w:r>
        <w:separator/>
      </w:r>
    </w:p>
  </w:footnote>
  <w:footnote w:type="continuationSeparator" w:id="0">
    <w:p w:rsidR="00CD6352" w:rsidRDefault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BC3"/>
    <w:multiLevelType w:val="hybridMultilevel"/>
    <w:tmpl w:val="AFE0BB0E"/>
    <w:lvl w:ilvl="0" w:tplc="9A926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AA2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166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001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BEE0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52D9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6C826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9815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2869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930E3F"/>
    <w:multiLevelType w:val="hybridMultilevel"/>
    <w:tmpl w:val="7D9C2F0A"/>
    <w:lvl w:ilvl="0" w:tplc="1AC2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4C832">
      <w:start w:val="1"/>
      <w:numFmt w:val="lowerLetter"/>
      <w:lvlText w:val="%2."/>
      <w:lvlJc w:val="left"/>
      <w:pPr>
        <w:ind w:left="1440" w:hanging="360"/>
      </w:pPr>
    </w:lvl>
    <w:lvl w:ilvl="2" w:tplc="C3E6FC4C">
      <w:start w:val="1"/>
      <w:numFmt w:val="lowerRoman"/>
      <w:lvlText w:val="%3."/>
      <w:lvlJc w:val="right"/>
      <w:pPr>
        <w:ind w:left="2160" w:hanging="180"/>
      </w:pPr>
    </w:lvl>
    <w:lvl w:ilvl="3" w:tplc="965E2542">
      <w:start w:val="1"/>
      <w:numFmt w:val="decimal"/>
      <w:lvlText w:val="%4."/>
      <w:lvlJc w:val="left"/>
      <w:pPr>
        <w:ind w:left="2880" w:hanging="360"/>
      </w:pPr>
    </w:lvl>
    <w:lvl w:ilvl="4" w:tplc="A50EAC46">
      <w:start w:val="1"/>
      <w:numFmt w:val="lowerLetter"/>
      <w:lvlText w:val="%5."/>
      <w:lvlJc w:val="left"/>
      <w:pPr>
        <w:ind w:left="3600" w:hanging="360"/>
      </w:pPr>
    </w:lvl>
    <w:lvl w:ilvl="5" w:tplc="98C6819A">
      <w:start w:val="1"/>
      <w:numFmt w:val="lowerRoman"/>
      <w:lvlText w:val="%6."/>
      <w:lvlJc w:val="right"/>
      <w:pPr>
        <w:ind w:left="4320" w:hanging="180"/>
      </w:pPr>
    </w:lvl>
    <w:lvl w:ilvl="6" w:tplc="88DCDA7E">
      <w:start w:val="1"/>
      <w:numFmt w:val="decimal"/>
      <w:lvlText w:val="%7."/>
      <w:lvlJc w:val="left"/>
      <w:pPr>
        <w:ind w:left="5040" w:hanging="360"/>
      </w:pPr>
    </w:lvl>
    <w:lvl w:ilvl="7" w:tplc="A8B4B2BE">
      <w:start w:val="1"/>
      <w:numFmt w:val="lowerLetter"/>
      <w:lvlText w:val="%8."/>
      <w:lvlJc w:val="left"/>
      <w:pPr>
        <w:ind w:left="5760" w:hanging="360"/>
      </w:pPr>
    </w:lvl>
    <w:lvl w:ilvl="8" w:tplc="AC4A11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7112"/>
    <w:multiLevelType w:val="hybridMultilevel"/>
    <w:tmpl w:val="1F0A2AC4"/>
    <w:lvl w:ilvl="0" w:tplc="EA903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EA3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05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C0AD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96F5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05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EC70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00FE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863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75867"/>
    <w:multiLevelType w:val="hybridMultilevel"/>
    <w:tmpl w:val="742AD538"/>
    <w:lvl w:ilvl="0" w:tplc="4B4CF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287F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2A401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5D234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422C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4DA54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02485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A824F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C628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5"/>
    <w:rsid w:val="0002627F"/>
    <w:rsid w:val="001C3FF9"/>
    <w:rsid w:val="006B4AF5"/>
    <w:rsid w:val="00C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3BD6"/>
  <w15:docId w15:val="{72BACCAE-3661-41A6-B7FD-C475BAD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Lena</cp:lastModifiedBy>
  <cp:revision>100</cp:revision>
  <dcterms:created xsi:type="dcterms:W3CDTF">2021-07-07T05:18:00Z</dcterms:created>
  <dcterms:modified xsi:type="dcterms:W3CDTF">2024-04-02T22:25:00Z</dcterms:modified>
</cp:coreProperties>
</file>