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5D3C09">
      <w:pPr>
        <w:tabs>
          <w:tab w:val="left" w:pos="10206"/>
        </w:tabs>
        <w:ind w:right="-709" w:firstLine="6095"/>
      </w:pPr>
      <w:r>
        <w:t>УТВЕРЖДАЮ</w:t>
      </w:r>
    </w:p>
    <w:p w:rsidR="009872C9" w:rsidRDefault="005D3C09">
      <w:pPr>
        <w:pStyle w:val="ae"/>
        <w:ind w:right="-709" w:firstLine="6095"/>
      </w:pPr>
      <w:r>
        <w:rPr>
          <w:rFonts w:cs="Times New Roman"/>
        </w:rPr>
        <w:t xml:space="preserve">Директор </w:t>
      </w:r>
      <w:r>
        <w:t>ООО «Генерация Сибири»</w:t>
      </w:r>
    </w:p>
    <w:p w:rsidR="009872C9" w:rsidRDefault="009872C9">
      <w:pPr>
        <w:tabs>
          <w:tab w:val="left" w:pos="10206"/>
        </w:tabs>
        <w:ind w:right="-709" w:firstLine="6096"/>
      </w:pPr>
    </w:p>
    <w:p w:rsidR="009872C9" w:rsidRDefault="005D3C09">
      <w:pPr>
        <w:tabs>
          <w:tab w:val="left" w:pos="10206"/>
        </w:tabs>
        <w:ind w:right="-709" w:firstLine="6096"/>
      </w:pPr>
      <w:r>
        <w:t xml:space="preserve">_______________/ </w:t>
      </w:r>
      <w:proofErr w:type="spellStart"/>
      <w:r>
        <w:t>Брюзгин</w:t>
      </w:r>
      <w:proofErr w:type="spellEnd"/>
      <w:r>
        <w:t xml:space="preserve"> Д.Н./</w:t>
      </w:r>
    </w:p>
    <w:p w:rsidR="009872C9" w:rsidRDefault="005D3C09">
      <w:pPr>
        <w:tabs>
          <w:tab w:val="left" w:pos="10206"/>
        </w:tabs>
        <w:ind w:right="-709" w:firstLine="6096"/>
      </w:pPr>
      <w:r>
        <w:t xml:space="preserve"> </w:t>
      </w:r>
      <w:r w:rsidRPr="00CC5D52">
        <w:t xml:space="preserve">«29» марта </w:t>
      </w:r>
      <w:r>
        <w:t>2024 года</w:t>
      </w:r>
    </w:p>
    <w:p w:rsidR="009872C9" w:rsidRDefault="009872C9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9872C9" w:rsidRDefault="005D3C09">
      <w:pPr>
        <w:jc w:val="center"/>
        <w:rPr>
          <w:b/>
          <w:iCs/>
        </w:rPr>
      </w:pPr>
      <w:r>
        <w:rPr>
          <w:b/>
          <w:iCs/>
        </w:rPr>
        <w:t>ИЗВЕЩЕНИЕ</w:t>
      </w:r>
    </w:p>
    <w:p w:rsidR="009872C9" w:rsidRDefault="005D3C09">
      <w:pPr>
        <w:jc w:val="center"/>
        <w:rPr>
          <w:b/>
          <w:iCs/>
        </w:rPr>
      </w:pPr>
      <w:r>
        <w:rPr>
          <w:b/>
          <w:iCs/>
        </w:rPr>
        <w:t xml:space="preserve">о проведении конкурса в электронной форме на право заключения договора с ООО «Генерация Сибири» на ремонт и поставку запасных частей на </w:t>
      </w:r>
      <w:proofErr w:type="spellStart"/>
      <w:r>
        <w:rPr>
          <w:b/>
          <w:iCs/>
        </w:rPr>
        <w:t>газопоршневые</w:t>
      </w:r>
      <w:proofErr w:type="spellEnd"/>
      <w:r>
        <w:rPr>
          <w:b/>
          <w:iCs/>
        </w:rPr>
        <w:t xml:space="preserve"> генераторы </w:t>
      </w:r>
      <w:r>
        <w:rPr>
          <w:b/>
          <w:iCs/>
          <w:lang w:val="en-US"/>
        </w:rPr>
        <w:t>Caterpillar</w:t>
      </w:r>
      <w:r>
        <w:rPr>
          <w:b/>
          <w:iCs/>
        </w:rPr>
        <w:t xml:space="preserve"> </w:t>
      </w:r>
      <w:r>
        <w:rPr>
          <w:b/>
          <w:iCs/>
          <w:lang w:val="en-US"/>
        </w:rPr>
        <w:t>G</w:t>
      </w:r>
      <w:r>
        <w:rPr>
          <w:b/>
          <w:iCs/>
        </w:rPr>
        <w:t>3520</w:t>
      </w:r>
      <w:r>
        <w:rPr>
          <w:b/>
          <w:iCs/>
          <w:lang w:val="en-US"/>
        </w:rPr>
        <w:t>C</w:t>
      </w:r>
      <w:r>
        <w:rPr>
          <w:b/>
          <w:iCs/>
        </w:rPr>
        <w:t xml:space="preserve"> № </w:t>
      </w:r>
      <w:r>
        <w:rPr>
          <w:b/>
          <w:iCs/>
          <w:lang w:val="en-US"/>
        </w:rPr>
        <w:t>GZN</w:t>
      </w:r>
      <w:r>
        <w:rPr>
          <w:b/>
          <w:iCs/>
        </w:rPr>
        <w:t>0065</w:t>
      </w:r>
      <w:r w:rsidR="006B0B1E">
        <w:rPr>
          <w:b/>
          <w:iCs/>
        </w:rPr>
        <w:t>1</w:t>
      </w:r>
    </w:p>
    <w:p w:rsidR="009872C9" w:rsidRDefault="009872C9">
      <w:pPr>
        <w:jc w:val="center"/>
        <w:rPr>
          <w:rFonts w:ascii="Tahoma" w:hAnsi="Tahoma" w:cs="Tahoma"/>
          <w:b/>
          <w:sz w:val="22"/>
          <w:szCs w:val="22"/>
        </w:rPr>
      </w:pPr>
    </w:p>
    <w:p w:rsidR="009872C9" w:rsidRDefault="009872C9">
      <w:pPr>
        <w:jc w:val="right"/>
        <w:rPr>
          <w:i/>
        </w:rPr>
      </w:pPr>
    </w:p>
    <w:tbl>
      <w:tblPr>
        <w:tblStyle w:val="ac"/>
        <w:tblW w:w="10477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63"/>
        <w:gridCol w:w="4807"/>
        <w:gridCol w:w="5107"/>
      </w:tblGrid>
      <w:tr w:rsidR="009872C9">
        <w:trPr>
          <w:trHeight w:val="307"/>
        </w:trPr>
        <w:tc>
          <w:tcPr>
            <w:tcW w:w="563" w:type="dxa"/>
          </w:tcPr>
          <w:p w:rsidR="009872C9" w:rsidRDefault="005D3C09">
            <w:pPr>
              <w:jc w:val="center"/>
            </w:pPr>
            <w:r>
              <w:t>№</w:t>
            </w:r>
          </w:p>
        </w:tc>
        <w:tc>
          <w:tcPr>
            <w:tcW w:w="4807" w:type="dxa"/>
          </w:tcPr>
          <w:p w:rsidR="009872C9" w:rsidRDefault="005D3C09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Наименование показателя</w:t>
            </w:r>
          </w:p>
        </w:tc>
        <w:tc>
          <w:tcPr>
            <w:tcW w:w="5107" w:type="dxa"/>
          </w:tcPr>
          <w:p w:rsidR="009872C9" w:rsidRDefault="005D3C09">
            <w:r>
              <w:rPr>
                <w:bCs/>
                <w:u w:val="single"/>
              </w:rPr>
              <w:t>Значение показателя</w:t>
            </w:r>
          </w:p>
        </w:tc>
      </w:tr>
      <w:tr w:rsidR="009872C9">
        <w:trPr>
          <w:trHeight w:val="402"/>
        </w:trPr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roofErr w:type="spellStart"/>
            <w:proofErr w:type="gramStart"/>
            <w:r>
              <w:t>C</w:t>
            </w:r>
            <w:proofErr w:type="gramEnd"/>
            <w:r>
              <w:t>пособ</w:t>
            </w:r>
            <w:proofErr w:type="spellEnd"/>
            <w:r>
              <w:t xml:space="preserve"> и форма закупки:</w:t>
            </w:r>
          </w:p>
          <w:p w:rsidR="009872C9" w:rsidRDefault="009872C9"/>
        </w:tc>
        <w:tc>
          <w:tcPr>
            <w:tcW w:w="5107" w:type="dxa"/>
          </w:tcPr>
          <w:p w:rsidR="009872C9" w:rsidRDefault="005D3C09">
            <w:pPr>
              <w:rPr>
                <w:bCs/>
                <w:u w:val="single"/>
              </w:rPr>
            </w:pPr>
            <w:r>
              <w:t>Конкурс в электронной форме</w:t>
            </w:r>
          </w:p>
        </w:tc>
      </w:tr>
      <w:tr w:rsidR="009872C9">
        <w:trPr>
          <w:trHeight w:val="435"/>
        </w:trPr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Наименование закупки:</w:t>
            </w:r>
          </w:p>
        </w:tc>
        <w:tc>
          <w:tcPr>
            <w:tcW w:w="5107" w:type="dxa"/>
          </w:tcPr>
          <w:p w:rsidR="009872C9" w:rsidRDefault="005D3C09" w:rsidP="006B0B1E">
            <w:r>
              <w:t xml:space="preserve">Ремонт и поставка запасных частей на </w:t>
            </w:r>
            <w:proofErr w:type="spellStart"/>
            <w:r>
              <w:t>газопоршневые</w:t>
            </w:r>
            <w:proofErr w:type="spellEnd"/>
            <w:r>
              <w:t xml:space="preserve"> генераторы </w:t>
            </w:r>
            <w:r>
              <w:rPr>
                <w:lang w:val="en-US"/>
              </w:rPr>
              <w:t>Caterpillar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3520</w:t>
            </w:r>
            <w:r>
              <w:rPr>
                <w:lang w:val="en-US"/>
              </w:rPr>
              <w:t>C</w:t>
            </w:r>
            <w:r>
              <w:t xml:space="preserve"> № </w:t>
            </w:r>
            <w:r>
              <w:rPr>
                <w:lang w:val="en-US"/>
              </w:rPr>
              <w:t>GZN</w:t>
            </w:r>
            <w:r>
              <w:t>0065</w:t>
            </w:r>
            <w:r w:rsidR="006B0B1E">
              <w:t>1</w:t>
            </w:r>
            <w:r>
              <w:t xml:space="preserve"> согласно спецификации №1 (Приложение </w:t>
            </w:r>
            <w:r w:rsidR="006B0B1E">
              <w:t>№1</w:t>
            </w:r>
            <w:r>
              <w:t xml:space="preserve"> к договору).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Наименование Заказчика:</w:t>
            </w:r>
          </w:p>
        </w:tc>
        <w:tc>
          <w:tcPr>
            <w:tcW w:w="5107" w:type="dxa"/>
          </w:tcPr>
          <w:p w:rsidR="009872C9" w:rsidRDefault="005D3C09">
            <w:r>
              <w:t xml:space="preserve">Общество с ограниченной ответственностью «Генерация Сибири» </w:t>
            </w:r>
          </w:p>
          <w:p w:rsidR="009872C9" w:rsidRDefault="005D3C09">
            <w:r>
              <w:t>(ООО «Генерация Сибири»).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Местонахождение Заказчика:</w:t>
            </w:r>
          </w:p>
        </w:tc>
        <w:tc>
          <w:tcPr>
            <w:tcW w:w="5107" w:type="dxa"/>
          </w:tcPr>
          <w:p w:rsidR="009872C9" w:rsidRDefault="005D3C09">
            <w:pPr>
              <w:contextualSpacing/>
              <w:outlineLvl w:val="0"/>
              <w:rPr>
                <w:color w:val="C00000"/>
              </w:rPr>
            </w:pPr>
            <w:r>
              <w:t>630032, г. Новосибирск, микрорайон Горский, д. 40/1, офис 5.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Почтовый адрес Заказчика:</w:t>
            </w:r>
          </w:p>
        </w:tc>
        <w:tc>
          <w:tcPr>
            <w:tcW w:w="5107" w:type="dxa"/>
          </w:tcPr>
          <w:p w:rsidR="009872C9" w:rsidRDefault="005D3C09">
            <w:pPr>
              <w:contextualSpacing/>
              <w:outlineLvl w:val="0"/>
              <w:rPr>
                <w:color w:val="C00000"/>
              </w:rPr>
            </w:pPr>
            <w:r>
              <w:t>630032, г. Новосибирск, микрорайон Горский, д. 40/1, офис 5.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Адрес электронной почты Заказчика: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jensib2023@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lang w:val="en-US"/>
              </w:rPr>
              <w:t>mail.ru</w:t>
            </w:r>
            <w:r>
              <w:rPr>
                <w:bCs/>
                <w:iCs/>
              </w:rPr>
              <w:t xml:space="preserve"> </w:t>
            </w:r>
          </w:p>
          <w:p w:rsidR="009872C9" w:rsidRDefault="009872C9">
            <w:pPr>
              <w:rPr>
                <w:color w:val="C00000"/>
              </w:rPr>
            </w:pP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Номер контактного телефона Заказчика: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+7 (383) 363-48-01 </w:t>
            </w:r>
          </w:p>
          <w:p w:rsidR="009872C9" w:rsidRDefault="009872C9">
            <w:pPr>
              <w:rPr>
                <w:color w:val="C00000"/>
              </w:rPr>
            </w:pP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Организатор закупки:</w:t>
            </w:r>
            <w:r>
              <w:tab/>
            </w:r>
          </w:p>
        </w:tc>
        <w:tc>
          <w:tcPr>
            <w:tcW w:w="5107" w:type="dxa"/>
          </w:tcPr>
          <w:p w:rsidR="009872C9" w:rsidRDefault="005D3C09">
            <w:r>
              <w:t xml:space="preserve">Общество с ограниченной ответственностью «Генерация Сибири» </w:t>
            </w:r>
          </w:p>
          <w:p w:rsidR="009872C9" w:rsidRDefault="005D3C09">
            <w:r>
              <w:t>(ООО «Генерация Сибири»)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Ответственные лица:</w:t>
            </w:r>
          </w:p>
        </w:tc>
        <w:tc>
          <w:tcPr>
            <w:tcW w:w="5107" w:type="dxa"/>
          </w:tcPr>
          <w:p w:rsidR="009872C9" w:rsidRDefault="005D3C09">
            <w:r>
              <w:t>Галкина Виктория Владимировна,</w:t>
            </w:r>
          </w:p>
          <w:p w:rsidR="009872C9" w:rsidRDefault="005D3C0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тел.: +7 (383) 363-48-01, +7-923-121-88-55 </w:t>
            </w:r>
          </w:p>
          <w:p w:rsidR="009872C9" w:rsidRDefault="005D3C09">
            <w:pPr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Е</w:t>
            </w:r>
            <w:proofErr w:type="gramEnd"/>
            <w:r>
              <w:rPr>
                <w:bCs/>
                <w:iCs/>
              </w:rPr>
              <w:t>-</w:t>
            </w:r>
            <w:proofErr w:type="spellStart"/>
            <w:r>
              <w:rPr>
                <w:bCs/>
                <w:iCs/>
              </w:rPr>
              <w:t>mail</w:t>
            </w:r>
            <w:proofErr w:type="spellEnd"/>
            <w:r>
              <w:rPr>
                <w:bCs/>
                <w:iCs/>
              </w:rPr>
              <w:t xml:space="preserve">: </w:t>
            </w:r>
            <w:proofErr w:type="spellStart"/>
            <w:r>
              <w:rPr>
                <w:bCs/>
                <w:iCs/>
                <w:lang w:val="en-US"/>
              </w:rPr>
              <w:t>jensib</w:t>
            </w:r>
            <w:proofErr w:type="spellEnd"/>
            <w:r w:rsidRPr="006B0B1E">
              <w:rPr>
                <w:bCs/>
                <w:iCs/>
              </w:rPr>
              <w:t>2023@</w:t>
            </w:r>
            <w:r>
              <w:rPr>
                <w:bCs/>
                <w:iCs/>
                <w:lang w:val="en-US"/>
              </w:rPr>
              <w:t>mail</w:t>
            </w:r>
            <w:r w:rsidRPr="006B0B1E">
              <w:rPr>
                <w:bCs/>
                <w:iCs/>
              </w:rPr>
              <w:t>.</w:t>
            </w:r>
            <w:proofErr w:type="spellStart"/>
            <w:r>
              <w:rPr>
                <w:bCs/>
                <w:iCs/>
                <w:lang w:val="en-US"/>
              </w:rPr>
              <w:t>ru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9872C9" w:rsidRDefault="009872C9">
            <w:pPr>
              <w:rPr>
                <w:bCs/>
                <w:iCs/>
              </w:rPr>
            </w:pPr>
          </w:p>
        </w:tc>
      </w:tr>
      <w:tr w:rsidR="009872C9">
        <w:trPr>
          <w:trHeight w:val="90"/>
        </w:trPr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 xml:space="preserve">Предмет договора с указанием количества поставляемого товара, объема </w:t>
            </w:r>
            <w:proofErr w:type="gramStart"/>
            <w:r>
              <w:t>выполняемых</w:t>
            </w:r>
            <w:proofErr w:type="gramEnd"/>
            <w:r>
              <w:t xml:space="preserve"> </w:t>
            </w:r>
          </w:p>
          <w:p w:rsidR="009872C9" w:rsidRDefault="005D3C09">
            <w:pPr>
              <w:rPr>
                <w:lang w:val="de-DE"/>
              </w:rPr>
            </w:pPr>
            <w:r>
              <w:t>работ, оказываемых услуг:</w:t>
            </w:r>
          </w:p>
        </w:tc>
        <w:tc>
          <w:tcPr>
            <w:tcW w:w="5107" w:type="dxa"/>
          </w:tcPr>
          <w:p w:rsidR="009872C9" w:rsidRDefault="005D3C09">
            <w:r>
              <w:t xml:space="preserve">Ремонт и поставка запасных частей на </w:t>
            </w:r>
            <w:proofErr w:type="spellStart"/>
            <w:r>
              <w:t>газопоршневые</w:t>
            </w:r>
            <w:proofErr w:type="spellEnd"/>
            <w:r>
              <w:t xml:space="preserve"> генераторы </w:t>
            </w:r>
            <w:r>
              <w:rPr>
                <w:lang w:val="en-US"/>
              </w:rPr>
              <w:t>Caterpillar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3520</w:t>
            </w:r>
            <w:r>
              <w:rPr>
                <w:lang w:val="en-US"/>
              </w:rPr>
              <w:t>C</w:t>
            </w:r>
            <w:r>
              <w:t xml:space="preserve"> № </w:t>
            </w:r>
            <w:r>
              <w:rPr>
                <w:lang w:val="en-US"/>
              </w:rPr>
              <w:t>GZN</w:t>
            </w:r>
            <w:r>
              <w:t>0065</w:t>
            </w:r>
            <w:r w:rsidR="006B0B1E">
              <w:t>1</w:t>
            </w:r>
          </w:p>
          <w:p w:rsidR="009872C9" w:rsidRDefault="005D3C09">
            <w:r>
              <w:t xml:space="preserve">Объем выполняемых работ: Согласно спецификации №1 (Приложение </w:t>
            </w:r>
            <w:r w:rsidR="006B0B1E">
              <w:t>№1</w:t>
            </w:r>
            <w:r>
              <w:t xml:space="preserve"> к договору).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Срок и условия поставки товара, выполнения работ: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lang w:val="de-DE"/>
              </w:rPr>
            </w:pPr>
            <w:r>
              <w:t>Согласно спецификации №1 (Приложение 1 к договору).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rPr>
                <w:lang w:val="de-DE"/>
              </w:rPr>
            </w:pPr>
            <w:r>
              <w:t>Количество лотов: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lang w:val="de-DE"/>
              </w:rPr>
            </w:pPr>
            <w:r>
              <w:t>1 лот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rPr>
                <w:lang w:val="de-DE"/>
              </w:rPr>
            </w:pPr>
            <w:r>
              <w:t>Сведения о начальной (максимальной) цене договора (цене лота):</w:t>
            </w:r>
          </w:p>
        </w:tc>
        <w:tc>
          <w:tcPr>
            <w:tcW w:w="5107" w:type="dxa"/>
          </w:tcPr>
          <w:p w:rsidR="009872C9" w:rsidRDefault="005D3C09">
            <w:pPr>
              <w:outlineLvl w:val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="006B0B1E">
              <w:rPr>
                <w:rFonts w:eastAsiaTheme="minorHAnsi"/>
                <w:bCs/>
                <w:color w:val="000000"/>
                <w:lang w:eastAsia="en-US"/>
              </w:rPr>
              <w:t>2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000 000,00 (тридцать</w:t>
            </w:r>
            <w:r w:rsidR="006B0B1E">
              <w:rPr>
                <w:rFonts w:eastAsiaTheme="minorHAnsi"/>
                <w:bCs/>
                <w:color w:val="000000"/>
                <w:lang w:eastAsia="en-US"/>
              </w:rPr>
              <w:t xml:space="preserve"> два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миллион</w:t>
            </w:r>
            <w:r w:rsidR="006B0B1E">
              <w:rPr>
                <w:rFonts w:eastAsiaTheme="minorHAnsi"/>
                <w:bCs/>
                <w:color w:val="000000"/>
                <w:lang w:eastAsia="en-US"/>
              </w:rPr>
              <w:t>а</w:t>
            </w:r>
            <w:r>
              <w:rPr>
                <w:rFonts w:eastAsiaTheme="minorHAnsi"/>
                <w:bCs/>
                <w:color w:val="000000"/>
                <w:lang w:eastAsia="en-US"/>
              </w:rPr>
              <w:t>)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рублей 00 копеек, с учетом всех налогов и сборов.</w:t>
            </w:r>
          </w:p>
          <w:p w:rsidR="009872C9" w:rsidRDefault="005D3C09">
            <w:pPr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 обоснования НМЦД указано в Приложении №1 к извещению и документации.</w:t>
            </w:r>
          </w:p>
          <w:p w:rsidR="009872C9" w:rsidRDefault="009872C9">
            <w:pPr>
              <w:rPr>
                <w:lang w:val="de-DE"/>
              </w:rPr>
            </w:pP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Срок, место и порядок предоставления документации о закупке: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i/>
              </w:rPr>
            </w:pPr>
            <w:r>
              <w:rPr>
                <w:spacing w:val="-2"/>
              </w:rPr>
              <w:t>Документация о закупке размещается в электронном виде в Единой информационной системе в сфере закупок  (zakupki.gov.ru) и на электронной торговой площадке.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5107" w:type="dxa"/>
          </w:tcPr>
          <w:p w:rsidR="009872C9" w:rsidRDefault="005D3C09">
            <w:r>
              <w:t>https://etp-region.ru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Порядок, дата начала, дата и время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окончания срока подачи заявок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закупке (этапах конку - </w:t>
            </w:r>
            <w:proofErr w:type="gramEnd"/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рентной закупки) и порядок подведения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72C9" w:rsidRDefault="005D3C09">
            <w:pPr>
              <w:pStyle w:val="ConsPlusNormal"/>
              <w:ind w:right="-709"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(этапов конкурентной закупки)</w:t>
            </w:r>
          </w:p>
        </w:tc>
        <w:tc>
          <w:tcPr>
            <w:tcW w:w="5107" w:type="dxa"/>
          </w:tcPr>
          <w:p w:rsidR="009872C9" w:rsidRDefault="005D3C09">
            <w:pPr>
              <w:ind w:right="-709"/>
              <w:contextualSpacing/>
            </w:pPr>
            <w:r>
              <w:t>Начало подачи заявок на участие в запросе</w:t>
            </w:r>
          </w:p>
          <w:p w:rsidR="009872C9" w:rsidRDefault="005D3C09">
            <w:pPr>
              <w:ind w:right="-709"/>
              <w:contextualSpacing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предложений в электронной форме: </w:t>
            </w:r>
            <w:proofErr w:type="gramStart"/>
            <w:r>
              <w:t>с</w:t>
            </w:r>
            <w:proofErr w:type="gramEnd"/>
          </w:p>
          <w:p w:rsidR="009872C9" w:rsidRDefault="005D3C09">
            <w:pPr>
              <w:ind w:right="-709"/>
              <w:contextualSpacing/>
              <w:rPr>
                <w:rStyle w:val="HTM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момента опубликования извещения и</w:t>
            </w:r>
          </w:p>
          <w:p w:rsidR="009872C9" w:rsidRDefault="005D3C09">
            <w:pPr>
              <w:ind w:right="-709"/>
              <w:contextualSpacing/>
            </w:pPr>
            <w:r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документации о закупке в ЕИС и на ЭТП.</w:t>
            </w:r>
          </w:p>
          <w:p w:rsidR="009872C9" w:rsidRDefault="005D3C09">
            <w:pPr>
              <w:ind w:right="-709"/>
            </w:pPr>
            <w:r>
              <w:t>Заявки подаются  через ЭП, в порядке,</w:t>
            </w:r>
          </w:p>
          <w:p w:rsidR="009872C9" w:rsidRDefault="005D3C09">
            <w:pPr>
              <w:ind w:right="-709"/>
              <w:rPr>
                <w:lang w:val="de-DE"/>
              </w:rPr>
            </w:pPr>
            <w:proofErr w:type="gramStart"/>
            <w:r>
              <w:t>установленном</w:t>
            </w:r>
            <w:proofErr w:type="gramEnd"/>
            <w:r>
              <w:t xml:space="preserve"> Регламентом ЭП.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Pr="00CC5D52" w:rsidRDefault="005D3C09">
            <w:pPr>
              <w:ind w:right="-709"/>
            </w:pPr>
            <w:proofErr w:type="gramStart"/>
            <w:r w:rsidRPr="00CC5D52">
              <w:t xml:space="preserve">Окончание подачи заявок (открытие </w:t>
            </w:r>
            <w:proofErr w:type="gramEnd"/>
          </w:p>
          <w:p w:rsidR="009872C9" w:rsidRPr="00CC5D52" w:rsidRDefault="005D3C09">
            <w:pPr>
              <w:ind w:right="-709"/>
            </w:pPr>
            <w:r w:rsidRPr="00CC5D52">
              <w:t xml:space="preserve">доступа к заявкам):  </w:t>
            </w:r>
          </w:p>
          <w:p w:rsidR="009872C9" w:rsidRPr="00CC5D52" w:rsidRDefault="005D3C09">
            <w:pPr>
              <w:ind w:right="-709"/>
            </w:pPr>
            <w:r w:rsidRPr="00CC5D52">
              <w:t>Рассмотрение заявок:</w:t>
            </w:r>
          </w:p>
        </w:tc>
        <w:tc>
          <w:tcPr>
            <w:tcW w:w="5107" w:type="dxa"/>
          </w:tcPr>
          <w:p w:rsidR="009872C9" w:rsidRPr="00CC5D52" w:rsidRDefault="005D3C09">
            <w:pPr>
              <w:ind w:right="-709"/>
              <w:rPr>
                <w:bCs/>
              </w:rPr>
            </w:pPr>
            <w:r w:rsidRPr="00CC5D52">
              <w:rPr>
                <w:bCs/>
              </w:rPr>
              <w:t>-</w:t>
            </w:r>
            <w:r w:rsidR="006B0B1E" w:rsidRPr="00CC5D52">
              <w:rPr>
                <w:bCs/>
              </w:rPr>
              <w:t>25</w:t>
            </w:r>
            <w:r w:rsidRPr="00CC5D52">
              <w:rPr>
                <w:bCs/>
              </w:rPr>
              <w:t xml:space="preserve"> апреля 2024 г. – 08-00.</w:t>
            </w:r>
          </w:p>
          <w:p w:rsidR="009872C9" w:rsidRPr="00CC5D52" w:rsidRDefault="005D3C09">
            <w:pPr>
              <w:ind w:right="-709"/>
              <w:rPr>
                <w:bCs/>
              </w:rPr>
            </w:pPr>
            <w:r w:rsidRPr="00CC5D52">
              <w:rPr>
                <w:bCs/>
              </w:rPr>
              <w:t>(по местному времени организатора)</w:t>
            </w:r>
          </w:p>
          <w:p w:rsidR="009872C9" w:rsidRPr="00CC5D52" w:rsidRDefault="005D3C09" w:rsidP="00CC5D52">
            <w:pPr>
              <w:ind w:right="-709"/>
            </w:pPr>
            <w:r w:rsidRPr="00CC5D52">
              <w:rPr>
                <w:bCs/>
              </w:rPr>
              <w:t>-</w:t>
            </w:r>
            <w:r w:rsidR="00CC5D52" w:rsidRPr="00CC5D52">
              <w:rPr>
                <w:bCs/>
                <w:lang w:val="en-US"/>
              </w:rPr>
              <w:t xml:space="preserve">26 </w:t>
            </w:r>
            <w:r w:rsidRPr="00CC5D52">
              <w:rPr>
                <w:bCs/>
              </w:rPr>
              <w:t>апреля 2024 г.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Pr="00CC5D52" w:rsidRDefault="005D3C09">
            <w:r w:rsidRPr="00CC5D52">
              <w:t xml:space="preserve">Место рассмотрения предложений участников: </w:t>
            </w:r>
          </w:p>
        </w:tc>
        <w:tc>
          <w:tcPr>
            <w:tcW w:w="5107" w:type="dxa"/>
          </w:tcPr>
          <w:p w:rsidR="009872C9" w:rsidRPr="00CC5D52" w:rsidRDefault="005D3C09">
            <w:r w:rsidRPr="00CC5D52">
              <w:t>630032, г. Новосибирск, микрорайон Горский, д. 40/1, офис 5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Pr="00CC5D52" w:rsidRDefault="005D3C09">
            <w:r w:rsidRPr="00CC5D52">
              <w:t>Оценка и сопоставление заявок (подведение итогов закупки):</w:t>
            </w:r>
          </w:p>
        </w:tc>
        <w:tc>
          <w:tcPr>
            <w:tcW w:w="5107" w:type="dxa"/>
          </w:tcPr>
          <w:p w:rsidR="009872C9" w:rsidRPr="00CC5D52" w:rsidRDefault="005D3C09" w:rsidP="00CC5D52">
            <w:r w:rsidRPr="00CC5D52">
              <w:t>-</w:t>
            </w:r>
            <w:r w:rsidR="006B0B1E" w:rsidRPr="00CC5D52">
              <w:t>2</w:t>
            </w:r>
            <w:r w:rsidR="00CC5D52" w:rsidRPr="00CC5D52">
              <w:rPr>
                <w:lang w:val="en-US"/>
              </w:rPr>
              <w:t>6</w:t>
            </w:r>
            <w:r w:rsidRPr="00CC5D52">
              <w:t xml:space="preserve"> апреля 2024 г.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r>
              <w:t>Место подведения итогов закупки:</w:t>
            </w:r>
          </w:p>
        </w:tc>
        <w:tc>
          <w:tcPr>
            <w:tcW w:w="5107" w:type="dxa"/>
          </w:tcPr>
          <w:p w:rsidR="009872C9" w:rsidRDefault="005D3C09">
            <w:r>
              <w:t>630032, г. Новосиби</w:t>
            </w:r>
            <w:bookmarkStart w:id="0" w:name="_GoBack"/>
            <w:bookmarkEnd w:id="0"/>
            <w:r>
              <w:t>рск, микрорайон Горский, д. 40/1, офис 5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  <w:rPr>
                <w:bCs/>
              </w:rPr>
            </w:pPr>
          </w:p>
        </w:tc>
        <w:tc>
          <w:tcPr>
            <w:tcW w:w="4807" w:type="dxa"/>
          </w:tcPr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Размер обеспечения заявки на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закупке, порядок и срок его предоставления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В случае установления требования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  <w:rPr>
                <w:bCs/>
              </w:rPr>
            </w:pPr>
            <w:r>
              <w:t>обеспечения заявки на участие в закупке: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color w:val="FF0000"/>
              </w:rPr>
            </w:pPr>
            <w:r>
              <w:t>Не установлено</w:t>
            </w:r>
          </w:p>
        </w:tc>
      </w:tr>
      <w:tr w:rsidR="009872C9">
        <w:tc>
          <w:tcPr>
            <w:tcW w:w="563" w:type="dxa"/>
          </w:tcPr>
          <w:p w:rsidR="009872C9" w:rsidRDefault="009872C9">
            <w:pPr>
              <w:jc w:val="center"/>
            </w:pPr>
          </w:p>
        </w:tc>
        <w:tc>
          <w:tcPr>
            <w:tcW w:w="4807" w:type="dxa"/>
          </w:tcPr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Размер обеспечения исполнения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договора, порядок и срок его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предоставления, а также основное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обязательство, исполнение которого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proofErr w:type="gramStart"/>
            <w:r>
              <w:t>обеспечивается (в случае установления</w:t>
            </w:r>
            <w:proofErr w:type="gramEnd"/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 xml:space="preserve"> требования обеспечения исполнения </w:t>
            </w:r>
          </w:p>
          <w:p w:rsidR="009872C9" w:rsidRDefault="005D3C09">
            <w:pPr>
              <w:tabs>
                <w:tab w:val="left" w:pos="142"/>
              </w:tabs>
              <w:ind w:right="-709"/>
              <w:jc w:val="both"/>
            </w:pPr>
            <w:r>
              <w:t>договора), и срок его исполнения:</w:t>
            </w:r>
          </w:p>
        </w:tc>
        <w:tc>
          <w:tcPr>
            <w:tcW w:w="5107" w:type="dxa"/>
          </w:tcPr>
          <w:p w:rsidR="009872C9" w:rsidRDefault="005D3C09">
            <w:pPr>
              <w:rPr>
                <w:b/>
                <w:lang w:val="de-DE"/>
              </w:rPr>
            </w:pPr>
            <w:r>
              <w:t>Не установлено</w:t>
            </w:r>
          </w:p>
        </w:tc>
      </w:tr>
    </w:tbl>
    <w:p w:rsidR="009872C9" w:rsidRDefault="009872C9"/>
    <w:p w:rsidR="009872C9" w:rsidRDefault="009872C9"/>
    <w:p w:rsidR="009872C9" w:rsidRDefault="009872C9"/>
    <w:sectPr w:rsidR="009872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23" w:right="570" w:bottom="1814" w:left="1418" w:header="0" w:footer="17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A8" w:rsidRDefault="00A168A8">
      <w:r>
        <w:separator/>
      </w:r>
    </w:p>
  </w:endnote>
  <w:endnote w:type="continuationSeparator" w:id="0">
    <w:p w:rsidR="00A168A8" w:rsidRDefault="00A1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7"/>
      <w:rPr>
        <w:rFonts w:ascii="Tahoma" w:hAnsi="Tahoma" w:cs="Tahoma"/>
        <w:sz w:val="22"/>
        <w:szCs w:val="22"/>
      </w:rPr>
    </w:pPr>
  </w:p>
  <w:p w:rsidR="009872C9" w:rsidRDefault="009872C9">
    <w:pPr>
      <w:pStyle w:val="a7"/>
      <w:rPr>
        <w:rFonts w:ascii="Tahoma" w:hAnsi="Tahoma" w:cs="Tahoma"/>
        <w:sz w:val="22"/>
        <w:szCs w:val="22"/>
      </w:rPr>
    </w:pPr>
  </w:p>
  <w:p w:rsidR="009872C9" w:rsidRDefault="009872C9">
    <w:pPr>
      <w:pStyle w:val="a7"/>
      <w:rPr>
        <w:rFonts w:ascii="Tahoma" w:hAnsi="Tahoma" w:cs="Tahoma"/>
        <w:sz w:val="22"/>
        <w:szCs w:val="22"/>
      </w:rPr>
    </w:pPr>
  </w:p>
  <w:p w:rsidR="009872C9" w:rsidRDefault="009872C9">
    <w:pPr>
      <w:pStyle w:val="a7"/>
      <w:rPr>
        <w:rFonts w:ascii="Tahoma" w:hAnsi="Tahoma"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7"/>
      <w:framePr w:wrap="around" w:vAnchor="page" w:hAnchor="page" w:xAlign="center" w:y="15707"/>
      <w:suppressOverlap/>
      <w:rPr>
        <w:rFonts w:ascii="Tahoma" w:hAnsi="Tahoma" w:cs="Tahoma"/>
        <w:color w:val="262626" w:themeColor="text1" w:themeTint="D9"/>
        <w:sz w:val="14"/>
        <w:szCs w:val="14"/>
      </w:rPr>
    </w:pPr>
  </w:p>
  <w:p w:rsidR="009872C9" w:rsidRDefault="009872C9">
    <w:pPr>
      <w:pStyle w:val="a7"/>
      <w:rPr>
        <w:color w:val="262626" w:themeColor="text1" w:themeTint="D9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A8" w:rsidRDefault="00A168A8">
      <w:r>
        <w:separator/>
      </w:r>
    </w:p>
  </w:footnote>
  <w:footnote w:type="continuationSeparator" w:id="0">
    <w:p w:rsidR="00A168A8" w:rsidRDefault="00A1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pStyle w:val="a9"/>
      <w:ind w:left="-1418"/>
      <w:rPr>
        <w:rFonts w:ascii="Tahoma" w:hAnsi="Tahoma" w:cs="Tahoma"/>
        <w:sz w:val="22"/>
        <w:szCs w:val="22"/>
      </w:rPr>
    </w:pPr>
  </w:p>
  <w:p w:rsidR="009872C9" w:rsidRDefault="009872C9">
    <w:pPr>
      <w:pStyle w:val="a9"/>
      <w:ind w:left="-1418"/>
      <w:rPr>
        <w:rFonts w:ascii="Tahoma" w:hAnsi="Tahoma" w:cs="Tahoma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C9" w:rsidRDefault="009872C9">
    <w:pPr>
      <w:tabs>
        <w:tab w:val="left" w:pos="7060"/>
        <w:tab w:val="left" w:pos="9072"/>
      </w:tabs>
      <w:jc w:val="both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9"/>
    <w:rsid w:val="00033E88"/>
    <w:rsid w:val="000678AF"/>
    <w:rsid w:val="00080C4A"/>
    <w:rsid w:val="000A343C"/>
    <w:rsid w:val="000A5608"/>
    <w:rsid w:val="000D3AF5"/>
    <w:rsid w:val="0010798A"/>
    <w:rsid w:val="00113108"/>
    <w:rsid w:val="00136E20"/>
    <w:rsid w:val="00150F4E"/>
    <w:rsid w:val="001A463F"/>
    <w:rsid w:val="001C5AAE"/>
    <w:rsid w:val="00252534"/>
    <w:rsid w:val="002B17D3"/>
    <w:rsid w:val="00303B2E"/>
    <w:rsid w:val="00310D21"/>
    <w:rsid w:val="003345EC"/>
    <w:rsid w:val="003549E0"/>
    <w:rsid w:val="00356A9C"/>
    <w:rsid w:val="003621FE"/>
    <w:rsid w:val="003B34A3"/>
    <w:rsid w:val="003C3970"/>
    <w:rsid w:val="00444783"/>
    <w:rsid w:val="0044670C"/>
    <w:rsid w:val="00450DAF"/>
    <w:rsid w:val="00474DFA"/>
    <w:rsid w:val="004850AF"/>
    <w:rsid w:val="004B2B73"/>
    <w:rsid w:val="004C18D8"/>
    <w:rsid w:val="004C415E"/>
    <w:rsid w:val="004E0264"/>
    <w:rsid w:val="005057FF"/>
    <w:rsid w:val="0051157A"/>
    <w:rsid w:val="00517F7C"/>
    <w:rsid w:val="0052714A"/>
    <w:rsid w:val="00533533"/>
    <w:rsid w:val="00574C49"/>
    <w:rsid w:val="0059295A"/>
    <w:rsid w:val="00594E94"/>
    <w:rsid w:val="005B34A6"/>
    <w:rsid w:val="005D2A61"/>
    <w:rsid w:val="005D3C09"/>
    <w:rsid w:val="005D7F23"/>
    <w:rsid w:val="005F0997"/>
    <w:rsid w:val="005F5110"/>
    <w:rsid w:val="006123D3"/>
    <w:rsid w:val="00623FC0"/>
    <w:rsid w:val="0065089F"/>
    <w:rsid w:val="00654F81"/>
    <w:rsid w:val="0065582F"/>
    <w:rsid w:val="006645FE"/>
    <w:rsid w:val="006B0B1E"/>
    <w:rsid w:val="00707E01"/>
    <w:rsid w:val="00717AFC"/>
    <w:rsid w:val="0073103E"/>
    <w:rsid w:val="00756C2B"/>
    <w:rsid w:val="00774436"/>
    <w:rsid w:val="00781D08"/>
    <w:rsid w:val="00783B33"/>
    <w:rsid w:val="00787E18"/>
    <w:rsid w:val="00792708"/>
    <w:rsid w:val="00793458"/>
    <w:rsid w:val="007A1C96"/>
    <w:rsid w:val="007B5591"/>
    <w:rsid w:val="007C2D37"/>
    <w:rsid w:val="007D14EE"/>
    <w:rsid w:val="007D78A8"/>
    <w:rsid w:val="008249B3"/>
    <w:rsid w:val="008251BB"/>
    <w:rsid w:val="008363B7"/>
    <w:rsid w:val="008741F7"/>
    <w:rsid w:val="008B32F2"/>
    <w:rsid w:val="008D3F65"/>
    <w:rsid w:val="008D7709"/>
    <w:rsid w:val="00923EEB"/>
    <w:rsid w:val="00924686"/>
    <w:rsid w:val="00957573"/>
    <w:rsid w:val="009872C9"/>
    <w:rsid w:val="009B1940"/>
    <w:rsid w:val="00A04380"/>
    <w:rsid w:val="00A11B96"/>
    <w:rsid w:val="00A168A8"/>
    <w:rsid w:val="00A57008"/>
    <w:rsid w:val="00AA7B4B"/>
    <w:rsid w:val="00AE5047"/>
    <w:rsid w:val="00AE649D"/>
    <w:rsid w:val="00AF38FA"/>
    <w:rsid w:val="00B203B4"/>
    <w:rsid w:val="00B75B61"/>
    <w:rsid w:val="00B82962"/>
    <w:rsid w:val="00BA5145"/>
    <w:rsid w:val="00BD4948"/>
    <w:rsid w:val="00BE7266"/>
    <w:rsid w:val="00BF6FF2"/>
    <w:rsid w:val="00C2421E"/>
    <w:rsid w:val="00C333D9"/>
    <w:rsid w:val="00C33B26"/>
    <w:rsid w:val="00C4466D"/>
    <w:rsid w:val="00C5400A"/>
    <w:rsid w:val="00C55714"/>
    <w:rsid w:val="00C57FC6"/>
    <w:rsid w:val="00C91815"/>
    <w:rsid w:val="00CB1344"/>
    <w:rsid w:val="00CB1504"/>
    <w:rsid w:val="00CC4E43"/>
    <w:rsid w:val="00CC5D52"/>
    <w:rsid w:val="00CF4A81"/>
    <w:rsid w:val="00D0587A"/>
    <w:rsid w:val="00D07654"/>
    <w:rsid w:val="00D758A1"/>
    <w:rsid w:val="00D77638"/>
    <w:rsid w:val="00D85BE1"/>
    <w:rsid w:val="00D92CF4"/>
    <w:rsid w:val="00DA30D1"/>
    <w:rsid w:val="00DC2D64"/>
    <w:rsid w:val="00E127F5"/>
    <w:rsid w:val="00E6343E"/>
    <w:rsid w:val="00EA6342"/>
    <w:rsid w:val="00ED3F05"/>
    <w:rsid w:val="00EE776D"/>
    <w:rsid w:val="00F93DF3"/>
    <w:rsid w:val="00F96358"/>
    <w:rsid w:val="00FA3E54"/>
    <w:rsid w:val="00FB352D"/>
    <w:rsid w:val="00FB42C3"/>
    <w:rsid w:val="00FF4387"/>
    <w:rsid w:val="0E190ED6"/>
    <w:rsid w:val="39C12F31"/>
    <w:rsid w:val="3E050086"/>
    <w:rsid w:val="4130390B"/>
    <w:rsid w:val="4AAB0F8E"/>
    <w:rsid w:val="58C5445F"/>
    <w:rsid w:val="59A54BE8"/>
    <w:rsid w:val="648161B8"/>
    <w:rsid w:val="68423692"/>
    <w:rsid w:val="68554E73"/>
    <w:rsid w:val="74A347C4"/>
    <w:rsid w:val="7AFC758E"/>
    <w:rsid w:val="7B1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927"/>
    </w:pPr>
    <w:rPr>
      <w:sz w:val="20"/>
      <w:szCs w:val="20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HTML">
    <w:name w:val="HTML Keyboard"/>
    <w:qFormat/>
    <w:rPr>
      <w:rFonts w:ascii="Courier New" w:hAnsi="Courier New" w:cs="Courier New"/>
      <w:sz w:val="20"/>
      <w:szCs w:val="20"/>
    </w:rPr>
  </w:style>
  <w:style w:type="character" w:styleId="ab">
    <w:name w:val="Hyperlink"/>
    <w:qFormat/>
    <w:rPr>
      <w:rFonts w:ascii="Times New Roman" w:hAnsi="Times New Roman"/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ae">
    <w:name w:val="Содержимое таблицы"/>
    <w:basedOn w:val="a"/>
    <w:qFormat/>
    <w:pPr>
      <w:suppressLineNumbers/>
      <w:tabs>
        <w:tab w:val="left" w:pos="708"/>
      </w:tabs>
      <w:suppressAutoHyphens/>
    </w:pPr>
    <w:rPr>
      <w:rFonts w:cs="Calibri"/>
      <w:color w:val="00000A"/>
      <w:kern w:val="2"/>
      <w:lang w:eastAsia="zh-CN"/>
    </w:r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Keyboard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927"/>
    </w:pPr>
    <w:rPr>
      <w:sz w:val="20"/>
      <w:szCs w:val="20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HTML">
    <w:name w:val="HTML Keyboard"/>
    <w:qFormat/>
    <w:rPr>
      <w:rFonts w:ascii="Courier New" w:hAnsi="Courier New" w:cs="Courier New"/>
      <w:sz w:val="20"/>
      <w:szCs w:val="20"/>
    </w:rPr>
  </w:style>
  <w:style w:type="character" w:styleId="ab">
    <w:name w:val="Hyperlink"/>
    <w:qFormat/>
    <w:rPr>
      <w:rFonts w:ascii="Times New Roman" w:hAnsi="Times New Roman"/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ae">
    <w:name w:val="Содержимое таблицы"/>
    <w:basedOn w:val="a"/>
    <w:qFormat/>
    <w:pPr>
      <w:suppressLineNumbers/>
      <w:tabs>
        <w:tab w:val="left" w:pos="708"/>
      </w:tabs>
      <w:suppressAutoHyphens/>
    </w:pPr>
    <w:rPr>
      <w:rFonts w:cs="Calibri"/>
      <w:color w:val="00000A"/>
      <w:kern w:val="2"/>
      <w:lang w:eastAsia="zh-CN"/>
    </w:r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5FB085-5726-4D02-9ED5-F3700B76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520</Words>
  <Characters>2967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ZN_form_01_rus</dc:title>
  <dc:creator>Viki</dc:creator>
  <cp:lastModifiedBy>Пользователь</cp:lastModifiedBy>
  <cp:revision>26</cp:revision>
  <cp:lastPrinted>2019-07-02T09:06:00Z</cp:lastPrinted>
  <dcterms:created xsi:type="dcterms:W3CDTF">2019-12-13T07:03:00Z</dcterms:created>
  <dcterms:modified xsi:type="dcterms:W3CDTF">2024-04-16T12:06:00Z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(Windows)</vt:lpwstr>
  </property>
  <property fmtid="{D5CDD505-2E9C-101B-9397-08002B2CF9AE}" pid="3" name="KSOProductBuildVer">
    <vt:lpwstr>1033-12.2.0.13489</vt:lpwstr>
  </property>
  <property fmtid="{D5CDD505-2E9C-101B-9397-08002B2CF9AE}" pid="4" name="ICV">
    <vt:lpwstr>48D79AB9A26E44EB95BF201AF9319151_12</vt:lpwstr>
  </property>
</Properties>
</file>