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color w:val="FF0000"/>
          <w:spacing w:val="5"/>
          <w:kern w:val="2"/>
        </w:rPr>
      </w:pPr>
      <w:r>
        <w:rPr>
          <w:b/>
          <w:color w:val="FF0000"/>
          <w:spacing w:val="5"/>
          <w:kern w:val="2"/>
        </w:rPr>
        <w:t xml:space="preserve"> </w:t>
      </w:r>
    </w:p>
    <w:p>
      <w:pPr>
        <w:pStyle w:val="Normal"/>
        <w:rPr/>
      </w:pPr>
      <w:r>
        <w:rPr>
          <w:bCs/>
        </w:rPr>
        <w:t xml:space="preserve">Техническое задание на </w:t>
      </w:r>
      <w:r>
        <w:rPr/>
        <w:t>разработку проектной документации по объекту: «</w:t>
      </w:r>
      <w:r>
        <w:rPr>
          <w:bCs/>
          <w:kern w:val="2"/>
          <w:lang w:eastAsia="x-none"/>
        </w:rPr>
        <w:t xml:space="preserve">Строительство улично-дорожной сети застраиваемой территории в границах кадастровых кварталов 02:47:101001:3926, 02:47:101001:3927, 02:47:101001:3928, 02:47:101001:3901 расположенных на территории Миловского сельсовета Уфимского района Республики Башкортостан». </w:t>
      </w:r>
    </w:p>
    <w:tbl>
      <w:tblPr>
        <w:tblW w:w="9660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07"/>
        <w:gridCol w:w="5052"/>
      </w:tblGrid>
      <w:tr>
        <w:trPr>
          <w:trHeight w:val="6586" w:hRule="atLeast"/>
          <w:cantSplit w:val="true"/>
        </w:trPr>
        <w:tc>
          <w:tcPr>
            <w:tcW w:w="965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  <w:tbl>
            <w:tblPr>
              <w:tblW w:w="937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4052"/>
              <w:gridCol w:w="5085"/>
              <w:gridCol w:w="237"/>
            </w:tblGrid>
            <w:tr>
              <w:trPr>
                <w:trHeight w:val="2186" w:hRule="atLeast"/>
              </w:trPr>
              <w:tc>
                <w:tcPr>
                  <w:tcW w:w="4052" w:type="dxa"/>
                  <w:tcBorders/>
                </w:tcPr>
                <w:p>
                  <w:pPr>
                    <w:pStyle w:val="Normal"/>
                    <w:widowControl w:val="false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</w:r>
                </w:p>
              </w:tc>
              <w:tc>
                <w:tcPr>
                  <w:tcW w:w="5085" w:type="dxa"/>
                  <w:tcBorders/>
                </w:tcPr>
                <w:p>
                  <w:pPr>
                    <w:pStyle w:val="Normal"/>
                    <w:widowControl w:val="false"/>
                    <w:jc w:val="center"/>
                    <w:rPr>
                      <w:b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                 </w:t>
                  </w:r>
                  <w:r>
                    <w:rPr>
                      <w:b/>
                      <w:bCs/>
                    </w:rPr>
                    <w:t>«УТВЕРЖДАЮ»</w:t>
                  </w:r>
                </w:p>
                <w:p>
                  <w:pPr>
                    <w:pStyle w:val="Normal"/>
                    <w:widowControl w:val="false"/>
                    <w:jc w:val="right"/>
                    <w:rPr>
                      <w:rFonts w:eastAsia="Calibri"/>
                      <w:kern w:val="2"/>
                    </w:rPr>
                  </w:pPr>
                  <w:r>
                    <w:rPr>
                      <w:rFonts w:eastAsia="Calibri"/>
                      <w:kern w:val="2"/>
                    </w:rPr>
                    <w:t>Генеральный директор</w:t>
                  </w:r>
                </w:p>
                <w:p>
                  <w:pPr>
                    <w:pStyle w:val="Normal"/>
                    <w:widowControl w:val="false"/>
                    <w:jc w:val="right"/>
                    <w:rPr/>
                  </w:pPr>
                  <w:r>
                    <w:rPr>
                      <w:rFonts w:eastAsia="Calibri"/>
                      <w:kern w:val="2"/>
                    </w:rPr>
                    <w:t xml:space="preserve"> </w:t>
                  </w:r>
                  <w:r>
                    <w:rPr>
                      <w:rFonts w:eastAsia="Calibri"/>
                      <w:kern w:val="2"/>
                    </w:rPr>
                    <w:t>АО СЗ «УГАИК»</w:t>
                  </w:r>
                </w:p>
                <w:p>
                  <w:pPr>
                    <w:pStyle w:val="Normal"/>
                    <w:widowControl w:val="false"/>
                    <w:jc w:val="right"/>
                    <w:rPr/>
                  </w:pPr>
                  <w:r>
                    <w:rPr/>
                    <w:t xml:space="preserve"> </w:t>
                  </w:r>
                  <w:r>
                    <w:rPr/>
                    <w:t>_____________________ Р.М. Калимуллин</w:t>
                  </w:r>
                </w:p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/>
                    <w:t xml:space="preserve"> </w:t>
                  </w:r>
                  <w:r>
                    <w:rPr/>
                    <w:t>(подпись)</w:t>
                  </w:r>
                </w:p>
                <w:p>
                  <w:pPr>
                    <w:pStyle w:val="Normal"/>
                    <w:widowControl w:val="false"/>
                    <w:jc w:val="right"/>
                    <w:rPr/>
                  </w:pPr>
                  <w:r>
                    <w:rPr/>
                    <w:t>«____» ______________________ 2024г.</w:t>
                  </w:r>
                </w:p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237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405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  <w:tc>
                <w:tcPr>
                  <w:tcW w:w="5322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1"/>
              <w:widowControl w:val="false"/>
              <w:spacing w:before="0" w:after="28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1"/>
              <w:widowControl w:val="false"/>
              <w:jc w:val="center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Техническое  задание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hd w:fill="auto" w:val="clear"/>
              </w:rPr>
            </w:pPr>
            <w:r>
              <w:rPr>
                <w:b/>
                <w:shd w:fill="auto" w:val="clear"/>
              </w:rPr>
              <w:t xml:space="preserve"> </w:t>
            </w:r>
            <w:r>
              <w:rPr>
                <w:b/>
                <w:shd w:fill="auto" w:val="clear"/>
              </w:rPr>
              <w:t>На разработку проектной документации по объекту: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b/>
                <w:shd w:fill="auto" w:val="clear"/>
              </w:rPr>
              <w:t xml:space="preserve"> </w:t>
            </w:r>
            <w:r>
              <w:rPr>
                <w:b/>
                <w:shd w:fill="auto" w:val="clear"/>
              </w:rPr>
              <w:t>«</w:t>
            </w:r>
            <w:r>
              <w:rPr>
                <w:shd w:fill="auto" w:val="clear"/>
              </w:rPr>
              <w:t xml:space="preserve">Строительство улично-дорожной сети застраиваемой территории в границах кадастровых кварталов </w:t>
            </w:r>
            <w:r>
              <w:rPr>
                <w:sz w:val="22"/>
                <w:szCs w:val="22"/>
                <w:shd w:fill="auto" w:val="clear"/>
              </w:rPr>
              <w:t xml:space="preserve">02:47:101001:3926; 02:47:101001:3927; 02:47:101001:3928; 02:47:101001:3901 </w:t>
            </w:r>
            <w:r>
              <w:rPr>
                <w:shd w:fill="auto" w:val="clear"/>
              </w:rPr>
              <w:t xml:space="preserve">расположенных на территории Миловского сельсовета Уфимского района Республики Башкортостан». </w:t>
            </w:r>
          </w:p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  <w:tr>
        <w:trPr>
          <w:trHeight w:val="1639" w:hRule="atLeast"/>
          <w:cantSplit w:val="true"/>
        </w:trPr>
        <w:tc>
          <w:tcPr>
            <w:tcW w:w="4607" w:type="dxa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ind w:left="244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ind w:left="244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ind w:left="244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244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ind w:left="247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244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244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244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244" w:hanging="0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52" w:type="dxa"/>
            <w:tcBorders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ind w:left="265" w:hanging="0"/>
              <w:rPr>
                <w:b/>
                <w:b/>
              </w:rPr>
            </w:pPr>
            <w:r>
              <w:rPr>
                <w:b/>
              </w:rPr>
              <w:t>Проектировщик</w:t>
            </w:r>
          </w:p>
          <w:p>
            <w:pPr>
              <w:pStyle w:val="Normal"/>
              <w:widowControl w:val="false"/>
              <w:ind w:left="265" w:hanging="0"/>
              <w:rPr/>
            </w:pPr>
            <w:r>
              <w:rPr/>
              <w:t>__________________</w:t>
            </w:r>
          </w:p>
          <w:p>
            <w:pPr>
              <w:pStyle w:val="Normal"/>
              <w:widowControl w:val="false"/>
              <w:ind w:left="265" w:hanging="0"/>
              <w:rPr/>
            </w:pPr>
            <w:r>
              <w:rPr/>
              <w:t xml:space="preserve">               </w:t>
            </w:r>
            <w:r>
              <w:rPr/>
              <w:t>(подпись)</w:t>
            </w:r>
          </w:p>
          <w:p>
            <w:pPr>
              <w:pStyle w:val="Normal"/>
              <w:widowControl w:val="false"/>
              <w:ind w:left="265" w:hanging="0"/>
              <w:rPr/>
            </w:pPr>
            <w:r>
              <w:rPr/>
              <w:t>«____» ___________________ 2024 г.</w:t>
            </w:r>
          </w:p>
          <w:p>
            <w:pPr>
              <w:pStyle w:val="Normal"/>
              <w:widowControl w:val="false"/>
              <w:ind w:left="265" w:hanging="0"/>
              <w:rPr/>
            </w:pPr>
            <w:r>
              <w:rPr/>
              <w:t>м.п.</w:t>
            </w:r>
          </w:p>
        </w:tc>
      </w:tr>
      <w:tr>
        <w:trPr>
          <w:trHeight w:val="1232" w:hRule="atLeast"/>
          <w:cantSplit w:val="true"/>
        </w:trPr>
        <w:tc>
          <w:tcPr>
            <w:tcW w:w="4607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5052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</w:p>
          <w:p>
            <w:pPr>
              <w:pStyle w:val="Normal"/>
              <w:widowControl w:val="false"/>
              <w:ind w:left="265" w:hanging="0"/>
              <w:rPr/>
            </w:pPr>
            <w:r>
              <w:rPr/>
            </w:r>
          </w:p>
          <w:p>
            <w:pPr>
              <w:pStyle w:val="Normal"/>
              <w:widowControl w:val="false"/>
              <w:ind w:left="265" w:hanging="0"/>
              <w:rPr/>
            </w:pPr>
            <w:r>
              <w:rPr/>
            </w:r>
          </w:p>
        </w:tc>
      </w:tr>
    </w:tbl>
    <w:p>
      <w:pPr>
        <w:pStyle w:val="Normal"/>
        <w:spacing w:lineRule="auto" w:line="276" w:beforeAutospacing="0" w:before="0" w:afterAutospacing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/>
      </w:pPr>
      <w:r>
        <w:rPr/>
      </w:r>
    </w:p>
    <w:p>
      <w:pPr>
        <w:pStyle w:val="Normal"/>
        <w:spacing w:lineRule="auto" w:line="276" w:before="0" w:after="20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 w:before="0" w:after="200"/>
        <w:rPr>
          <w:b/>
          <w:b/>
          <w:bCs/>
        </w:rPr>
      </w:pPr>
      <w:r>
        <w:rPr>
          <w:b/>
          <w:bCs/>
        </w:rPr>
      </w:r>
    </w:p>
    <w:tbl>
      <w:tblPr>
        <w:tblStyle w:val="af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4"/>
        <w:gridCol w:w="4111"/>
        <w:gridCol w:w="4390"/>
      </w:tblGrid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 xml:space="preserve">№ </w:t>
            </w: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п/п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Style w:val="2"/>
                <w:rFonts w:eastAsia="Calibri" w:eastAsiaTheme="minorHAnsi"/>
                <w:b w:val="false"/>
                <w:b w:val="false"/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Перечень основных требований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Содержание требований</w:t>
            </w:r>
          </w:p>
        </w:tc>
      </w:tr>
      <w:tr>
        <w:trPr/>
        <w:tc>
          <w:tcPr>
            <w:tcW w:w="9345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Fonts w:cs="Times New Roman"/>
                <w:b/>
                <w:kern w:val="0"/>
                <w:sz w:val="22"/>
                <w:szCs w:val="22"/>
                <w:lang w:val="en-US" w:eastAsia="ru-RU" w:bidi="ar-SA"/>
              </w:rPr>
              <w:t>I</w:t>
            </w:r>
            <w:r>
              <w:rPr>
                <w:rFonts w:cs="Times New Roman"/>
                <w:b/>
                <w:kern w:val="0"/>
                <w:sz w:val="22"/>
                <w:szCs w:val="22"/>
                <w:lang w:val="ru-RU" w:eastAsia="ru-RU" w:bidi="ar-SA"/>
              </w:rPr>
              <w:t>. Общие данные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Style w:val="2"/>
                <w:rFonts w:eastAsia="Calibri" w:eastAsiaTheme="minorHAnsi"/>
                <w:b w:val="false"/>
                <w:b w:val="false"/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Основание для проектирования объекта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Договор №_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Основной разрешительный документ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-3" w:leader="none"/>
                <w:tab w:val="left" w:pos="603" w:leader="none"/>
              </w:tabs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ГПЗУ предоставляет заказчик</w:t>
            </w:r>
          </w:p>
          <w:p>
            <w:pPr>
              <w:pStyle w:val="ConsPlusNonformat"/>
              <w:widowControl w:val="false"/>
              <w:suppressAutoHyphens w:val="true"/>
              <w:spacing w:before="0" w:after="0"/>
              <w:ind w:left="20" w:hang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111" w:type="dxa"/>
            <w:tcBorders/>
          </w:tcPr>
          <w:p>
            <w:pPr>
              <w:pStyle w:val="Normal"/>
              <w:keepNext w:val="true"/>
              <w:keepLines/>
              <w:widowControl/>
              <w:suppressAutoHyphens w:val="true"/>
              <w:snapToGrid w:val="fals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Застройщик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Акционерное общество Специализированный застройщик «Уфимское городское агентство ипотечного кредитования» (АО СЗ «УГАИК»).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iCs/>
                <w:sz w:val="22"/>
                <w:szCs w:val="22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ru-RU" w:bidi="ar-SA"/>
              </w:rPr>
              <w:t>450098, г. Уфа, проспект Октября, д.132 корп. 3, оф. 505</w:t>
            </w:r>
          </w:p>
          <w:p>
            <w:pPr>
              <w:pStyle w:val="Style19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ИНН 0276056635 ОГРН</w:t>
            </w:r>
            <w:r>
              <w:rPr>
                <w:rFonts w:cs="Times New Roman"/>
                <w:kern w:val="0"/>
                <w:sz w:val="22"/>
                <w:szCs w:val="22"/>
                <w:lang w:val="en-US" w:eastAsia="ru-RU" w:bidi="ar-SA"/>
              </w:rPr>
              <w:t>1020202860721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Исполнитель (проектная организация)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Определится по результатам закупки в соответствии с требованиями Федерального закона №223-ФЗ от 18 июля 2011г.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Вид работ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Новое строительство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Источниках финансирования строительства объекта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FF0000"/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Финансирование по договору осуществляется за счет собственных и (или) привлеченных средств Заказчика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Технические условия на подключение (присоединение)   объекта к сетям инженерно-технического обеспечения (при наличии)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Технические условия запрашивает и получает Заказчик совместно с проектной организацией. Проектная организация при необходимости представляет расчетные нагрузки Заказчику для получения технических условий по подключению к инженерным сетям.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8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Требования к выделению этапов строительства объекта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Строительство улично-дорожной сети застраиваемой территории в границах кадастровых кварталов 02:47:101001:3926; 02:47:101001:3927; 02:47:101001:3928; 02:47:101001:3901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Срок строительства объекта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2024--2030.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10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Требования к основным технико-экономическим показателям объекта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/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Проектные решения выполнить согласно действующим нормам.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Категория и протяженность проектируемого объекта согласно утвержденного проекта планировки и межевания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При формировании планово-высотных решений по автодороге радиусы кривых в плане допускается принимать в соответствии с прим. 10 к таблице 8 СП 42.13330.2011 (согласовать с Заказчиком).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Дорожная часть:</w:t>
            </w:r>
          </w:p>
          <w:p>
            <w:pPr>
              <w:pStyle w:val="Default"/>
              <w:widowControl/>
              <w:suppressAutoHyphens w:val="true"/>
              <w:spacing w:lineRule="auto" w:line="276" w:before="0" w:after="0"/>
              <w:jc w:val="left"/>
              <w:rPr>
                <w:rFonts w:eastAsia="Calibri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Расчетная нагрузка для расчета дорожной одежды и проверки устойчивости земляного полотна – 115 кН (11,5 тс) согласно требованиям СП 34.13330.2012; ГОСТ Р 52748-2007, </w:t>
            </w:r>
            <w:r>
              <w:rPr>
                <w:rFonts w:eastAsia="Calibri" w:cs="Times New Roman"/>
                <w:bCs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ГОСТ Р 58401.1— 2019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bCs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Коэффициент надежности 0,95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Ограждения безопасности – определить в проекте.</w:t>
            </w:r>
          </w:p>
          <w:p>
            <w:pPr>
              <w:pStyle w:val="4"/>
              <w:widowControl/>
              <w:suppressAutoHyphens w:val="true"/>
              <w:spacing w:lineRule="auto" w:line="276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olor w:val="000000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Освещение автомобильной дороги (искусственное) - определить в проекте при вариантной разработке, конструкцию согласовать с заказчиком (в соответствии с ГОСТ Р 52766-2007 Дороги автомобильные общего пользования. Элементы обустройства. Общие требования (с изменением №1)).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В составе проекта предусмотреть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- переустройство коммуникаций (при необходимости);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- устройство основной проезжей части;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- устройство тротуаров,  газонов;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-  устройство примыканий и пересечений</w:t>
            </w:r>
            <w:r>
              <w:rPr>
                <w:rFonts w:eastAsia="Arial Unicode MS"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 xml:space="preserve"> в одном уровне;</w:t>
            </w:r>
          </w:p>
          <w:p>
            <w:pPr>
              <w:pStyle w:val="Normal"/>
              <w:widowControl/>
              <w:tabs>
                <w:tab w:val="clear" w:pos="708"/>
                <w:tab w:val="left" w:pos="252" w:leader="none"/>
              </w:tabs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- остановочные пункты общественного транспорта с остановочными павильонами и пешеходные подходы к ним</w:t>
            </w:r>
          </w:p>
          <w:p>
            <w:pPr>
              <w:pStyle w:val="Normal"/>
              <w:widowControl/>
              <w:tabs>
                <w:tab w:val="clear" w:pos="708"/>
                <w:tab w:val="left" w:pos="252" w:leader="none"/>
              </w:tabs>
              <w:suppressAutoHyphens w:val="true"/>
              <w:spacing w:lineRule="auto" w:line="276"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- наружное электроосвещение и электроснабжение;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shd w:fill="auto" w:val="clear"/>
                <w:lang w:val="ru-RU" w:eastAsia="ru-RU" w:bidi="ar-SA"/>
              </w:rPr>
              <w:t>- ливневую канализацию.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Идентификационные   признаки   объекта       устанавливаются в соответствии с статьей 4  Федерального  закона  от  30  декабря  2009 г.</w:t>
            </w:r>
          </w:p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N 384-ФЗ "Технический  регламент  о  безопасности  зданий  и сооружений"</w:t>
            </w:r>
          </w:p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(Собрание законодательства Российской Федерации, 2010, N 1, ст. 5;  2013, N 27, ст. 3477) и включают в себя: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11.1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"/>
                <w:b w:val="false"/>
                <w:kern w:val="0"/>
                <w:sz w:val="22"/>
                <w:szCs w:val="22"/>
                <w:lang w:val="ru-RU" w:eastAsia="ru-RU" w:bidi="ar-SA"/>
              </w:rPr>
              <w:t>Назначение по Общероссийскому классификатору основных фондов ОК 013-2014 (СНС 2008)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220.42.11.10.120 «дороги автомобильные, в том числе улично-дорожная сеть, и прочие автомобильные и пешеходные дороги»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11.2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Принадлежность к объектам  транспортной  инфраструктуры  и  к другим объектам, функционально-технологические особенности которых влияют на их безопасность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Принадлежность к объектам  транспортной инфраструктуры (федеральный закон № 16-ФЗ от 09.02.2007г.)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11.3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Возможность возникновения опасных природных процессов и явлений и техногенных воздействий на территории, на   которой будет осуществляться строительство объекта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Отсутствует (уточняется при проектировании)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11.4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Принадлежность к опасным производственным объектам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В соответствии с п.1. ст.48.1 Градостроительного кодекса РФ, сооружение не относится к опасным производственным объектам (уточняется при проектировании)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11.5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Пожарная и взрывопожарная опасность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708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Пожарная и взрывопожарная опасность отсутствует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11.6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Наличие помещений с постоянным пребыванием людей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Наличие помещений с постоянным пребыванием людей не требуется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11.7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Уровень ответственности (устанавливаются  согласно пункту 7 части1 и части 7 статьи 4 Федерального  закона  от  30  декабря  2009 г. N 384-ФЗ "Технический регламент о безопасности зданий и сооружений"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Нормальный. Класс сооружения КС-2 по ГОСТ 27751-2014.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Требования о необходимости соответствия проектной документации</w:t>
            </w:r>
          </w:p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Обоснованию безопасности опасного производственного объекта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Не требуется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13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Требования к качеству, конкурентоспособности,  экологичности и энергоэффективности проектных решений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экологичности и энергоэффективности проектных решений в соответствии с действующими нормативными документами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4111" w:type="dxa"/>
            <w:tcBorders/>
          </w:tcPr>
          <w:p>
            <w:pPr>
              <w:pStyle w:val="HTMLPreformatted"/>
              <w:widowControl/>
              <w:shd w:val="clear" w:color="auto" w:fill="FFFFFF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Необходимость выполнения  инженерных  изысканий  для  подготовки проектной документации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6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Выполнить инженерно-геодезические, инженерно-геологические, инженерно-гидрометеорологические, инженерно-экологические изыскания в объеме, необходимом для разработки проектной документации.</w:t>
            </w:r>
          </w:p>
          <w:p>
            <w:pPr>
              <w:pStyle w:val="Normal"/>
              <w:widowControl/>
              <w:suppressAutoHyphens w:val="true"/>
              <w:spacing w:before="6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1. Требования к точности, составу, сдаче отчетов об изыскательских работах выполнить на основе положений СП 47.13330.2016, СП 47.13330.2016 «Инженерные изыскания для строительства. Основные положения. Актуализированная редакция СНиП 11-02-96, а также по инженерно-геодезическим изысканиям - СП 11-104 - 97 Инженерно-геодезические изыскания для строительства. Часть III. Инженерно-гидрографические работы при инженерных изысканиях для строительства, по инженерно-геологическим изысканиям - СП 11-105-97, части 1-4 Инженерно-геологические изыскания для строительства. Часть I. Общие правила производства работ; Перед началом изысканий разработать и согласовать Заказчиком Программы изыскательских работ.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Результаты изысканий зарегистрировать и сдать в архив «</w:t>
            </w:r>
            <w:r>
              <w:rPr>
                <w:rFonts w:cs="Times New Roman"/>
                <w:kern w:val="0"/>
                <w:sz w:val="22"/>
                <w:szCs w:val="22"/>
                <w:shd w:fill="FFFFFF" w:val="clear"/>
                <w:lang w:val="ru-RU" w:eastAsia="ru-RU" w:bidi="ar-SA"/>
              </w:rPr>
              <w:t>Управления землеустройства, архитектуры и строительства МР Уфимский район РБ»</w:t>
            </w: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.</w:t>
            </w:r>
          </w:p>
        </w:tc>
      </w:tr>
      <w:tr>
        <w:trPr/>
        <w:tc>
          <w:tcPr>
            <w:tcW w:w="9345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ru-RU" w:bidi="ar-SA"/>
              </w:rPr>
              <w:t>II</w:t>
            </w: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 xml:space="preserve">. </w:t>
            </w:r>
            <w:r>
              <w:rPr>
                <w:rStyle w:val="210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проектным решениям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ru-RU" w:bidi="ar-SA"/>
              </w:rPr>
              <w:t>1</w:t>
            </w: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проекту полосы отвода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right="-6" w:hanging="0"/>
              <w:jc w:val="left"/>
              <w:rPr>
                <w:sz w:val="22"/>
                <w:szCs w:val="22"/>
              </w:rPr>
            </w:pPr>
            <w:r>
              <w:rPr>
                <w:rStyle w:val="21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Должен соответствовать проекту  планировки и проекту межевания территории в границах земельного участка с кадастровым номером 02:47:101001:388 в с.Миловка сельского поселения Миловский сельсовет муниципального района Уфимский район Республики Башкортостан, утвержденный Постановлением 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технологическим и конструктивным решениям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Конструктивные решения принять на основании сравнения вариантов. Материалы несущих и ограждающих конструкций определить проектом.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Тип дорожной одежды - капитальный, вид асфальтобетонного покрытия - определить в проекте;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Бордюр - бетонный;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дорожная разметка - термопластик;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барьерное ограждение-оцинкованное.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наружным сетям инженерно- технического обеспечения, точкам присоединения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Style w:val="295pt"/>
                <w:rFonts w:eastAsia="Calibri" w:eastAsiaTheme="minorHAnsi"/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Подключение объекта к сетям инженерно-технического обеспечения выполнить по техническим условиям владельцев. Технические решения согласовать с владельцами переустраиваемых сетей.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1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Проект ливневой канализации разрабатывается по отдельному проекту.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мероприятиям по охране окружающей среды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Предусмотреть согласно действующим нормам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19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мероприятиям по обеспечению пожарной безопасности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Предусмотреть согласно действующим нормам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20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мероприятиям по обеспечению доступа инвалидов к объекту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Предусмотреть согласно действующим нормам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21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технической эксплуатации и техническому обслуживанию объекта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Обеспечить возможность механизированной уборки и очистки от снега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22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проекту организации строительства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Предусмотреть согласно действующим нормам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Обоснование необходимости сноса или сохранения зданий, сооружений, зеленых насаждений, а также переноса инженерных сетей и коммуникаций, расположенных на земельном участке, на котором планируется размещение объекта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Обосновать проектом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Переустройство инженерных коммуникаций выполнить согласно требованиям нормативной документации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Технические решения направить владельцами переустраиваемых сетей.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решениям по благоустройству прилегающей территории, к малым архитектурным формам и к планировочной организации земельного участка, на котором планируется размещение объекта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Учесть наличие подземных и надземных коммуникаций. Предусмотреть проектные решения по благоустройству и озеленению прилегающей территории в границах проектирования.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en-US" w:eastAsia="ru-RU" w:bidi="ar-SA"/>
              </w:rPr>
              <w:t>2</w:t>
            </w: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местам складирования излишков грунта и (или) мусора при строительстве и протяженность маршрута их доставки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Не устанавливаются, определить проектом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26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выполнению научно-</w:t>
            </w:r>
            <w:r>
              <w:rPr>
                <w:rStyle w:val="S11"/>
                <w:rFonts w:cs="Times New Roman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исследовательских и опытно</w:t>
              <w:softHyphen/>
              <w:t>конструкторских работ в процессе проектирования и строительства объекта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Не требуется</w:t>
            </w:r>
          </w:p>
        </w:tc>
      </w:tr>
      <w:tr>
        <w:trPr/>
        <w:tc>
          <w:tcPr>
            <w:tcW w:w="9345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Style w:val="210pt"/>
                <w:rFonts w:eastAsia="Calibri" w:cs="Times New Roman" w:eastAsiaTheme="minorHAnsi"/>
                <w:kern w:val="0"/>
                <w:lang w:val="en-US" w:eastAsia="ru-RU" w:bidi="ar-SA"/>
              </w:rPr>
              <w:t>III</w:t>
            </w:r>
            <w:r>
              <w:rPr>
                <w:rStyle w:val="210pt"/>
                <w:rFonts w:eastAsia="Calibri" w:cs="Times New Roman" w:eastAsiaTheme="minorHAnsi"/>
                <w:kern w:val="0"/>
                <w:lang w:val="ru-RU" w:eastAsia="ru-RU" w:bidi="ar-SA"/>
              </w:rPr>
              <w:t>. Иные требования к проектированию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27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Требования к составу проектной документации, в том числе требования о разработке разделов проектной документации, наличие которых не является обязательным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"/>
                <w:rFonts w:eastAsia="Calibri" w:cs="Times New Roman" w:eastAsiaTheme="minorHAnsi"/>
                <w:b w:val="false"/>
                <w:kern w:val="0"/>
                <w:sz w:val="22"/>
                <w:szCs w:val="22"/>
                <w:lang w:val="ru-RU" w:eastAsia="ru-RU" w:bidi="ar-SA"/>
              </w:rPr>
              <w:t>Представить проект в составе, достаточном для оценки и подтверждения принятых технических решений и параметров, предусмотренных настоящим заданием, обоснования объемов и сметной стоимости строительства с учетом Градостроительного кодекса Российской Федерации, в соответствии с требованиями, установленными Постановлением Правительства Российской Федерации от 16 февраля 2008г № 87 «О составе разделов проектной документации и требованиях к их содержанию»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28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подготовке сметной документации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/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 xml:space="preserve">Сметная документация составляется в текущих ценах согласно ФЕР-2020 (в редакции, действующей на момент выдачи документации и согласно Методике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(далее Методики), утвержденной приказом Минстроя РФ от 04.08.20г. </w:t>
            </w: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en-US" w:eastAsia="ru-RU" w:bidi="en-US"/>
              </w:rPr>
              <w:t>N</w:t>
            </w: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en-US"/>
              </w:rPr>
              <w:t xml:space="preserve"> </w:t>
            </w: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421/пр.)</w:t>
            </w:r>
          </w:p>
          <w:p>
            <w:pPr>
              <w:pStyle w:val="Normal"/>
              <w:widowControl/>
              <w:suppressAutoHyphens w:val="true"/>
              <w:spacing w:before="0" w:after="0"/>
              <w:ind w:firstLine="36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Сметная документация должна содержать: ведомость объемов строительных и монтажных работ с подсчетами и ссылкой на чертеж, заказными спецификациями на оборудование с подписями разработчиков и главного инженера проекта, отдельно по каждому разделу проекта.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93" w:leader="none"/>
              </w:tabs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в соответствии с п.9 Методики сметную стоимость строительства определить в текущем уровне цен базисно</w:t>
              <w:softHyphen/>
              <w:t>индексным методом с индексами на момент выдачи проектной документации согласно нормативным документам и Методике п.10.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75" w:leader="none"/>
              </w:tabs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к сметной документации приложить пояснительную записку, ведомости объемов работ и обосновывающие документы согласно Методике п.27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54" w:leader="none"/>
              </w:tabs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lang w:val="ru-RU" w:eastAsia="ru-RU" w:bidi="ar-SA"/>
              </w:rPr>
              <w:t xml:space="preserve">в сметную стоимость материальных ресурсов и оборудования, при отсутствии данных во ФГИС ЦС, принимать в форме конъюнктурного анализа в соответствии с Методикой и приложением </w:t>
            </w:r>
            <w:r>
              <w:rPr>
                <w:rStyle w:val="295pt"/>
                <w:rFonts w:eastAsia="Calibri" w:cs="Times New Roman" w:eastAsiaTheme="minorHAnsi"/>
                <w:kern w:val="0"/>
                <w:lang w:val="en-US" w:eastAsia="ru-RU" w:bidi="en-US"/>
              </w:rPr>
              <w:t>N</w:t>
            </w:r>
            <w:r>
              <w:rPr>
                <w:rStyle w:val="295pt"/>
                <w:rFonts w:eastAsia="Calibri" w:cs="Times New Roman" w:eastAsiaTheme="minorHAnsi"/>
                <w:kern w:val="0"/>
                <w:lang w:val="ru-RU" w:eastAsia="ru-RU" w:bidi="en-US"/>
              </w:rPr>
              <w:t xml:space="preserve"> </w:t>
            </w:r>
            <w:r>
              <w:rPr>
                <w:rStyle w:val="295pt"/>
                <w:rFonts w:eastAsia="Calibri" w:cs="Times New Roman" w:eastAsiaTheme="minorHAnsi"/>
                <w:kern w:val="0"/>
                <w:lang w:val="ru-RU" w:eastAsia="ru-RU" w:bidi="ar-SA"/>
              </w:rPr>
              <w:t xml:space="preserve">1. Прилагать в формате </w:t>
            </w:r>
            <w:r>
              <w:rPr>
                <w:rStyle w:val="295pt"/>
                <w:rFonts w:eastAsia="Calibri" w:cs="Times New Roman" w:eastAsiaTheme="minorHAnsi"/>
                <w:kern w:val="0"/>
                <w:lang w:val="en-US" w:eastAsia="ru-RU" w:bidi="en-US"/>
              </w:rPr>
              <w:t>Excel</w:t>
            </w:r>
            <w:r>
              <w:rPr>
                <w:rStyle w:val="295pt"/>
                <w:rFonts w:eastAsia="Calibri" w:cs="Times New Roman" w:eastAsiaTheme="minorHAnsi"/>
                <w:kern w:val="0"/>
                <w:lang w:val="ru-RU" w:eastAsia="ru-RU" w:bidi="en-US"/>
              </w:rPr>
              <w:t xml:space="preserve"> </w:t>
            </w:r>
            <w:r>
              <w:rPr>
                <w:rStyle w:val="295pt"/>
                <w:rFonts w:eastAsia="Calibri" w:cs="Times New Roman" w:eastAsiaTheme="minorHAnsi"/>
                <w:kern w:val="0"/>
                <w:lang w:val="ru-RU" w:eastAsia="ru-RU" w:bidi="ar-SA"/>
              </w:rPr>
              <w:t xml:space="preserve">или </w:t>
            </w:r>
            <w:r>
              <w:rPr>
                <w:rStyle w:val="295pt"/>
                <w:rFonts w:eastAsia="Calibri" w:cs="Times New Roman" w:eastAsiaTheme="minorHAnsi"/>
                <w:kern w:val="0"/>
                <w:lang w:val="en-US" w:eastAsia="ru-RU" w:bidi="en-US"/>
              </w:rPr>
              <w:t>pdf</w:t>
            </w:r>
            <w:r>
              <w:rPr>
                <w:rStyle w:val="295pt"/>
                <w:rFonts w:eastAsia="Calibri" w:cs="Times New Roman" w:eastAsiaTheme="minorHAnsi"/>
                <w:kern w:val="0"/>
                <w:lang w:val="ru-RU" w:eastAsia="ru-RU" w:bidi="en-US"/>
              </w:rPr>
              <w:t xml:space="preserve"> </w:t>
            </w:r>
            <w:r>
              <w:rPr>
                <w:rStyle w:val="295pt"/>
                <w:rFonts w:eastAsia="Calibri" w:cs="Times New Roman" w:eastAsiaTheme="minorHAnsi"/>
                <w:kern w:val="0"/>
                <w:lang w:val="ru-RU" w:eastAsia="ru-RU" w:bidi="ar-SA"/>
              </w:rPr>
              <w:t>и на бумажном носителе.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29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разработке специальных технических условий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Не требуется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30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 xml:space="preserve">Требования о применении при разработке проектной документации документов в области стандартизации, не включенных в перечень национальных стандартов и сводов правил </w:t>
            </w:r>
            <w:r>
              <w:rPr>
                <w:rStyle w:val="295pt1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 xml:space="preserve">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утвержденный постановлением Правительства Российской Федерации от 28 мая 2021года </w:t>
            </w:r>
            <w:r>
              <w:rPr>
                <w:rStyle w:val="295pt1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N815</w:t>
            </w:r>
            <w:r>
              <w:rPr>
                <w:rStyle w:val="295pt1"/>
                <w:rFonts w:eastAsia="Calibri" w:cs="Times New Roman" w:eastAsiaTheme="minorHAnsi"/>
                <w:kern w:val="0"/>
                <w:sz w:val="22"/>
                <w:szCs w:val="22"/>
                <w:lang w:val="ru-RU" w:eastAsia="en-US" w:bidi="en-US"/>
              </w:rPr>
              <w:t xml:space="preserve"> </w:t>
            </w:r>
            <w:r>
              <w:rPr>
                <w:rStyle w:val="295pt1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color w:val="000000"/>
                <w:sz w:val="22"/>
                <w:szCs w:val="22"/>
                <w:lang w:bidi="ru-RU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/>
              </w:rPr>
              <w:t>Проектная документация и принятые в ней решения должны соответствовать нормативным документам и утвержденной градостроительной документации: Земельный кодекс Российской Федерации от 25 октября 2001 года № 136-ФЗ; Градостроительный кодекс Российской Федерации от 29 декабря 2004 г. № 190-ФЗ; Федеральный закон от 17 ноября 1995 г. № 169- ФЗ «Об архитектурной деятельности в Российской Федерации»; СП 42.13330.2016 «Градостроительство. Планировка и застройка городских и сельских поселений» (актуализированная редакция СНиП 2.07.01-89*); ГОСТ 21.508-2020 «Система проектной документации для строительства (СПДС). Правила выполнения рабочей документации генеральных планов предприятий, сооружений и жилищно-гражданских объектов»; ГОСТ 21.101- 2020 «Система проектной документации для строительства. Основные требования к проектной и рабочей документации»; Закон Республики Башкортостан от 11 июля 2006 года № 341 -з «О регулировании градостроительной деятельности в Республике Башкортостан», а также иных действующих на момент проектирования нормативных документов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31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Требования к выполнению демонстрационных материалов, макетов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Не требуется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32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Требование о применении экономически эффективной проектной документации повторного использования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Не требуется</w:t>
            </w:r>
          </w:p>
        </w:tc>
      </w:tr>
      <w:tr>
        <w:trPr/>
        <w:tc>
          <w:tcPr>
            <w:tcW w:w="844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33</w:t>
            </w:r>
          </w:p>
        </w:tc>
        <w:tc>
          <w:tcPr>
            <w:tcW w:w="411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Прочие дополнительные требования и указания, конкретизирующие объем проектных работ</w:t>
            </w:r>
          </w:p>
        </w:tc>
        <w:tc>
          <w:tcPr>
            <w:tcW w:w="4390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638" w:leader="none"/>
              </w:tabs>
              <w:suppressAutoHyphens w:val="true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295pt"/>
                <w:rFonts w:eastAsia="Calibri" w:cs="Times New Roman" w:eastAsiaTheme="minorHAnsi"/>
                <w:kern w:val="0"/>
                <w:sz w:val="22"/>
                <w:szCs w:val="22"/>
                <w:lang w:val="ru-RU" w:eastAsia="ru-RU" w:bidi="ar-SA"/>
              </w:rPr>
              <w:t>1.Стадии проектирования: Проектная документация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2. Документация, передаваемая Заказчику: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Отчеты об инженерных изысканиях - 3 экз на бумажном носителе; 1 экз. на электронном носителе с форматами данных для текстовой документации -doc и xls, чертежи-pdf и dwg, Проектная документация - 3 экз. на бумажном носителе;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1 экз. на электронном носителе с форматами данных для текстовой документации - pdf, doc и xls, чертежи-pdf, dwg, Сметную документацию дополнительно предоставить в программном комплексе «Гранд смета» в формате XML и Excel; Положительное заключение негосударственной экспертизы проектной документации и результатов инженерных изысканий и достоверности определения сметной стоимости - 4 экз на бум носителе, 1 экз на электронном носителе.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3.Проведение негосударственной экспертизы и проверки достоверности определения сметной стоимости осуществляет Заказчик.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ru-RU" w:bidi="ar-SA"/>
              </w:rPr>
              <w:t>4.Осуществление авторского надзора требуется, по отдельному договору.</w:t>
            </w:r>
          </w:p>
        </w:tc>
      </w:tr>
    </w:tbl>
    <w:p>
      <w:pPr>
        <w:pStyle w:val="ListParagraph"/>
        <w:ind w:left="770" w:hanging="0"/>
        <w:rPr>
          <w:lang w:val="ru-RU"/>
        </w:rPr>
      </w:pPr>
      <w:r>
        <w:rPr/>
      </w:r>
    </w:p>
    <w:sectPr>
      <w:type w:val="nextPage"/>
      <w:pgSz w:w="11906" w:h="16838"/>
      <w:pgMar w:left="1134" w:right="566" w:header="0" w:top="709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47d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67221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3e774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7547d4"/>
    <w:rPr>
      <w:color w:val="0000FF"/>
      <w:u w:val="single"/>
    </w:rPr>
  </w:style>
  <w:style w:type="character" w:styleId="Style13" w:customStyle="1">
    <w:name w:val="Верхний колонтитул Знак"/>
    <w:uiPriority w:val="99"/>
    <w:semiHidden/>
    <w:qFormat/>
    <w:rsid w:val="00035674"/>
    <w:rPr>
      <w:rFonts w:ascii="Times New Roman" w:hAnsi="Times New Roman" w:eastAsia="Times New Roman"/>
      <w:sz w:val="24"/>
      <w:szCs w:val="24"/>
    </w:rPr>
  </w:style>
  <w:style w:type="character" w:styleId="Style14" w:customStyle="1">
    <w:name w:val="Нижний колонтитул Знак"/>
    <w:uiPriority w:val="99"/>
    <w:qFormat/>
    <w:rsid w:val="00035674"/>
    <w:rPr>
      <w:rFonts w:ascii="Times New Roman" w:hAnsi="Times New Roman" w:eastAsia="Times New Roman"/>
      <w:sz w:val="24"/>
      <w:szCs w:val="24"/>
    </w:rPr>
  </w:style>
  <w:style w:type="character" w:styleId="Strong">
    <w:name w:val="Strong"/>
    <w:uiPriority w:val="22"/>
    <w:qFormat/>
    <w:rsid w:val="00394ff7"/>
    <w:rPr>
      <w:b/>
      <w:bCs/>
    </w:rPr>
  </w:style>
  <w:style w:type="character" w:styleId="Style15" w:customStyle="1">
    <w:name w:val="Текст выноски Знак"/>
    <w:uiPriority w:val="99"/>
    <w:semiHidden/>
    <w:qFormat/>
    <w:rsid w:val="003a43b7"/>
    <w:rPr>
      <w:rFonts w:ascii="Tahoma" w:hAnsi="Tahoma" w:eastAsia="Times New Roman" w:cs="Tahoma"/>
      <w:sz w:val="16"/>
      <w:szCs w:val="16"/>
    </w:rPr>
  </w:style>
  <w:style w:type="character" w:styleId="11" w:customStyle="1">
    <w:name w:val="Заголовок 1 Знак"/>
    <w:link w:val="1"/>
    <w:uiPriority w:val="9"/>
    <w:qFormat/>
    <w:rsid w:val="0067221d"/>
    <w:rPr>
      <w:rFonts w:ascii="Times New Roman" w:hAnsi="Times New Roman" w:eastAsia="Times New Roman"/>
      <w:b/>
      <w:bCs/>
      <w:kern w:val="2"/>
      <w:sz w:val="48"/>
      <w:szCs w:val="48"/>
    </w:rPr>
  </w:style>
  <w:style w:type="character" w:styleId="Style16" w:customStyle="1">
    <w:name w:val="Абзац списка Знак"/>
    <w:uiPriority w:val="34"/>
    <w:qFormat/>
    <w:locked/>
    <w:rsid w:val="000772d8"/>
    <w:rPr>
      <w:rFonts w:ascii="Times New Roman" w:hAnsi="Times New Roman" w:eastAsia="Times New Roman"/>
      <w:sz w:val="24"/>
      <w:szCs w:val="24"/>
      <w:lang w:val="x-none" w:eastAsia="x-none"/>
    </w:rPr>
  </w:style>
  <w:style w:type="character" w:styleId="2Exact" w:customStyle="1">
    <w:name w:val="Основной текст (2) Exact"/>
    <w:uiPriority w:val="99"/>
    <w:qFormat/>
    <w:rsid w:val="0029171e"/>
    <w:rPr>
      <w:rFonts w:ascii="Times New Roman" w:hAnsi="Times New Roman"/>
      <w:sz w:val="20"/>
      <w:u w:val="none"/>
    </w:rPr>
  </w:style>
  <w:style w:type="character" w:styleId="Style17" w:customStyle="1">
    <w:name w:val="Основной текст Знак"/>
    <w:qFormat/>
    <w:rsid w:val="0097710d"/>
    <w:rPr>
      <w:rFonts w:ascii="Times New Roman" w:hAnsi="Times New Roman" w:eastAsia="Times New Roman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3e774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2" w:customStyle="1">
    <w:name w:val="Основной текст (2) + Не полужирный"/>
    <w:basedOn w:val="DefaultParagraphFont"/>
    <w:qFormat/>
    <w:rsid w:val="003e774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21" w:customStyle="1">
    <w:name w:val="Основной текст (2)"/>
    <w:basedOn w:val="DefaultParagraphFont"/>
    <w:qFormat/>
    <w:rsid w:val="003e774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ru-RU" w:eastAsia="ru-RU" w:bidi="ru-RU"/>
    </w:rPr>
  </w:style>
  <w:style w:type="character" w:styleId="HTML" w:customStyle="1">
    <w:name w:val="Стандартный HTML Знак"/>
    <w:basedOn w:val="DefaultParagraphFont"/>
    <w:uiPriority w:val="99"/>
    <w:qFormat/>
    <w:rsid w:val="003e774a"/>
    <w:rPr>
      <w:rFonts w:ascii="Courier New" w:hAnsi="Courier New" w:eastAsia="Times New Roman" w:cs="Courier New"/>
    </w:rPr>
  </w:style>
  <w:style w:type="character" w:styleId="295pt" w:customStyle="1">
    <w:name w:val="Основной текст (2) + 9;5 pt"/>
    <w:basedOn w:val="DefaultParagraphFont"/>
    <w:qFormat/>
    <w:rsid w:val="003e774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S11" w:customStyle="1">
    <w:name w:val="s_11"/>
    <w:basedOn w:val="DefaultParagraphFont"/>
    <w:qFormat/>
    <w:rsid w:val="003e774a"/>
    <w:rPr/>
  </w:style>
  <w:style w:type="character" w:styleId="210pt" w:customStyle="1">
    <w:name w:val="Основной текст (2) + 10 pt;Полужирный"/>
    <w:basedOn w:val="DefaultParagraphFont"/>
    <w:qFormat/>
    <w:rsid w:val="003e774a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295pt1" w:customStyle="1">
    <w:name w:val="Основной текст (2) + 9;5 pt;Курсив"/>
    <w:basedOn w:val="DefaultParagraphFont"/>
    <w:qFormat/>
    <w:rsid w:val="003e774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styleId="295pt1pt" w:customStyle="1">
    <w:name w:val="Основной текст (2) + 9;5 pt;Курсив;Интервал 1 pt"/>
    <w:basedOn w:val="DefaultParagraphFont"/>
    <w:qFormat/>
    <w:rsid w:val="003e774a"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30"/>
      <w:w w:val="100"/>
      <w:sz w:val="19"/>
      <w:szCs w:val="19"/>
      <w:u w:val="none"/>
      <w:lang w:val="en-US" w:eastAsia="en-US" w:bidi="en-U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9">
    <w:name w:val="Body Text"/>
    <w:basedOn w:val="Normal"/>
    <w:qFormat/>
    <w:rsid w:val="0097710d"/>
    <w:pPr>
      <w:spacing w:before="0" w:after="120"/>
    </w:pPr>
    <w:rPr>
      <w:sz w:val="20"/>
      <w:szCs w:val="20"/>
    </w:rPr>
  </w:style>
  <w:style w:type="paragraph" w:styleId="Style20">
    <w:name w:val="List"/>
    <w:basedOn w:val="Style19"/>
    <w:pPr/>
    <w:rPr>
      <w:rFonts w:cs="Arial Unicode M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 Unicode MS"/>
    </w:rPr>
  </w:style>
  <w:style w:type="paragraph" w:styleId="Style23">
    <w:name w:val="Title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 Unicode MS"/>
    </w:rPr>
  </w:style>
  <w:style w:type="paragraph" w:styleId="Style24" w:customStyle="1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uiPriority w:val="99"/>
    <w:semiHidden/>
    <w:unhideWhenUsed/>
    <w:rsid w:val="0003567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unhideWhenUsed/>
    <w:rsid w:val="0003567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ableParagraph" w:customStyle="1">
    <w:name w:val="Table Paragraph"/>
    <w:basedOn w:val="Normal"/>
    <w:uiPriority w:val="1"/>
    <w:qFormat/>
    <w:rsid w:val="00b13abe"/>
    <w:pPr>
      <w:widowControl w:val="false"/>
      <w:ind w:left="108" w:hanging="0"/>
    </w:pPr>
    <w:rPr>
      <w:sz w:val="22"/>
      <w:szCs w:val="22"/>
      <w:lang w:bidi="ru-RU"/>
    </w:rPr>
  </w:style>
  <w:style w:type="paragraph" w:styleId="NoSpacing">
    <w:name w:val="No Spacing"/>
    <w:uiPriority w:val="1"/>
    <w:qFormat/>
    <w:rsid w:val="003a43b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3a43b7"/>
    <w:pPr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qFormat/>
    <w:rsid w:val="001c697b"/>
    <w:pPr>
      <w:ind w:left="284" w:right="274" w:firstLine="567"/>
      <w:jc w:val="both"/>
    </w:pPr>
    <w:rPr>
      <w:color w:val="000000"/>
      <w:szCs w:val="20"/>
    </w:rPr>
  </w:style>
  <w:style w:type="paragraph" w:styleId="Headertext" w:customStyle="1">
    <w:name w:val="headertext"/>
    <w:basedOn w:val="Normal"/>
    <w:qFormat/>
    <w:rsid w:val="00ba12a8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0772d8"/>
    <w:pPr>
      <w:spacing w:before="0" w:after="0"/>
      <w:ind w:left="720" w:hanging="0"/>
      <w:contextualSpacing/>
    </w:pPr>
    <w:rPr>
      <w:lang w:val="x-none" w:eastAsia="x-none"/>
    </w:rPr>
  </w:style>
  <w:style w:type="paragraph" w:styleId="ConsPlusNonformat" w:customStyle="1">
    <w:name w:val="ConsPlusNonformat"/>
    <w:uiPriority w:val="99"/>
    <w:qFormat/>
    <w:rsid w:val="0029171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Default" w:customStyle="1">
    <w:name w:val="Default"/>
    <w:qFormat/>
    <w:rsid w:val="00964a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212e45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 CYR" w:hAnsi="Times New Roman CYR" w:eastAsia="Times New Roman" w:cs="Times New Roman CYR"/>
      <w:color w:val="auto"/>
      <w:kern w:val="2"/>
      <w:sz w:val="20"/>
      <w:szCs w:val="20"/>
      <w:lang w:eastAsia="zh-CN" w:bidi="hi-IN" w:val="ru-RU"/>
    </w:rPr>
  </w:style>
  <w:style w:type="paragraph" w:styleId="HTMLPreformatted">
    <w:name w:val="HTML Preformatted"/>
    <w:basedOn w:val="Normal"/>
    <w:uiPriority w:val="99"/>
    <w:unhideWhenUsed/>
    <w:qFormat/>
    <w:rsid w:val="003e774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39"/>
    <w:rsid w:val="00b5476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LibreOffice/7.0.3.1$Windows_X86_64 LibreOffice_project/d7547858d014d4cf69878db179d326fc3483e082</Application>
  <Pages>7</Pages>
  <Words>1698</Words>
  <Characters>12811</Characters>
  <CharactersWithSpaces>14446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2024-05-21T08:54:00Z</dcterms:created>
  <dc:creator>Администратор</dc:creator>
  <dc:description/>
  <dc:language>ru-RU</dc:language>
  <cp:lastModifiedBy/>
  <dcterms:modified xsi:type="dcterms:W3CDTF">2024-05-21T14:14:08Z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