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29C0" w14:textId="77777777" w:rsidR="00287BA9" w:rsidRDefault="00287BA9">
      <w:pPr>
        <w:spacing w:after="0" w:line="240" w:lineRule="auto"/>
        <w:jc w:val="both"/>
        <w:rPr>
          <w:rFonts w:ascii="Times New Roman" w:hAnsi="Times New Roman" w:cs="Times New Roman"/>
          <w:lang w:bidi="ru-RU"/>
        </w:rPr>
      </w:pPr>
    </w:p>
    <w:p w14:paraId="1EAF809F" w14:textId="77777777" w:rsidR="00287BA9" w:rsidRDefault="008D0EDE">
      <w:pPr>
        <w:spacing w:after="0" w:line="240" w:lineRule="auto"/>
        <w:jc w:val="right"/>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УТВЕРЖДАЮ:</w:t>
      </w:r>
    </w:p>
    <w:p w14:paraId="4DE60D62" w14:textId="77777777" w:rsidR="00287BA9" w:rsidRDefault="008D0EDE">
      <w:pPr>
        <w:spacing w:after="0"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Генеральный директор </w:t>
      </w:r>
    </w:p>
    <w:p w14:paraId="0D9C363B" w14:textId="77777777" w:rsidR="00287BA9" w:rsidRDefault="008D0EDE">
      <w:pPr>
        <w:spacing w:after="0" w:line="240" w:lineRule="auto"/>
        <w:jc w:val="right"/>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ООО «ТЭК»</w:t>
      </w:r>
    </w:p>
    <w:p w14:paraId="3CD92FCE" w14:textId="77777777" w:rsidR="00287BA9" w:rsidRDefault="008D0EDE">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_________________</w:t>
      </w:r>
      <w:r>
        <w:rPr>
          <w:rFonts w:ascii="Times New Roman" w:hAnsi="Times New Roman" w:cs="Times New Roman"/>
          <w:color w:val="000000" w:themeColor="text1"/>
          <w:sz w:val="24"/>
          <w:szCs w:val="24"/>
        </w:rPr>
        <w:t xml:space="preserve"> Коржов О. Ю.</w:t>
      </w:r>
    </w:p>
    <w:p w14:paraId="730BB86A" w14:textId="3C615EE5" w:rsidR="00287BA9" w:rsidRDefault="00725D21">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0A54F6">
        <w:rPr>
          <w:rFonts w:ascii="Times New Roman" w:hAnsi="Times New Roman" w:cs="Times New Roman"/>
          <w:color w:val="000000" w:themeColor="text1"/>
          <w:sz w:val="24"/>
          <w:szCs w:val="24"/>
        </w:rPr>
        <w:t>3</w:t>
      </w:r>
      <w:r w:rsidR="00F96E7A">
        <w:rPr>
          <w:rFonts w:ascii="Times New Roman" w:hAnsi="Times New Roman" w:cs="Times New Roman"/>
          <w:color w:val="000000" w:themeColor="text1"/>
          <w:sz w:val="24"/>
          <w:szCs w:val="24"/>
        </w:rPr>
        <w:t>.</w:t>
      </w:r>
      <w:r w:rsidR="00AD72D8" w:rsidRPr="000A6A2E">
        <w:rPr>
          <w:rFonts w:ascii="Times New Roman" w:hAnsi="Times New Roman" w:cs="Times New Roman"/>
          <w:color w:val="000000" w:themeColor="text1"/>
          <w:sz w:val="24"/>
          <w:szCs w:val="24"/>
        </w:rPr>
        <w:t>0</w:t>
      </w:r>
      <w:r w:rsidR="000A54F6">
        <w:rPr>
          <w:rFonts w:ascii="Times New Roman" w:hAnsi="Times New Roman" w:cs="Times New Roman"/>
          <w:color w:val="000000" w:themeColor="text1"/>
          <w:sz w:val="24"/>
          <w:szCs w:val="24"/>
        </w:rPr>
        <w:t>5</w:t>
      </w:r>
      <w:r w:rsidR="00F96E7A">
        <w:rPr>
          <w:rFonts w:ascii="Times New Roman" w:hAnsi="Times New Roman" w:cs="Times New Roman"/>
          <w:color w:val="000000" w:themeColor="text1"/>
          <w:sz w:val="24"/>
          <w:szCs w:val="24"/>
        </w:rPr>
        <w:t>.202</w:t>
      </w:r>
      <w:r w:rsidR="00AD72D8" w:rsidRPr="000A6A2E">
        <w:rPr>
          <w:rFonts w:ascii="Times New Roman" w:hAnsi="Times New Roman" w:cs="Times New Roman"/>
          <w:color w:val="000000" w:themeColor="text1"/>
          <w:sz w:val="24"/>
          <w:szCs w:val="24"/>
        </w:rPr>
        <w:t>4</w:t>
      </w:r>
      <w:r w:rsidR="00F96E7A">
        <w:rPr>
          <w:rFonts w:ascii="Times New Roman" w:hAnsi="Times New Roman" w:cs="Times New Roman"/>
          <w:color w:val="000000" w:themeColor="text1"/>
          <w:sz w:val="24"/>
          <w:szCs w:val="24"/>
        </w:rPr>
        <w:t xml:space="preserve"> г. </w:t>
      </w:r>
    </w:p>
    <w:p w14:paraId="23AEBEC2" w14:textId="77777777" w:rsidR="00287BA9" w:rsidRDefault="00287BA9">
      <w:pPr>
        <w:spacing w:after="0" w:line="240" w:lineRule="auto"/>
        <w:jc w:val="right"/>
        <w:rPr>
          <w:rFonts w:ascii="Times New Roman" w:hAnsi="Times New Roman" w:cs="Times New Roman"/>
          <w:color w:val="000000" w:themeColor="text1"/>
          <w:sz w:val="24"/>
          <w:szCs w:val="24"/>
        </w:rPr>
      </w:pPr>
    </w:p>
    <w:p w14:paraId="01D8E2E2" w14:textId="77777777" w:rsidR="00287BA9" w:rsidRDefault="008D0EDE">
      <w:pPr>
        <w:pStyle w:val="10"/>
        <w:keepNext w:val="0"/>
        <w:keepLines w:val="0"/>
        <w:widowControl w:val="0"/>
        <w:spacing w:before="0" w:line="240" w:lineRule="auto"/>
        <w:jc w:val="center"/>
        <w:rPr>
          <w:rFonts w:cs="Times New Roman"/>
          <w:caps/>
          <w:sz w:val="22"/>
          <w:szCs w:val="22"/>
        </w:rPr>
      </w:pPr>
      <w:r>
        <w:rPr>
          <w:rFonts w:cs="Times New Roman"/>
          <w:caps/>
          <w:sz w:val="22"/>
          <w:szCs w:val="22"/>
        </w:rPr>
        <w:t>Проведение ценового запроса в электронном магазине</w:t>
      </w:r>
    </w:p>
    <w:p w14:paraId="7884B9BC" w14:textId="77777777" w:rsidR="00287BA9" w:rsidRDefault="008D0EDE">
      <w:pPr>
        <w:pStyle w:val="10"/>
        <w:keepNext w:val="0"/>
        <w:keepLines w:val="0"/>
        <w:widowControl w:val="0"/>
        <w:spacing w:before="0" w:line="240" w:lineRule="auto"/>
        <w:jc w:val="center"/>
        <w:rPr>
          <w:rFonts w:cs="Times New Roman"/>
          <w:sz w:val="22"/>
          <w:szCs w:val="22"/>
        </w:rPr>
      </w:pPr>
      <w:r>
        <w:rPr>
          <w:rFonts w:cs="Times New Roman"/>
          <w:caps/>
          <w:sz w:val="22"/>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287BA9" w14:paraId="255CEBB4" w14:textId="77777777">
        <w:tc>
          <w:tcPr>
            <w:tcW w:w="656" w:type="dxa"/>
            <w:tcBorders>
              <w:top w:val="single" w:sz="4" w:space="0" w:color="auto"/>
              <w:left w:val="single" w:sz="4" w:space="0" w:color="auto"/>
              <w:bottom w:val="single" w:sz="4" w:space="0" w:color="auto"/>
              <w:right w:val="single" w:sz="4" w:space="0" w:color="auto"/>
            </w:tcBorders>
            <w:vAlign w:val="center"/>
          </w:tcPr>
          <w:p w14:paraId="16D66600"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3A13CC6A" w14:textId="77777777" w:rsidR="00287BA9" w:rsidRDefault="008D0EDE">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2495E41D" w14:textId="77777777" w:rsidR="00287BA9" w:rsidRDefault="008D0EDE">
            <w:pPr>
              <w:snapToGrid w:val="0"/>
              <w:spacing w:after="0" w:line="240" w:lineRule="auto"/>
              <w:jc w:val="both"/>
              <w:rPr>
                <w:rFonts w:ascii="Times New Roman" w:hAnsi="Times New Roman" w:cs="Times New Roman"/>
              </w:rPr>
            </w:pPr>
            <w:r>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history="1">
              <w:r>
                <w:rPr>
                  <w:rFonts w:ascii="Times New Roman" w:hAnsi="Times New Roman" w:cs="Times New Roman"/>
                </w:rPr>
                <w:t>https://etp-region.ru</w:t>
              </w:r>
            </w:hyperlink>
            <w:r>
              <w:rPr>
                <w:rFonts w:ascii="Times New Roman" w:hAnsi="Times New Roman" w:cs="Times New Roman"/>
              </w:rPr>
              <w:t xml:space="preserve">. Закупка товаров, работ, услуг путем проведения ценового запроса в электронном магазине в соответствии с п.27 Положения о закупке товаров, работ, услуг </w:t>
            </w:r>
            <w:r>
              <w:rPr>
                <w:rFonts w:ascii="Times New Roman" w:hAnsi="Times New Roman"/>
              </w:rPr>
              <w:t>ООО «ТЭК»</w:t>
            </w:r>
          </w:p>
        </w:tc>
      </w:tr>
      <w:tr w:rsidR="00287BA9" w14:paraId="3A7ABB14" w14:textId="77777777">
        <w:tc>
          <w:tcPr>
            <w:tcW w:w="656" w:type="dxa"/>
            <w:tcBorders>
              <w:top w:val="single" w:sz="4" w:space="0" w:color="auto"/>
              <w:left w:val="single" w:sz="4" w:space="0" w:color="auto"/>
              <w:bottom w:val="single" w:sz="4" w:space="0" w:color="auto"/>
              <w:right w:val="single" w:sz="4" w:space="0" w:color="auto"/>
            </w:tcBorders>
            <w:vAlign w:val="center"/>
          </w:tcPr>
          <w:p w14:paraId="78CB1095"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21482D2D" w14:textId="77777777" w:rsidR="00287BA9" w:rsidRDefault="008D0EDE">
            <w:pPr>
              <w:pStyle w:val="a1"/>
              <w:widowControl w:val="0"/>
              <w:numPr>
                <w:ilvl w:val="0"/>
                <w:numId w:val="0"/>
              </w:numPr>
              <w:autoSpaceDE w:val="0"/>
              <w:autoSpaceDN w:val="0"/>
              <w:adjustRightInd w:val="0"/>
              <w:spacing w:line="240" w:lineRule="auto"/>
              <w:jc w:val="left"/>
              <w:rPr>
                <w:color w:val="000000"/>
                <w:sz w:val="22"/>
                <w:szCs w:val="22"/>
              </w:rPr>
            </w:pPr>
            <w:r>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68F9D35D" w14:textId="77777777" w:rsidR="00287BA9" w:rsidRDefault="008D0EDE">
            <w:pPr>
              <w:pStyle w:val="ConsPlusNormal"/>
              <w:ind w:firstLine="0"/>
              <w:jc w:val="both"/>
              <w:rPr>
                <w:rFonts w:ascii="Times New Roman" w:eastAsiaTheme="minorEastAsia" w:hAnsi="Times New Roman" w:cs="Times New Roman"/>
                <w:sz w:val="22"/>
                <w:szCs w:val="22"/>
                <w:lang w:eastAsia="en-US"/>
              </w:rPr>
            </w:pPr>
            <w:r>
              <w:rPr>
                <w:rFonts w:ascii="Times New Roman" w:eastAsiaTheme="minorEastAsia" w:hAnsi="Times New Roman" w:cs="Times New Roman"/>
                <w:sz w:val="22"/>
                <w:szCs w:val="22"/>
                <w:lang w:eastAsia="en-US"/>
              </w:rPr>
              <w:t>Общество с ограниченной ответственностью «Таганрогская энергетическая компания» (ООО «ТЭК»)</w:t>
            </w:r>
          </w:p>
          <w:p w14:paraId="532E8395" w14:textId="77777777" w:rsidR="00287BA9" w:rsidRPr="005C7ECE" w:rsidRDefault="00287BA9">
            <w:pPr>
              <w:snapToGrid w:val="0"/>
              <w:spacing w:after="0" w:line="240" w:lineRule="auto"/>
              <w:jc w:val="both"/>
              <w:rPr>
                <w:rFonts w:ascii="Times New Roman" w:hAnsi="Times New Roman" w:cs="Times New Roman"/>
              </w:rPr>
            </w:pPr>
          </w:p>
        </w:tc>
      </w:tr>
      <w:tr w:rsidR="00287BA9" w14:paraId="33DFD876" w14:textId="77777777">
        <w:tc>
          <w:tcPr>
            <w:tcW w:w="656" w:type="dxa"/>
            <w:tcBorders>
              <w:top w:val="single" w:sz="4" w:space="0" w:color="auto"/>
              <w:left w:val="single" w:sz="4" w:space="0" w:color="auto"/>
              <w:bottom w:val="single" w:sz="4" w:space="0" w:color="auto"/>
              <w:right w:val="single" w:sz="4" w:space="0" w:color="auto"/>
            </w:tcBorders>
            <w:vAlign w:val="center"/>
          </w:tcPr>
          <w:p w14:paraId="1167C0D7"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45DB206"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298379AE" w14:textId="77777777" w:rsidR="00287BA9" w:rsidRDefault="008D0EDE">
            <w:pPr>
              <w:snapToGrid w:val="0"/>
              <w:spacing w:after="0" w:line="240" w:lineRule="auto"/>
              <w:jc w:val="both"/>
              <w:rPr>
                <w:rFonts w:ascii="Times New Roman" w:hAnsi="Times New Roman" w:cs="Times New Roman"/>
              </w:rPr>
            </w:pPr>
            <w:r>
              <w:rPr>
                <w:rFonts w:ascii="Times New Roman" w:hAnsi="Times New Roman" w:cs="Times New Roman"/>
                <w:lang w:eastAsia="en-US"/>
              </w:rPr>
              <w:t>347900, Ростовская область, город Таганрог, улица Большая Бульварная, дом 10-5, комната 3;</w:t>
            </w:r>
          </w:p>
        </w:tc>
      </w:tr>
      <w:tr w:rsidR="00287BA9" w14:paraId="0C565305" w14:textId="77777777">
        <w:tc>
          <w:tcPr>
            <w:tcW w:w="656" w:type="dxa"/>
            <w:tcBorders>
              <w:top w:val="single" w:sz="4" w:space="0" w:color="auto"/>
              <w:left w:val="single" w:sz="4" w:space="0" w:color="auto"/>
              <w:bottom w:val="single" w:sz="4" w:space="0" w:color="auto"/>
              <w:right w:val="single" w:sz="4" w:space="0" w:color="auto"/>
            </w:tcBorders>
            <w:vAlign w:val="center"/>
          </w:tcPr>
          <w:p w14:paraId="2D7FEEF3"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1FFEB014"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08B5B3E7" w14:textId="77777777" w:rsidR="00287BA9" w:rsidRDefault="008D0EDE">
            <w:pPr>
              <w:snapToGri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eastAsia="en-US"/>
              </w:rPr>
              <w:t>Адрес электронной почты:</w:t>
            </w:r>
            <w:r>
              <w:rPr>
                <w:rFonts w:ascii="Times New Roman" w:hAnsi="Times New Roman" w:cs="Times New Roman"/>
              </w:rPr>
              <w:t xml:space="preserve"> </w:t>
            </w:r>
            <w:proofErr w:type="spellStart"/>
            <w:r>
              <w:rPr>
                <w:rFonts w:ascii="Times New Roman" w:hAnsi="Times New Roman" w:cs="Times New Roman"/>
                <w:lang w:val="en-US"/>
              </w:rPr>
              <w:t>tsotek</w:t>
            </w:r>
            <w:proofErr w:type="spellEnd"/>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ru</w:t>
            </w:r>
            <w:proofErr w:type="spellEnd"/>
          </w:p>
          <w:p w14:paraId="3DC36715" w14:textId="77777777" w:rsidR="00287BA9" w:rsidRDefault="008D0EDE">
            <w:pPr>
              <w:snapToGrid w:val="0"/>
              <w:spacing w:after="0" w:line="240" w:lineRule="auto"/>
              <w:jc w:val="both"/>
              <w:rPr>
                <w:rFonts w:ascii="Times New Roman" w:hAnsi="Times New Roman" w:cs="Times New Roman"/>
                <w:lang w:val="en-US"/>
              </w:rPr>
            </w:pPr>
            <w:r>
              <w:rPr>
                <w:rFonts w:ascii="Times New Roman" w:hAnsi="Times New Roman" w:cs="Times New Roman"/>
                <w:lang w:eastAsia="en-US"/>
              </w:rPr>
              <w:t>Тел.: 8 (8634) 43-12-41</w:t>
            </w:r>
          </w:p>
        </w:tc>
      </w:tr>
      <w:tr w:rsidR="00287BA9" w14:paraId="2810302C" w14:textId="77777777">
        <w:trPr>
          <w:trHeight w:val="916"/>
        </w:trPr>
        <w:tc>
          <w:tcPr>
            <w:tcW w:w="656" w:type="dxa"/>
            <w:tcBorders>
              <w:top w:val="single" w:sz="4" w:space="0" w:color="auto"/>
              <w:left w:val="single" w:sz="4" w:space="0" w:color="auto"/>
              <w:right w:val="single" w:sz="4" w:space="0" w:color="auto"/>
            </w:tcBorders>
            <w:vAlign w:val="center"/>
          </w:tcPr>
          <w:p w14:paraId="66BB97BE"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45B94551"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Предмет ценового запроса,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6FA5007A" w14:textId="210DB2D1" w:rsidR="00287BA9" w:rsidRPr="00F96E7A" w:rsidRDefault="00725D21" w:rsidP="00290B50">
            <w:pPr>
              <w:widowControl w:val="0"/>
              <w:autoSpaceDE w:val="0"/>
              <w:autoSpaceDN w:val="0"/>
              <w:adjustRightInd w:val="0"/>
              <w:spacing w:after="0" w:line="240" w:lineRule="auto"/>
              <w:rPr>
                <w:rFonts w:ascii="Times New Roman" w:hAnsi="Times New Roman" w:cs="Times New Roman"/>
                <w:bCs/>
                <w:color w:val="000000"/>
              </w:rPr>
            </w:pPr>
            <w:r w:rsidRPr="00725D21">
              <w:rPr>
                <w:rFonts w:ascii="Times New Roman" w:hAnsi="Times New Roman" w:cs="Times New Roman"/>
                <w:bCs/>
                <w:color w:val="000000"/>
              </w:rPr>
              <w:t xml:space="preserve">Строительство КЛ-0,4 </w:t>
            </w:r>
            <w:proofErr w:type="spellStart"/>
            <w:r w:rsidRPr="00725D21">
              <w:rPr>
                <w:rFonts w:ascii="Times New Roman" w:hAnsi="Times New Roman" w:cs="Times New Roman"/>
                <w:bCs/>
                <w:color w:val="000000"/>
              </w:rPr>
              <w:t>кВ</w:t>
            </w:r>
            <w:proofErr w:type="spellEnd"/>
            <w:r w:rsidRPr="00725D21">
              <w:rPr>
                <w:rFonts w:ascii="Times New Roman" w:hAnsi="Times New Roman" w:cs="Times New Roman"/>
                <w:bCs/>
                <w:color w:val="000000"/>
              </w:rPr>
              <w:t xml:space="preserve"> по адресу: Ростовская область, г. Таганрог, ул</w:t>
            </w:r>
            <w:r w:rsidR="00D67D0D">
              <w:rPr>
                <w:rFonts w:ascii="Times New Roman" w:hAnsi="Times New Roman" w:cs="Times New Roman"/>
                <w:bCs/>
                <w:color w:val="000000"/>
              </w:rPr>
              <w:t>.2-я Песочная,28 (к.н.61:58:0003412:31</w:t>
            </w:r>
            <w:proofErr w:type="gramStart"/>
            <w:r w:rsidR="00D67D0D">
              <w:rPr>
                <w:rFonts w:ascii="Times New Roman" w:hAnsi="Times New Roman" w:cs="Times New Roman"/>
                <w:bCs/>
                <w:color w:val="000000"/>
              </w:rPr>
              <w:t>).Заявитель</w:t>
            </w:r>
            <w:proofErr w:type="gramEnd"/>
            <w:r w:rsidR="00D67D0D">
              <w:rPr>
                <w:rFonts w:ascii="Times New Roman" w:hAnsi="Times New Roman" w:cs="Times New Roman"/>
                <w:bCs/>
                <w:color w:val="000000"/>
              </w:rPr>
              <w:t xml:space="preserve">: </w:t>
            </w:r>
            <w:proofErr w:type="spellStart"/>
            <w:r w:rsidR="00D67D0D">
              <w:rPr>
                <w:rFonts w:ascii="Times New Roman" w:hAnsi="Times New Roman" w:cs="Times New Roman"/>
                <w:bCs/>
                <w:color w:val="000000"/>
              </w:rPr>
              <w:t>Хруленко</w:t>
            </w:r>
            <w:proofErr w:type="spellEnd"/>
            <w:r w:rsidR="00D67D0D">
              <w:rPr>
                <w:rFonts w:ascii="Times New Roman" w:hAnsi="Times New Roman" w:cs="Times New Roman"/>
                <w:bCs/>
                <w:color w:val="000000"/>
              </w:rPr>
              <w:t xml:space="preserve"> Алексей Анатольевич.</w:t>
            </w:r>
          </w:p>
        </w:tc>
      </w:tr>
      <w:tr w:rsidR="00287BA9" w14:paraId="62F4A394" w14:textId="77777777">
        <w:tc>
          <w:tcPr>
            <w:tcW w:w="656" w:type="dxa"/>
            <w:tcBorders>
              <w:top w:val="single" w:sz="4" w:space="0" w:color="auto"/>
              <w:left w:val="single" w:sz="4" w:space="0" w:color="auto"/>
              <w:bottom w:val="single" w:sz="4" w:space="0" w:color="auto"/>
              <w:right w:val="single" w:sz="4" w:space="0" w:color="auto"/>
            </w:tcBorders>
            <w:vAlign w:val="center"/>
          </w:tcPr>
          <w:p w14:paraId="1014D889"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0AC3BD5D"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1244581A" w14:textId="60F876FE" w:rsidR="00287BA9" w:rsidRDefault="0085288D">
            <w:pPr>
              <w:snapToGrid w:val="0"/>
              <w:spacing w:after="0" w:line="240" w:lineRule="auto"/>
              <w:jc w:val="both"/>
              <w:rPr>
                <w:rFonts w:ascii="Times New Roman" w:hAnsi="Times New Roman"/>
                <w:lang w:eastAsia="en-US"/>
              </w:rPr>
            </w:pPr>
            <w:r>
              <w:rPr>
                <w:rFonts w:ascii="Times New Roman" w:hAnsi="Times New Roman"/>
                <w:lang w:eastAsia="en-US"/>
              </w:rPr>
              <w:t>В соответствии с техническим заданием</w:t>
            </w:r>
          </w:p>
        </w:tc>
      </w:tr>
      <w:tr w:rsidR="00287BA9" w14:paraId="763F0E3F" w14:textId="77777777">
        <w:tc>
          <w:tcPr>
            <w:tcW w:w="656" w:type="dxa"/>
            <w:tcBorders>
              <w:top w:val="single" w:sz="4" w:space="0" w:color="auto"/>
              <w:left w:val="single" w:sz="4" w:space="0" w:color="auto"/>
              <w:bottom w:val="single" w:sz="4" w:space="0" w:color="auto"/>
              <w:right w:val="single" w:sz="4" w:space="0" w:color="auto"/>
            </w:tcBorders>
            <w:vAlign w:val="center"/>
          </w:tcPr>
          <w:p w14:paraId="5E343F34"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56990F3"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0DEA72B4" w14:textId="44FC81B1" w:rsidR="00287BA9" w:rsidRDefault="009270CF">
            <w:pPr>
              <w:pStyle w:val="af7"/>
              <w:jc w:val="both"/>
              <w:rPr>
                <w:rFonts w:eastAsiaTheme="minorEastAsia" w:cstheme="minorBidi"/>
                <w:sz w:val="22"/>
                <w:lang w:eastAsia="ar-SA"/>
              </w:rPr>
            </w:pPr>
            <w:r>
              <w:rPr>
                <w:rFonts w:eastAsiaTheme="minorEastAsia" w:cstheme="minorBidi"/>
                <w:sz w:val="22"/>
              </w:rPr>
              <w:t xml:space="preserve">В течении </w:t>
            </w:r>
            <w:r w:rsidR="00725D21">
              <w:rPr>
                <w:rFonts w:eastAsiaTheme="minorEastAsia" w:cstheme="minorBidi"/>
                <w:sz w:val="22"/>
              </w:rPr>
              <w:t>50</w:t>
            </w:r>
            <w:r w:rsidR="00B609C2">
              <w:rPr>
                <w:rFonts w:eastAsiaTheme="minorEastAsia" w:cstheme="minorBidi"/>
                <w:sz w:val="22"/>
              </w:rPr>
              <w:t xml:space="preserve"> дней</w:t>
            </w:r>
            <w:r w:rsidR="004453C3">
              <w:rPr>
                <w:rFonts w:eastAsiaTheme="minorEastAsia" w:cstheme="minorBidi"/>
                <w:sz w:val="22"/>
              </w:rPr>
              <w:t xml:space="preserve"> с даты</w:t>
            </w:r>
            <w:r w:rsidR="00BB3DB7">
              <w:rPr>
                <w:rFonts w:eastAsiaTheme="minorEastAsia" w:cstheme="minorBidi"/>
                <w:sz w:val="22"/>
              </w:rPr>
              <w:t xml:space="preserve"> подписания договора</w:t>
            </w:r>
            <w:r w:rsidR="00B609C2">
              <w:rPr>
                <w:rFonts w:eastAsiaTheme="minorEastAsia" w:cstheme="minorBidi"/>
                <w:sz w:val="22"/>
              </w:rPr>
              <w:t>.</w:t>
            </w:r>
          </w:p>
        </w:tc>
      </w:tr>
      <w:tr w:rsidR="00287BA9" w14:paraId="1AD1D645"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6C128331"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1D3FD5D4"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14:paraId="34FAF691" w14:textId="3FE55F31" w:rsidR="00287BA9" w:rsidRDefault="0008073B">
            <w:pPr>
              <w:shd w:val="clear" w:color="auto" w:fill="FFFFFF"/>
              <w:tabs>
                <w:tab w:val="left" w:pos="10632"/>
              </w:tabs>
              <w:spacing w:after="0" w:line="100" w:lineRule="atLeast"/>
              <w:jc w:val="both"/>
              <w:rPr>
                <w:rFonts w:ascii="Times New Roman" w:hAnsi="Times New Roman" w:cs="Times New Roman"/>
              </w:rPr>
            </w:pPr>
            <w:r>
              <w:rPr>
                <w:rFonts w:ascii="Times New Roman" w:hAnsi="Times New Roman" w:cs="Times New Roman"/>
              </w:rPr>
              <w:t>130</w:t>
            </w:r>
            <w:r w:rsidR="00725D21">
              <w:rPr>
                <w:rFonts w:ascii="Times New Roman" w:hAnsi="Times New Roman" w:cs="Times New Roman"/>
              </w:rPr>
              <w:t xml:space="preserve"> </w:t>
            </w:r>
            <w:r>
              <w:rPr>
                <w:rFonts w:ascii="Times New Roman" w:hAnsi="Times New Roman" w:cs="Times New Roman"/>
              </w:rPr>
              <w:t>740</w:t>
            </w:r>
            <w:r w:rsidR="009270CF">
              <w:rPr>
                <w:rFonts w:ascii="Times New Roman" w:hAnsi="Times New Roman" w:cs="Times New Roman"/>
              </w:rPr>
              <w:t>,</w:t>
            </w:r>
            <w:r w:rsidR="00725D21">
              <w:rPr>
                <w:rFonts w:ascii="Times New Roman" w:hAnsi="Times New Roman" w:cs="Times New Roman"/>
              </w:rPr>
              <w:t>00</w:t>
            </w:r>
            <w:r w:rsidR="00013534">
              <w:rPr>
                <w:rFonts w:ascii="Times New Roman" w:hAnsi="Times New Roman" w:cs="Times New Roman"/>
              </w:rPr>
              <w:t xml:space="preserve"> (</w:t>
            </w:r>
            <w:r w:rsidR="007F1A6B">
              <w:rPr>
                <w:rFonts w:ascii="Times New Roman" w:hAnsi="Times New Roman" w:cs="Times New Roman"/>
              </w:rPr>
              <w:t xml:space="preserve">Сто тридцать тысяч семьсот </w:t>
            </w:r>
            <w:proofErr w:type="gramStart"/>
            <w:r w:rsidR="007F1A6B">
              <w:rPr>
                <w:rFonts w:ascii="Times New Roman" w:hAnsi="Times New Roman" w:cs="Times New Roman"/>
              </w:rPr>
              <w:t>сорок</w:t>
            </w:r>
            <w:r w:rsidR="00B609C2">
              <w:rPr>
                <w:rFonts w:ascii="Times New Roman" w:hAnsi="Times New Roman" w:cs="Times New Roman"/>
              </w:rPr>
              <w:t xml:space="preserve">) </w:t>
            </w:r>
            <w:r w:rsidR="00013534">
              <w:rPr>
                <w:rFonts w:ascii="Times New Roman" w:hAnsi="Times New Roman" w:cs="Times New Roman"/>
              </w:rPr>
              <w:t xml:space="preserve"> рубл</w:t>
            </w:r>
            <w:r w:rsidR="00725D21">
              <w:rPr>
                <w:rFonts w:ascii="Times New Roman" w:hAnsi="Times New Roman" w:cs="Times New Roman"/>
              </w:rPr>
              <w:t>ей</w:t>
            </w:r>
            <w:proofErr w:type="gramEnd"/>
            <w:r w:rsidR="00013534">
              <w:rPr>
                <w:rFonts w:ascii="Times New Roman" w:hAnsi="Times New Roman" w:cs="Times New Roman"/>
              </w:rPr>
              <w:t>,</w:t>
            </w:r>
            <w:r w:rsidR="00290B50">
              <w:rPr>
                <w:rFonts w:ascii="Times New Roman" w:hAnsi="Times New Roman" w:cs="Times New Roman"/>
              </w:rPr>
              <w:t xml:space="preserve"> </w:t>
            </w:r>
            <w:r w:rsidR="00725D21">
              <w:rPr>
                <w:rFonts w:ascii="Times New Roman" w:hAnsi="Times New Roman" w:cs="Times New Roman"/>
              </w:rPr>
              <w:t>00</w:t>
            </w:r>
            <w:r w:rsidR="00013534">
              <w:rPr>
                <w:rFonts w:ascii="Times New Roman" w:hAnsi="Times New Roman" w:cs="Times New Roman"/>
              </w:rPr>
              <w:t xml:space="preserve"> </w:t>
            </w:r>
            <w:proofErr w:type="spellStart"/>
            <w:r w:rsidR="00013534">
              <w:rPr>
                <w:rFonts w:ascii="Times New Roman" w:hAnsi="Times New Roman" w:cs="Times New Roman"/>
              </w:rPr>
              <w:t>коп.</w:t>
            </w:r>
            <w:r w:rsidR="00821D88">
              <w:rPr>
                <w:rFonts w:ascii="Times New Roman" w:hAnsi="Times New Roman" w:cs="Times New Roman"/>
              </w:rPr>
              <w:t>с</w:t>
            </w:r>
            <w:proofErr w:type="spellEnd"/>
            <w:r w:rsidR="00821D88">
              <w:rPr>
                <w:rFonts w:ascii="Times New Roman" w:hAnsi="Times New Roman" w:cs="Times New Roman"/>
              </w:rPr>
              <w:t xml:space="preserve"> НДС 20%</w:t>
            </w:r>
          </w:p>
        </w:tc>
      </w:tr>
      <w:tr w:rsidR="00287BA9" w14:paraId="2DF13E5A"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F15D461"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14:paraId="038179BD"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1927FBBD" w14:textId="77777777" w:rsidR="00287BA9" w:rsidRDefault="008D0EDE">
            <w:pPr>
              <w:shd w:val="clear" w:color="auto" w:fill="FFFFFF"/>
              <w:tabs>
                <w:tab w:val="left" w:pos="10632"/>
              </w:tabs>
              <w:spacing w:after="0" w:line="100" w:lineRule="atLeast"/>
              <w:jc w:val="both"/>
              <w:rPr>
                <w:rFonts w:ascii="Times New Roman" w:hAnsi="Times New Roman" w:cs="Times New Roman"/>
              </w:rPr>
            </w:pPr>
            <w:r>
              <w:rPr>
                <w:rFonts w:ascii="Times New Roman" w:hAnsi="Times New Roman" w:cs="Times New Roman"/>
              </w:rPr>
              <w:t>Расчет и обоснование НМЦД указано в отдельном файле</w:t>
            </w:r>
          </w:p>
        </w:tc>
      </w:tr>
      <w:tr w:rsidR="00287BA9" w14:paraId="5BC93FA8"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1AF1E17B"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4C63FCE8"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Срок, место и порядок предоставления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32EA263A" w14:textId="1A04DC5F" w:rsidR="00287BA9" w:rsidRDefault="008D0EDE">
            <w:pPr>
              <w:spacing w:after="0" w:line="240" w:lineRule="auto"/>
              <w:jc w:val="both"/>
              <w:rPr>
                <w:rFonts w:ascii="Times New Roman" w:hAnsi="Times New Roman" w:cs="Times New Roman"/>
              </w:rPr>
            </w:pPr>
            <w:r>
              <w:rPr>
                <w:rFonts w:ascii="Times New Roman" w:hAnsi="Times New Roman" w:cs="Times New Roman"/>
                <w:b/>
              </w:rPr>
              <w:t xml:space="preserve">(ЭТП Регион), </w:t>
            </w:r>
            <w:r>
              <w:rPr>
                <w:rFonts w:ascii="Times New Roman" w:hAnsi="Times New Roman" w:cs="Times New Roman"/>
              </w:rPr>
              <w:t xml:space="preserve">в информационно-телекоммуникационной сети «Интернет» </w:t>
            </w:r>
            <w:hyperlink r:id="rId9"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eastAsia="Calibri" w:hAnsi="Times New Roman" w:cs="Times New Roman"/>
              </w:rPr>
              <w:t xml:space="preserve">в период </w:t>
            </w:r>
            <w:r>
              <w:rPr>
                <w:rFonts w:ascii="Times New Roman" w:eastAsia="Calibri" w:hAnsi="Times New Roman" w:cs="Times New Roman"/>
                <w:b/>
              </w:rPr>
              <w:t xml:space="preserve">с </w:t>
            </w:r>
            <w:r w:rsidR="00725D21">
              <w:rPr>
                <w:rFonts w:ascii="Times New Roman" w:eastAsia="Calibri" w:hAnsi="Times New Roman" w:cs="Times New Roman"/>
                <w:b/>
              </w:rPr>
              <w:t>2</w:t>
            </w:r>
            <w:r w:rsidR="0008073B">
              <w:rPr>
                <w:rFonts w:ascii="Times New Roman" w:eastAsia="Calibri" w:hAnsi="Times New Roman" w:cs="Times New Roman"/>
                <w:b/>
              </w:rPr>
              <w:t>3</w:t>
            </w:r>
            <w:r>
              <w:rPr>
                <w:rFonts w:ascii="Times New Roman" w:eastAsia="Calibri" w:hAnsi="Times New Roman" w:cs="Times New Roman"/>
                <w:b/>
              </w:rPr>
              <w:t>.</w:t>
            </w:r>
            <w:r w:rsidR="00AD72D8" w:rsidRPr="00AD72D8">
              <w:rPr>
                <w:rFonts w:ascii="Times New Roman" w:eastAsia="Calibri" w:hAnsi="Times New Roman" w:cs="Times New Roman"/>
                <w:b/>
              </w:rPr>
              <w:t>0</w:t>
            </w:r>
            <w:r w:rsidR="009270CF">
              <w:rPr>
                <w:rFonts w:ascii="Times New Roman" w:eastAsia="Calibri" w:hAnsi="Times New Roman" w:cs="Times New Roman"/>
                <w:b/>
              </w:rPr>
              <w:t>5</w:t>
            </w:r>
            <w:r>
              <w:rPr>
                <w:rFonts w:ascii="Times New Roman" w:eastAsia="Calibri" w:hAnsi="Times New Roman" w:cs="Times New Roman"/>
                <w:b/>
              </w:rPr>
              <w:t>.202</w:t>
            </w:r>
            <w:r w:rsidR="00AD72D8" w:rsidRPr="00AD72D8">
              <w:rPr>
                <w:rFonts w:ascii="Times New Roman" w:eastAsia="Calibri" w:hAnsi="Times New Roman" w:cs="Times New Roman"/>
                <w:b/>
              </w:rPr>
              <w:t>4</w:t>
            </w:r>
            <w:r>
              <w:rPr>
                <w:rFonts w:ascii="Times New Roman" w:eastAsia="Calibri" w:hAnsi="Times New Roman" w:cs="Times New Roman"/>
                <w:b/>
              </w:rPr>
              <w:t xml:space="preserve"> г. по </w:t>
            </w:r>
            <w:r w:rsidR="00725D21">
              <w:rPr>
                <w:rFonts w:ascii="Times New Roman" w:eastAsia="Calibri" w:hAnsi="Times New Roman" w:cs="Times New Roman"/>
                <w:b/>
              </w:rPr>
              <w:t>2</w:t>
            </w:r>
            <w:r w:rsidR="0008073B">
              <w:rPr>
                <w:rFonts w:ascii="Times New Roman" w:eastAsia="Calibri" w:hAnsi="Times New Roman" w:cs="Times New Roman"/>
                <w:b/>
              </w:rPr>
              <w:t>4</w:t>
            </w:r>
            <w:r>
              <w:rPr>
                <w:rFonts w:ascii="Times New Roman" w:eastAsia="Calibri" w:hAnsi="Times New Roman" w:cs="Times New Roman"/>
                <w:b/>
              </w:rPr>
              <w:t>.</w:t>
            </w:r>
            <w:r w:rsidR="00AD72D8" w:rsidRPr="00AD72D8">
              <w:rPr>
                <w:rFonts w:ascii="Times New Roman" w:eastAsia="Calibri" w:hAnsi="Times New Roman" w:cs="Times New Roman"/>
                <w:b/>
              </w:rPr>
              <w:t>0</w:t>
            </w:r>
            <w:r w:rsidR="009270CF">
              <w:rPr>
                <w:rFonts w:ascii="Times New Roman" w:eastAsia="Calibri" w:hAnsi="Times New Roman" w:cs="Times New Roman"/>
                <w:b/>
              </w:rPr>
              <w:t>5</w:t>
            </w:r>
            <w:r>
              <w:rPr>
                <w:rFonts w:ascii="Times New Roman" w:eastAsia="Calibri" w:hAnsi="Times New Roman" w:cs="Times New Roman"/>
                <w:b/>
              </w:rPr>
              <w:t>.202</w:t>
            </w:r>
            <w:r w:rsidR="00AD72D8" w:rsidRPr="00AD72D8">
              <w:rPr>
                <w:rFonts w:ascii="Times New Roman" w:eastAsia="Calibri" w:hAnsi="Times New Roman" w:cs="Times New Roman"/>
                <w:b/>
              </w:rPr>
              <w:t>4</w:t>
            </w:r>
            <w:r>
              <w:rPr>
                <w:rFonts w:ascii="Times New Roman" w:eastAsia="Calibri" w:hAnsi="Times New Roman" w:cs="Times New Roman"/>
                <w:b/>
              </w:rPr>
              <w:t xml:space="preserve"> г. </w:t>
            </w:r>
            <w:r w:rsidR="00C57168">
              <w:rPr>
                <w:rFonts w:ascii="Times New Roman" w:eastAsia="Calibri" w:hAnsi="Times New Roman" w:cs="Times New Roman"/>
                <w:b/>
              </w:rPr>
              <w:t>1</w:t>
            </w:r>
            <w:r w:rsidR="0008073B">
              <w:rPr>
                <w:rFonts w:ascii="Times New Roman" w:eastAsia="Calibri" w:hAnsi="Times New Roman" w:cs="Times New Roman"/>
                <w:b/>
              </w:rPr>
              <w:t>4</w:t>
            </w:r>
            <w:r>
              <w:rPr>
                <w:rFonts w:ascii="Times New Roman" w:eastAsia="Calibri" w:hAnsi="Times New Roman" w:cs="Times New Roman"/>
                <w:b/>
              </w:rPr>
              <w:t>.</w:t>
            </w:r>
            <w:r w:rsidR="00241105">
              <w:rPr>
                <w:rFonts w:ascii="Times New Roman" w:eastAsia="Calibri" w:hAnsi="Times New Roman" w:cs="Times New Roman"/>
                <w:b/>
              </w:rPr>
              <w:t>0</w:t>
            </w:r>
            <w:r w:rsidR="00166E36">
              <w:rPr>
                <w:rFonts w:ascii="Times New Roman" w:eastAsia="Calibri" w:hAnsi="Times New Roman" w:cs="Times New Roman"/>
                <w:b/>
              </w:rPr>
              <w:t>0</w:t>
            </w:r>
            <w:r>
              <w:rPr>
                <w:rFonts w:ascii="Times New Roman" w:eastAsia="Calibri" w:hAnsi="Times New Roman" w:cs="Times New Roman"/>
                <w:b/>
              </w:rPr>
              <w:t xml:space="preserve"> (местное время Заказчика)</w:t>
            </w:r>
          </w:p>
        </w:tc>
      </w:tr>
      <w:tr w:rsidR="00287BA9" w14:paraId="42602092"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529BFFE6"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45B4FBA9" w14:textId="77777777" w:rsidR="00287BA9" w:rsidRDefault="008D0EDE">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4B276BD1"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Российский рубль.</w:t>
            </w:r>
          </w:p>
        </w:tc>
      </w:tr>
      <w:tr w:rsidR="00287BA9" w14:paraId="1866C518"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7CCE4D3D"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117612F3" w14:textId="77777777" w:rsidR="00287BA9" w:rsidRDefault="008D0EDE">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79C1BC6E" w14:textId="76939E4C"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В соответствии с </w:t>
            </w:r>
            <w:proofErr w:type="gramStart"/>
            <w:r>
              <w:rPr>
                <w:rFonts w:ascii="Times New Roman" w:hAnsi="Times New Roman" w:cs="Times New Roman"/>
              </w:rPr>
              <w:t xml:space="preserve">Проектом </w:t>
            </w:r>
            <w:r w:rsidR="00764B24">
              <w:rPr>
                <w:rFonts w:ascii="Times New Roman" w:hAnsi="Times New Roman" w:cs="Times New Roman"/>
              </w:rPr>
              <w:t xml:space="preserve"> </w:t>
            </w:r>
            <w:r>
              <w:rPr>
                <w:rFonts w:ascii="Times New Roman" w:hAnsi="Times New Roman" w:cs="Times New Roman"/>
              </w:rPr>
              <w:t>договора</w:t>
            </w:r>
            <w:proofErr w:type="gramEnd"/>
          </w:p>
        </w:tc>
      </w:tr>
      <w:tr w:rsidR="00287BA9" w14:paraId="60CA73D3"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39A3EA62"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10.</w:t>
            </w:r>
          </w:p>
        </w:tc>
        <w:tc>
          <w:tcPr>
            <w:tcW w:w="3280" w:type="dxa"/>
            <w:tcBorders>
              <w:top w:val="single" w:sz="4" w:space="0" w:color="auto"/>
              <w:left w:val="single" w:sz="4" w:space="0" w:color="auto"/>
              <w:bottom w:val="single" w:sz="4" w:space="0" w:color="auto"/>
              <w:right w:val="single" w:sz="4" w:space="0" w:color="auto"/>
            </w:tcBorders>
            <w:vAlign w:val="center"/>
          </w:tcPr>
          <w:p w14:paraId="60638213"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6481EFE3" w14:textId="0B7BE841" w:rsidR="00287BA9" w:rsidRDefault="008D0EDE">
            <w:pPr>
              <w:spacing w:after="0" w:line="240" w:lineRule="auto"/>
              <w:jc w:val="both"/>
              <w:rPr>
                <w:rFonts w:ascii="Times New Roman" w:hAnsi="Times New Roman" w:cs="Times New Roman"/>
              </w:rPr>
            </w:pPr>
            <w:r>
              <w:rPr>
                <w:rFonts w:ascii="Times New Roman" w:hAnsi="Times New Roman" w:cs="Times New Roman"/>
              </w:rPr>
              <w:t>Дата начала -</w:t>
            </w:r>
            <w:r w:rsidR="00725D21">
              <w:rPr>
                <w:rFonts w:ascii="Times New Roman" w:hAnsi="Times New Roman" w:cs="Times New Roman"/>
                <w:b/>
                <w:bCs/>
              </w:rPr>
              <w:t>2</w:t>
            </w:r>
            <w:r w:rsidR="0008073B">
              <w:rPr>
                <w:rFonts w:ascii="Times New Roman" w:hAnsi="Times New Roman" w:cs="Times New Roman"/>
                <w:b/>
                <w:bCs/>
              </w:rPr>
              <w:t>3</w:t>
            </w:r>
            <w:r>
              <w:rPr>
                <w:rFonts w:ascii="Times New Roman" w:eastAsia="Calibri" w:hAnsi="Times New Roman" w:cs="Times New Roman"/>
                <w:b/>
              </w:rPr>
              <w:t>.</w:t>
            </w:r>
            <w:r w:rsidR="00241105">
              <w:rPr>
                <w:rFonts w:ascii="Times New Roman" w:eastAsia="Calibri" w:hAnsi="Times New Roman" w:cs="Times New Roman"/>
                <w:b/>
              </w:rPr>
              <w:t>0</w:t>
            </w:r>
            <w:r w:rsidR="00617821">
              <w:rPr>
                <w:rFonts w:ascii="Times New Roman" w:eastAsia="Calibri" w:hAnsi="Times New Roman" w:cs="Times New Roman"/>
                <w:b/>
              </w:rPr>
              <w:t>5</w:t>
            </w:r>
            <w:r>
              <w:rPr>
                <w:rFonts w:ascii="Times New Roman" w:eastAsia="Calibri" w:hAnsi="Times New Roman" w:cs="Times New Roman"/>
                <w:b/>
              </w:rPr>
              <w:t>.2</w:t>
            </w:r>
            <w:r>
              <w:rPr>
                <w:rFonts w:ascii="Times New Roman" w:hAnsi="Times New Roman" w:cs="Times New Roman"/>
                <w:b/>
                <w:bCs/>
              </w:rPr>
              <w:t>02</w:t>
            </w:r>
            <w:r w:rsidR="00AD72D8" w:rsidRPr="00AD72D8">
              <w:rPr>
                <w:rFonts w:ascii="Times New Roman" w:hAnsi="Times New Roman" w:cs="Times New Roman"/>
                <w:b/>
                <w:bCs/>
              </w:rPr>
              <w:t>4</w:t>
            </w:r>
            <w:r>
              <w:rPr>
                <w:rFonts w:ascii="Times New Roman" w:hAnsi="Times New Roman" w:cs="Times New Roman"/>
                <w:b/>
                <w:bCs/>
              </w:rPr>
              <w:t>г.</w:t>
            </w:r>
          </w:p>
          <w:p w14:paraId="67DCC143" w14:textId="5C694638"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Дата окончания - </w:t>
            </w:r>
            <w:r w:rsidR="00725D21">
              <w:rPr>
                <w:rFonts w:ascii="Times New Roman" w:hAnsi="Times New Roman" w:cs="Times New Roman"/>
                <w:b/>
                <w:bCs/>
              </w:rPr>
              <w:t>2</w:t>
            </w:r>
            <w:r w:rsidR="0008073B">
              <w:rPr>
                <w:rFonts w:ascii="Times New Roman" w:hAnsi="Times New Roman" w:cs="Times New Roman"/>
                <w:b/>
                <w:bCs/>
              </w:rPr>
              <w:t>4</w:t>
            </w:r>
            <w:r>
              <w:rPr>
                <w:rFonts w:ascii="Times New Roman" w:eastAsia="Calibri" w:hAnsi="Times New Roman" w:cs="Times New Roman"/>
                <w:b/>
              </w:rPr>
              <w:t>.</w:t>
            </w:r>
            <w:r w:rsidR="00AD72D8" w:rsidRPr="00AD72D8">
              <w:rPr>
                <w:rFonts w:ascii="Times New Roman" w:eastAsia="Calibri" w:hAnsi="Times New Roman" w:cs="Times New Roman"/>
                <w:b/>
              </w:rPr>
              <w:t>0</w:t>
            </w:r>
            <w:r w:rsidR="00617821">
              <w:rPr>
                <w:rFonts w:ascii="Times New Roman" w:eastAsia="Calibri" w:hAnsi="Times New Roman" w:cs="Times New Roman"/>
                <w:b/>
              </w:rPr>
              <w:t>5</w:t>
            </w:r>
            <w:r>
              <w:rPr>
                <w:rFonts w:ascii="Times New Roman" w:eastAsia="Calibri" w:hAnsi="Times New Roman" w:cs="Times New Roman"/>
                <w:b/>
              </w:rPr>
              <w:t>.202</w:t>
            </w:r>
            <w:r w:rsidR="00290B50">
              <w:rPr>
                <w:rFonts w:ascii="Times New Roman" w:eastAsia="Calibri" w:hAnsi="Times New Roman" w:cs="Times New Roman"/>
                <w:b/>
              </w:rPr>
              <w:t>4</w:t>
            </w:r>
            <w:r>
              <w:rPr>
                <w:rFonts w:ascii="Times New Roman" w:eastAsia="Calibri" w:hAnsi="Times New Roman" w:cs="Times New Roman"/>
                <w:b/>
              </w:rPr>
              <w:t>г. 1</w:t>
            </w:r>
            <w:r w:rsidR="00AF2599">
              <w:rPr>
                <w:rFonts w:ascii="Times New Roman" w:eastAsia="Calibri" w:hAnsi="Times New Roman" w:cs="Times New Roman"/>
                <w:b/>
              </w:rPr>
              <w:t>4</w:t>
            </w:r>
            <w:r>
              <w:rPr>
                <w:rFonts w:ascii="Times New Roman" w:eastAsia="Calibri" w:hAnsi="Times New Roman" w:cs="Times New Roman"/>
                <w:b/>
              </w:rPr>
              <w:t>.</w:t>
            </w:r>
            <w:r w:rsidR="00241105">
              <w:rPr>
                <w:rFonts w:ascii="Times New Roman" w:eastAsia="Calibri" w:hAnsi="Times New Roman" w:cs="Times New Roman"/>
                <w:b/>
              </w:rPr>
              <w:t>0</w:t>
            </w:r>
            <w:r w:rsidR="00166E36">
              <w:rPr>
                <w:rFonts w:ascii="Times New Roman" w:eastAsia="Calibri" w:hAnsi="Times New Roman" w:cs="Times New Roman"/>
                <w:b/>
              </w:rPr>
              <w:t>0</w:t>
            </w:r>
            <w:r>
              <w:rPr>
                <w:rFonts w:ascii="Times New Roman" w:eastAsia="Calibri" w:hAnsi="Times New Roman" w:cs="Times New Roman"/>
                <w:b/>
              </w:rPr>
              <w:t xml:space="preserve"> (местное время Заказчика)</w:t>
            </w:r>
          </w:p>
          <w:p w14:paraId="1AEF1377"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287BA9" w14:paraId="4E3999C3" w14:textId="77777777">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51CA5D50"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5B6AA2F9"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24FB0D4A"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w:t>
            </w:r>
            <w:hyperlink r:id="rId10" w:history="1">
              <w:r>
                <w:rPr>
                  <w:rFonts w:ascii="Times New Roman" w:hAnsi="Times New Roman" w:cs="Times New Roman"/>
                </w:rPr>
                <w:t>https://etp-region.ru</w:t>
              </w:r>
            </w:hyperlink>
          </w:p>
        </w:tc>
      </w:tr>
      <w:tr w:rsidR="00287BA9" w14:paraId="7232ACFE" w14:textId="77777777">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2CCAB6E" w14:textId="77777777" w:rsidR="00287BA9" w:rsidRPr="004720BB" w:rsidRDefault="008D0EDE">
            <w:pPr>
              <w:pStyle w:val="a1"/>
              <w:widowControl w:val="0"/>
              <w:numPr>
                <w:ilvl w:val="0"/>
                <w:numId w:val="0"/>
              </w:numPr>
              <w:autoSpaceDE w:val="0"/>
              <w:autoSpaceDN w:val="0"/>
              <w:adjustRightInd w:val="0"/>
              <w:spacing w:line="240" w:lineRule="auto"/>
              <w:jc w:val="center"/>
              <w:rPr>
                <w:b/>
                <w:color w:val="000000"/>
                <w:sz w:val="22"/>
                <w:szCs w:val="22"/>
                <w:lang w:val="en-US"/>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0D9496A"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Требования к участникам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3AE25906" w14:textId="77777777" w:rsidR="00287BA9" w:rsidRDefault="008D0EDE">
            <w:pPr>
              <w:widowControl w:val="0"/>
              <w:spacing w:after="0" w:line="240" w:lineRule="auto"/>
              <w:jc w:val="both"/>
              <w:rPr>
                <w:rFonts w:ascii="Times New Roman" w:hAnsi="Times New Roman"/>
              </w:rPr>
            </w:pPr>
            <w:r>
              <w:rPr>
                <w:rFonts w:ascii="Times New Roman" w:hAnsi="Times New Roman"/>
              </w:rPr>
              <w:t>1)</w:t>
            </w:r>
            <w:r>
              <w:rPr>
                <w:rFonts w:ascii="Times New Roman" w:hAnsi="Times New Roman"/>
              </w:rPr>
              <w:tab/>
              <w:t xml:space="preserve">соответствие требованиям, устанавливаемым в соответствии с законодательством Российской Федерации, к </w:t>
            </w:r>
            <w:r>
              <w:rPr>
                <w:rFonts w:ascii="Times New Roman" w:hAnsi="Times New Roman"/>
              </w:rPr>
              <w:lastRenderedPageBreak/>
              <w:t>лицам, осуществляющим поставки товаров, выполнение работ, оказание услуг, являющихся предметом закупки: членство в саморегулируемой организации в области архитектурно-строительного проектирования, имеющей компенсационный фонд обеспечения договорных обязательств; совокупный размер обязательств участника закупки по договорам,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
          <w:p w14:paraId="187E1C24" w14:textId="77777777" w:rsidR="00287BA9" w:rsidRDefault="008D0EDE">
            <w:pPr>
              <w:spacing w:after="0" w:line="240" w:lineRule="auto"/>
              <w:jc w:val="both"/>
              <w:rPr>
                <w:rFonts w:ascii="Times New Roman" w:hAnsi="Times New Roman"/>
              </w:rPr>
            </w:pPr>
            <w:r>
              <w:rPr>
                <w:rFonts w:ascii="Times New Roman" w:hAnsi="Times New Roman"/>
              </w:rPr>
              <w:t>2)</w:t>
            </w:r>
            <w:r>
              <w:rPr>
                <w:rFonts w:ascii="Times New Roman" w:hAnsi="Times New Roman"/>
              </w:rPr>
              <w:tab/>
              <w:t>участник закупки - юридическое лицо не находится в процессе ликвидации;</w:t>
            </w:r>
          </w:p>
          <w:p w14:paraId="390A4634" w14:textId="77777777" w:rsidR="00287BA9" w:rsidRDefault="008D0EDE">
            <w:pPr>
              <w:spacing w:after="0" w:line="240" w:lineRule="auto"/>
              <w:jc w:val="both"/>
              <w:rPr>
                <w:rFonts w:ascii="Times New Roman" w:hAnsi="Times New Roman"/>
              </w:rPr>
            </w:pPr>
            <w:r>
              <w:rPr>
                <w:rFonts w:ascii="Times New Roman" w:hAnsi="Times New Roman"/>
              </w:rPr>
              <w:t>3)</w:t>
            </w:r>
            <w:r>
              <w:rPr>
                <w:rFonts w:ascii="Times New Roman" w:hAnsi="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A340A69" w14:textId="77777777" w:rsidR="00287BA9" w:rsidRDefault="008D0EDE">
            <w:pPr>
              <w:spacing w:after="0" w:line="240" w:lineRule="auto"/>
              <w:jc w:val="both"/>
              <w:rPr>
                <w:rFonts w:ascii="Times New Roman" w:hAnsi="Times New Roman"/>
              </w:rPr>
            </w:pPr>
            <w:r>
              <w:rPr>
                <w:rFonts w:ascii="Times New Roman" w:hAnsi="Times New Roman"/>
              </w:rPr>
              <w:t>4)</w:t>
            </w:r>
            <w:r>
              <w:rPr>
                <w:rFonts w:ascii="Times New Roman" w:hAnsi="Times New Roman"/>
              </w:rPr>
              <w:tab/>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804FF7" w14:textId="77777777" w:rsidR="00287BA9" w:rsidRDefault="008D0EDE">
            <w:pPr>
              <w:spacing w:after="0" w:line="240" w:lineRule="auto"/>
              <w:jc w:val="both"/>
              <w:rPr>
                <w:rFonts w:ascii="Times New Roman" w:hAnsi="Times New Roman"/>
              </w:rPr>
            </w:pPr>
            <w:r>
              <w:rPr>
                <w:rFonts w:ascii="Times New Roman" w:hAnsi="Times New Roman"/>
              </w:rPr>
              <w:t>5)</w:t>
            </w:r>
            <w:r>
              <w:rPr>
                <w:rFonts w:ascii="Times New Roman" w:hAnsi="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A8866D5" w14:textId="77777777" w:rsidR="00287BA9" w:rsidRDefault="008D0EDE">
            <w:pPr>
              <w:spacing w:after="0" w:line="240" w:lineRule="auto"/>
              <w:jc w:val="both"/>
              <w:rPr>
                <w:rFonts w:ascii="Times New Roman" w:hAnsi="Times New Roman"/>
              </w:rPr>
            </w:pPr>
            <w:r>
              <w:rPr>
                <w:rFonts w:ascii="Times New Roman" w:hAnsi="Times New Roman"/>
              </w:rPr>
              <w:t>6)</w:t>
            </w:r>
            <w:r>
              <w:rPr>
                <w:rFonts w:ascii="Times New Roman" w:hAnsi="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DDDEAC0" w14:textId="77777777" w:rsidR="00287BA9" w:rsidRDefault="008D0EDE">
            <w:pPr>
              <w:spacing w:after="0" w:line="240" w:lineRule="auto"/>
              <w:jc w:val="both"/>
              <w:rPr>
                <w:rFonts w:ascii="Times New Roman" w:hAnsi="Times New Roman"/>
              </w:rPr>
            </w:pPr>
            <w:r>
              <w:rPr>
                <w:rFonts w:ascii="Times New Roman" w:hAnsi="Times New Roman"/>
              </w:rPr>
              <w:t>7)</w:t>
            </w:r>
            <w:r>
              <w:rPr>
                <w:rFonts w:ascii="Times New Roman" w:hAnsi="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5837469" w14:textId="77777777" w:rsidR="00287BA9" w:rsidRDefault="008D0EDE">
            <w:pPr>
              <w:spacing w:after="0" w:line="240" w:lineRule="auto"/>
              <w:jc w:val="both"/>
              <w:rPr>
                <w:rFonts w:ascii="Times New Roman" w:hAnsi="Times New Roman"/>
              </w:rPr>
            </w:pPr>
            <w:r>
              <w:rPr>
                <w:rFonts w:ascii="Times New Roman" w:hAnsi="Times New Roman"/>
              </w:rPr>
              <w:lastRenderedPageBreak/>
              <w:t>8)</w:t>
            </w:r>
            <w:r>
              <w:rPr>
                <w:rFonts w:ascii="Times New Roman" w:hAnsi="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F159D82" w14:textId="77777777" w:rsidR="00287BA9" w:rsidRDefault="008D0EDE">
            <w:pPr>
              <w:spacing w:after="0" w:line="240" w:lineRule="auto"/>
              <w:jc w:val="both"/>
              <w:rPr>
                <w:rFonts w:ascii="Times New Roman" w:hAnsi="Times New Roman"/>
              </w:rPr>
            </w:pPr>
            <w:r>
              <w:rPr>
                <w:rFonts w:ascii="Times New Roman" w:hAnsi="Times New Roman"/>
              </w:rPr>
              <w:t>9)</w:t>
            </w:r>
            <w:r>
              <w:rPr>
                <w:rFonts w:ascii="Times New Roman" w:hAnsi="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B487B5D" w14:textId="77777777" w:rsidR="00287BA9" w:rsidRDefault="008D0EDE">
            <w:pPr>
              <w:spacing w:after="0" w:line="240" w:lineRule="auto"/>
              <w:jc w:val="both"/>
              <w:rPr>
                <w:rFonts w:ascii="Times New Roman" w:hAnsi="Times New Roman"/>
              </w:rPr>
            </w:pPr>
            <w:r>
              <w:rPr>
                <w:rFonts w:ascii="Times New Roman" w:hAnsi="Times New Roman"/>
              </w:rPr>
              <w:t>10)</w:t>
            </w:r>
            <w:r>
              <w:rPr>
                <w:rFonts w:ascii="Times New Roman" w:hAnsi="Times New Roman"/>
              </w:rPr>
              <w:tab/>
              <w:t>отсутствие между участником закупки и заказчиком конфликта интересов;</w:t>
            </w:r>
          </w:p>
          <w:p w14:paraId="16B1716F" w14:textId="77777777" w:rsidR="00287BA9" w:rsidRDefault="008D0EDE">
            <w:pPr>
              <w:spacing w:after="0" w:line="240" w:lineRule="auto"/>
              <w:jc w:val="both"/>
              <w:rPr>
                <w:rFonts w:ascii="Times New Roman" w:hAnsi="Times New Roman"/>
              </w:rPr>
            </w:pPr>
            <w:r>
              <w:rPr>
                <w:rFonts w:ascii="Times New Roman" w:hAnsi="Times New Roman"/>
              </w:rPr>
              <w:t>11)</w:t>
            </w:r>
            <w:r>
              <w:rPr>
                <w:rFonts w:ascii="Times New Roman" w:hAnsi="Times New Roman"/>
              </w:rPr>
              <w:tab/>
              <w:t>участник закупки не является офшорной компанией;</w:t>
            </w:r>
          </w:p>
          <w:p w14:paraId="30597037" w14:textId="77777777" w:rsidR="00287BA9" w:rsidRDefault="008D0EDE">
            <w:pPr>
              <w:spacing w:after="0" w:line="240" w:lineRule="auto"/>
              <w:jc w:val="both"/>
              <w:rPr>
                <w:rFonts w:ascii="Times New Roman" w:hAnsi="Times New Roman" w:cs="Times New Roman"/>
              </w:rPr>
            </w:pPr>
            <w:r>
              <w:rPr>
                <w:rFonts w:ascii="Times New Roman" w:hAnsi="Times New Roman"/>
              </w:rPr>
              <w:t>12)</w:t>
            </w:r>
            <w:r>
              <w:rPr>
                <w:rFonts w:ascii="Times New Roman" w:hAnsi="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287BA9" w14:paraId="68A88FF6"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D238343"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766F65E5"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bCs/>
                <w:sz w:val="22"/>
                <w:szCs w:val="22"/>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2AA50A1D"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881C132"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1-1) при размещении закупки на поставку товара:</w:t>
            </w:r>
          </w:p>
          <w:p w14:paraId="44DD59A7"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а) согласие участника процедуры закупки на поставку товара в случае:</w:t>
            </w:r>
          </w:p>
          <w:p w14:paraId="7AC5483C"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14:paraId="7D712D90"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EDF29B"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88129E8"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E317E06"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14:paraId="5BBC96BA"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14:paraId="6CEF42A5"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14:paraId="31DCB56B"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B289EE9"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60655710"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AC9FBEC"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21D250EC"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подтверждающий полномочия лица на осуществление действий от имени участника закупки;</w:t>
            </w:r>
          </w:p>
          <w:p w14:paraId="1C772C74"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(декларацию) о соответствии участника закупки требованиям, перечисленным в пункте 12. настоящего извещения;</w:t>
            </w:r>
          </w:p>
          <w:p w14:paraId="22F112E4"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56E89E0"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-копию выписки из реестра членов саморегулируемой организации в области архитектурно-строительного проектирования,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которой должны содержаться сведения: </w:t>
            </w:r>
          </w:p>
          <w:p w14:paraId="4CAC1012"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 о наличии у члена СРО права осуществлять подготовку проектной документации объектов капитального строительства по договору подряда в том числе линейные объекты,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14:paraId="7FF15721"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о соответствии члена СРО уровню ответственности, предусмотренному частями 11 статьи 55.16 Градостроительного кодекса РФ. Указанные требования не распространяются на случаи, предусмотренные частью 4.1 статьи 48 Градостроительного кодекса;</w:t>
            </w:r>
          </w:p>
        </w:tc>
      </w:tr>
      <w:tr w:rsidR="00287BA9" w14:paraId="682C52E7"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5A7BDB1"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2F24E34D"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3530DD0F" w14:textId="53078076" w:rsidR="00287BA9" w:rsidRDefault="00725D21">
            <w:pPr>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6E585E">
              <w:rPr>
                <w:rFonts w:ascii="Times New Roman" w:eastAsia="Calibri" w:hAnsi="Times New Roman" w:cs="Times New Roman"/>
                <w:b/>
              </w:rPr>
              <w:t>4</w:t>
            </w:r>
            <w:r w:rsidR="00F96E7A">
              <w:rPr>
                <w:rFonts w:ascii="Times New Roman" w:eastAsia="Calibri" w:hAnsi="Times New Roman" w:cs="Times New Roman"/>
                <w:b/>
              </w:rPr>
              <w:t>.</w:t>
            </w:r>
            <w:r w:rsidR="00921721" w:rsidRPr="000A6A2E">
              <w:rPr>
                <w:rFonts w:ascii="Times New Roman" w:eastAsia="Calibri" w:hAnsi="Times New Roman" w:cs="Times New Roman"/>
                <w:b/>
              </w:rPr>
              <w:t>0</w:t>
            </w:r>
            <w:r w:rsidR="00AD4C14">
              <w:rPr>
                <w:rFonts w:ascii="Times New Roman" w:eastAsia="Calibri" w:hAnsi="Times New Roman" w:cs="Times New Roman"/>
                <w:b/>
              </w:rPr>
              <w:t>5</w:t>
            </w:r>
            <w:r w:rsidR="00F96E7A">
              <w:rPr>
                <w:rFonts w:ascii="Times New Roman" w:eastAsia="Calibri" w:hAnsi="Times New Roman" w:cs="Times New Roman"/>
                <w:b/>
              </w:rPr>
              <w:t>.202</w:t>
            </w:r>
            <w:r w:rsidR="00921721" w:rsidRPr="000A6A2E">
              <w:rPr>
                <w:rFonts w:ascii="Times New Roman" w:eastAsia="Calibri" w:hAnsi="Times New Roman" w:cs="Times New Roman"/>
                <w:b/>
              </w:rPr>
              <w:t>4</w:t>
            </w:r>
            <w:r w:rsidR="00F96E7A">
              <w:rPr>
                <w:rFonts w:ascii="Times New Roman" w:eastAsia="Calibri" w:hAnsi="Times New Roman" w:cs="Times New Roman"/>
                <w:b/>
              </w:rPr>
              <w:t xml:space="preserve"> г. </w:t>
            </w:r>
          </w:p>
          <w:p w14:paraId="2E9D6B5B"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w:t>
            </w:r>
            <w:r>
              <w:rPr>
                <w:rFonts w:ascii="Times New Roman" w:hAnsi="Times New Roman" w:cs="Times New Roman"/>
              </w:rPr>
              <w:lastRenderedPageBreak/>
              <w:t>указанных в ценовом запросе, ценовом предложении участника, чье предложение было признано лучшим.</w:t>
            </w:r>
          </w:p>
        </w:tc>
      </w:tr>
      <w:tr w:rsidR="00287BA9" w14:paraId="69DFEB31"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077567C0"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15.</w:t>
            </w:r>
          </w:p>
        </w:tc>
        <w:tc>
          <w:tcPr>
            <w:tcW w:w="3280" w:type="dxa"/>
            <w:tcBorders>
              <w:top w:val="single" w:sz="4" w:space="0" w:color="auto"/>
              <w:left w:val="single" w:sz="4" w:space="0" w:color="auto"/>
              <w:bottom w:val="single" w:sz="4" w:space="0" w:color="auto"/>
              <w:right w:val="single" w:sz="4" w:space="0" w:color="auto"/>
            </w:tcBorders>
            <w:vAlign w:val="center"/>
          </w:tcPr>
          <w:p w14:paraId="3E19DF95"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01A31EC4"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287BA9" w14:paraId="28FA319B"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E4E9429"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3796DAA3"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Pr>
                <w:b/>
                <w:bCs/>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314E6EB7"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287BA9" w14:paraId="724C3DE0" w14:textId="77777777">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214DD9F5"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280" w:type="dxa"/>
            <w:tcBorders>
              <w:top w:val="single" w:sz="4" w:space="0" w:color="auto"/>
              <w:left w:val="single" w:sz="4" w:space="0" w:color="auto"/>
              <w:bottom w:val="single" w:sz="4" w:space="0" w:color="auto"/>
              <w:right w:val="single" w:sz="4" w:space="0" w:color="auto"/>
            </w:tcBorders>
            <w:vAlign w:val="center"/>
          </w:tcPr>
          <w:p w14:paraId="42AF4CE4" w14:textId="77777777" w:rsidR="00287BA9" w:rsidRDefault="008D0EDE">
            <w:pPr>
              <w:pStyle w:val="a1"/>
              <w:widowControl w:val="0"/>
              <w:numPr>
                <w:ilvl w:val="0"/>
                <w:numId w:val="0"/>
              </w:numPr>
              <w:autoSpaceDE w:val="0"/>
              <w:autoSpaceDN w:val="0"/>
              <w:adjustRightInd w:val="0"/>
              <w:spacing w:line="240" w:lineRule="auto"/>
              <w:jc w:val="left"/>
              <w:rPr>
                <w:b/>
                <w:bCs/>
                <w:sz w:val="22"/>
                <w:szCs w:val="22"/>
              </w:rPr>
            </w:pPr>
            <w:r>
              <w:rPr>
                <w:b/>
                <w:bCs/>
                <w:sz w:val="22"/>
                <w:szCs w:val="22"/>
              </w:rPr>
              <w:t xml:space="preserve">Заключение Договора по результатам проведения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5A25AC34"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Участник, чье предложение признано лучшим, должен подписать договор и направить его </w:t>
            </w:r>
            <w:proofErr w:type="gramStart"/>
            <w:r>
              <w:rPr>
                <w:rFonts w:ascii="Times New Roman" w:hAnsi="Times New Roman" w:cs="Times New Roman"/>
              </w:rPr>
              <w:t>заказчику  в</w:t>
            </w:r>
            <w:proofErr w:type="gramEnd"/>
            <w:r>
              <w:rPr>
                <w:rFonts w:ascii="Times New Roman" w:hAnsi="Times New Roman" w:cs="Times New Roman"/>
              </w:rPr>
              <w:t xml:space="preserve"> течение 5 дней.</w:t>
            </w:r>
          </w:p>
        </w:tc>
      </w:tr>
    </w:tbl>
    <w:p w14:paraId="71EEA54C" w14:textId="77777777" w:rsidR="00287BA9" w:rsidRDefault="008D0EDE">
      <w:pPr>
        <w:rPr>
          <w:rFonts w:ascii="Times New Roman" w:hAnsi="Times New Roman" w:cs="Times New Roman"/>
        </w:rPr>
      </w:pPr>
      <w:r>
        <w:rPr>
          <w:rFonts w:ascii="Times New Roman" w:hAnsi="Times New Roman" w:cs="Times New Roman"/>
        </w:rPr>
        <w:br w:type="page"/>
      </w:r>
    </w:p>
    <w:p w14:paraId="6B48363D" w14:textId="77777777" w:rsidR="00287BA9" w:rsidRDefault="00287BA9">
      <w:pPr>
        <w:jc w:val="right"/>
        <w:rPr>
          <w:rFonts w:ascii="Times New Roman" w:hAnsi="Times New Roman" w:cs="Times New Roman"/>
        </w:rPr>
      </w:pPr>
    </w:p>
    <w:p w14:paraId="4C55B613" w14:textId="1068C2FC" w:rsidR="00287BA9" w:rsidRDefault="008D0EDE">
      <w:pPr>
        <w:jc w:val="right"/>
        <w:rPr>
          <w:rFonts w:ascii="Times New Roman" w:hAnsi="Times New Roman" w:cs="Times New Roman"/>
        </w:rPr>
      </w:pPr>
      <w:r>
        <w:rPr>
          <w:rFonts w:ascii="Times New Roman" w:hAnsi="Times New Roman" w:cs="Times New Roman"/>
        </w:rPr>
        <w:t>Приложение № 1</w:t>
      </w:r>
    </w:p>
    <w:p w14:paraId="75139BFB" w14:textId="313602C5" w:rsidR="00762933" w:rsidRDefault="00762933" w:rsidP="00762933">
      <w:pPr>
        <w:rPr>
          <w:rFonts w:ascii="Times New Roman" w:hAnsi="Times New Roman" w:cs="Times New Roman"/>
          <w:b/>
          <w:bCs/>
          <w:sz w:val="28"/>
          <w:szCs w:val="28"/>
        </w:rPr>
      </w:pPr>
      <w:r w:rsidRPr="00762933">
        <w:rPr>
          <w:rFonts w:ascii="Times New Roman" w:hAnsi="Times New Roman" w:cs="Times New Roman"/>
          <w:sz w:val="28"/>
          <w:szCs w:val="28"/>
        </w:rPr>
        <w:t xml:space="preserve">             </w:t>
      </w:r>
      <w:r w:rsidRPr="00762933">
        <w:rPr>
          <w:rFonts w:ascii="Times New Roman" w:hAnsi="Times New Roman" w:cs="Times New Roman"/>
          <w:b/>
          <w:bCs/>
          <w:sz w:val="28"/>
          <w:szCs w:val="28"/>
        </w:rPr>
        <w:t>Проект договора</w:t>
      </w:r>
    </w:p>
    <w:p w14:paraId="40C22764" w14:textId="6D594A8C" w:rsidR="00762933" w:rsidRPr="00762933" w:rsidRDefault="00762933" w:rsidP="00762933">
      <w:pPr>
        <w:rPr>
          <w:rFonts w:ascii="Times New Roman" w:hAnsi="Times New Roman" w:cs="Times New Roman"/>
        </w:rPr>
      </w:pPr>
      <w:r>
        <w:rPr>
          <w:rFonts w:ascii="Times New Roman" w:hAnsi="Times New Roman" w:cs="Times New Roman"/>
          <w:b/>
          <w:bCs/>
          <w:sz w:val="28"/>
          <w:szCs w:val="28"/>
        </w:rPr>
        <w:t xml:space="preserve">                                                                                                                      </w:t>
      </w:r>
      <w:r>
        <w:rPr>
          <w:rFonts w:ascii="Times New Roman" w:hAnsi="Times New Roman" w:cs="Times New Roman"/>
        </w:rPr>
        <w:t>Приложение №2</w:t>
      </w:r>
    </w:p>
    <w:p w14:paraId="0F36D0BF" w14:textId="77777777" w:rsidR="00287BA9" w:rsidRPr="00762933" w:rsidRDefault="008D0EDE">
      <w:pPr>
        <w:tabs>
          <w:tab w:val="right" w:pos="9355"/>
        </w:tabs>
        <w:spacing w:after="0" w:line="240" w:lineRule="auto"/>
        <w:jc w:val="right"/>
        <w:rPr>
          <w:rFonts w:ascii="Times New Roman" w:hAnsi="Times New Roman" w:cs="Times New Roman"/>
          <w:bCs/>
          <w:sz w:val="28"/>
          <w:szCs w:val="28"/>
        </w:rPr>
      </w:pPr>
      <w:r w:rsidRPr="00762933">
        <w:rPr>
          <w:rFonts w:ascii="Times New Roman" w:hAnsi="Times New Roman" w:cs="Times New Roman"/>
          <w:sz w:val="28"/>
          <w:szCs w:val="28"/>
        </w:rPr>
        <w:tab/>
      </w:r>
    </w:p>
    <w:p w14:paraId="4BEC62D2" w14:textId="497B6C72" w:rsidR="00841079" w:rsidRPr="00762933" w:rsidRDefault="00F17625" w:rsidP="00841079">
      <w:pPr>
        <w:tabs>
          <w:tab w:val="left" w:pos="7281"/>
        </w:tabs>
        <w:ind w:left="-58" w:firstLine="58"/>
        <w:jc w:val="center"/>
        <w:rPr>
          <w:rFonts w:ascii="Times New Roman" w:hAnsi="Times New Roman" w:cs="Times New Roman"/>
          <w:b/>
          <w:sz w:val="28"/>
          <w:szCs w:val="28"/>
        </w:rPr>
      </w:pPr>
      <w:r w:rsidRPr="00762933">
        <w:rPr>
          <w:rFonts w:ascii="Times New Roman" w:hAnsi="Times New Roman" w:cs="Times New Roman"/>
          <w:b/>
          <w:sz w:val="28"/>
          <w:szCs w:val="28"/>
        </w:rPr>
        <w:t>Техническое задание</w:t>
      </w:r>
      <w:r w:rsidR="00216CD5" w:rsidRPr="00762933">
        <w:rPr>
          <w:rFonts w:ascii="Times New Roman" w:hAnsi="Times New Roman" w:cs="Times New Roman"/>
          <w:b/>
          <w:sz w:val="28"/>
          <w:szCs w:val="28"/>
        </w:rPr>
        <w:t xml:space="preserve"> </w:t>
      </w:r>
      <w:r w:rsidR="00841079" w:rsidRPr="00762933">
        <w:rPr>
          <w:rFonts w:ascii="Times New Roman" w:hAnsi="Times New Roman" w:cs="Times New Roman"/>
          <w:b/>
          <w:sz w:val="28"/>
          <w:szCs w:val="28"/>
        </w:rPr>
        <w:t xml:space="preserve">(является </w:t>
      </w:r>
      <w:proofErr w:type="spellStart"/>
      <w:r w:rsidR="00841079" w:rsidRPr="00762933">
        <w:rPr>
          <w:rFonts w:ascii="Times New Roman" w:hAnsi="Times New Roman" w:cs="Times New Roman"/>
          <w:b/>
          <w:sz w:val="28"/>
          <w:szCs w:val="28"/>
        </w:rPr>
        <w:t>неотьемлемой</w:t>
      </w:r>
      <w:proofErr w:type="spellEnd"/>
      <w:r w:rsidR="00841079" w:rsidRPr="00762933">
        <w:rPr>
          <w:rFonts w:ascii="Times New Roman" w:hAnsi="Times New Roman" w:cs="Times New Roman"/>
          <w:b/>
          <w:sz w:val="28"/>
          <w:szCs w:val="28"/>
        </w:rPr>
        <w:t xml:space="preserve"> частью договора)</w:t>
      </w:r>
    </w:p>
    <w:p w14:paraId="33BCB80E" w14:textId="0B4FCE07" w:rsidR="00287BA9" w:rsidRPr="00762933" w:rsidRDefault="00287BA9">
      <w:pPr>
        <w:spacing w:after="0" w:line="240" w:lineRule="auto"/>
        <w:jc w:val="center"/>
        <w:rPr>
          <w:rFonts w:ascii="Times New Roman" w:hAnsi="Times New Roman" w:cs="Times New Roman"/>
          <w:sz w:val="28"/>
          <w:szCs w:val="28"/>
        </w:rPr>
      </w:pPr>
    </w:p>
    <w:p w14:paraId="69EDBF4F" w14:textId="54EC436D" w:rsidR="00287BA9" w:rsidRPr="00762933" w:rsidRDefault="00762933">
      <w:pPr>
        <w:spacing w:after="0" w:line="240" w:lineRule="auto"/>
        <w:jc w:val="right"/>
        <w:rPr>
          <w:rFonts w:ascii="Times New Roman" w:hAnsi="Times New Roman" w:cs="Times New Roman"/>
        </w:rPr>
      </w:pPr>
      <w:r>
        <w:rPr>
          <w:rFonts w:ascii="Times New Roman" w:hAnsi="Times New Roman" w:cs="Times New Roman"/>
        </w:rPr>
        <w:t>Приложение №3</w:t>
      </w:r>
    </w:p>
    <w:p w14:paraId="60D12BD0" w14:textId="77777777" w:rsidR="00287BA9" w:rsidRPr="00762933" w:rsidRDefault="00287BA9">
      <w:pPr>
        <w:tabs>
          <w:tab w:val="left" w:pos="7281"/>
        </w:tabs>
        <w:ind w:left="-58" w:firstLine="58"/>
        <w:jc w:val="center"/>
        <w:rPr>
          <w:rFonts w:ascii="Times New Roman" w:hAnsi="Times New Roman" w:cs="Times New Roman"/>
          <w:b/>
          <w:sz w:val="28"/>
          <w:szCs w:val="28"/>
        </w:rPr>
      </w:pPr>
    </w:p>
    <w:p w14:paraId="538ABCE7" w14:textId="77777777" w:rsidR="00287BA9" w:rsidRPr="00762933" w:rsidRDefault="008D0EDE">
      <w:pPr>
        <w:tabs>
          <w:tab w:val="left" w:pos="7281"/>
        </w:tabs>
        <w:ind w:left="-58" w:firstLine="58"/>
        <w:jc w:val="center"/>
        <w:rPr>
          <w:rFonts w:ascii="Times New Roman" w:hAnsi="Times New Roman" w:cs="Times New Roman"/>
          <w:b/>
        </w:rPr>
      </w:pPr>
      <w:r w:rsidRPr="00762933">
        <w:rPr>
          <w:rFonts w:ascii="Times New Roman" w:hAnsi="Times New Roman" w:cs="Times New Roman"/>
          <w:b/>
        </w:rPr>
        <w:t>ОБОСНОВАНИЕ НАЧАЛЬНОЙ (МАКСИМАЛЬНОЙ) ЦЕНЫ ДОГОВОРА</w:t>
      </w:r>
    </w:p>
    <w:p w14:paraId="18935E11" w14:textId="1C83A236" w:rsidR="00216CD5" w:rsidRPr="00762933" w:rsidRDefault="00BE0BE9" w:rsidP="00216CD5">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themeColor="text1"/>
        </w:rPr>
      </w:pPr>
      <w:r w:rsidRPr="00762933">
        <w:rPr>
          <w:rFonts w:ascii="Times New Roman" w:hAnsi="Times New Roman" w:cs="Times New Roman"/>
        </w:rPr>
        <w:t>.</w:t>
      </w:r>
      <w:r w:rsidR="00216CD5" w:rsidRPr="00762933">
        <w:rPr>
          <w:rFonts w:ascii="Times New Roman" w:eastAsia="Times New Roman" w:hAnsi="Times New Roman" w:cs="Times New Roman"/>
          <w:b/>
          <w:noProof/>
          <w:color w:val="000000" w:themeColor="text1"/>
        </w:rPr>
        <w:t xml:space="preserve"> </w:t>
      </w:r>
    </w:p>
    <w:p w14:paraId="53B25BEA" w14:textId="669DCDCB" w:rsidR="00287BA9" w:rsidRPr="00762933" w:rsidRDefault="00287BA9">
      <w:pPr>
        <w:spacing w:after="0" w:line="240" w:lineRule="auto"/>
        <w:jc w:val="center"/>
        <w:rPr>
          <w:rFonts w:ascii="Times New Roman" w:hAnsi="Times New Roman" w:cs="Times New Roman"/>
          <w:b/>
          <w:bCs/>
          <w:sz w:val="28"/>
          <w:szCs w:val="28"/>
        </w:rPr>
      </w:pPr>
    </w:p>
    <w:p w14:paraId="7C7D1172" w14:textId="77777777" w:rsidR="00287BA9" w:rsidRPr="00762933" w:rsidRDefault="00287BA9">
      <w:pPr>
        <w:spacing w:after="0" w:line="240" w:lineRule="auto"/>
        <w:jc w:val="both"/>
        <w:rPr>
          <w:rFonts w:ascii="Times New Roman" w:hAnsi="Times New Roman" w:cs="Times New Roman"/>
          <w:sz w:val="28"/>
          <w:szCs w:val="28"/>
        </w:rPr>
      </w:pPr>
    </w:p>
    <w:p w14:paraId="651342C4" w14:textId="18B37E79" w:rsidR="00287BA9" w:rsidRDefault="00287BA9">
      <w:pPr>
        <w:spacing w:after="0" w:line="240" w:lineRule="auto"/>
        <w:jc w:val="right"/>
        <w:rPr>
          <w:rFonts w:ascii="Times New Roman" w:hAnsi="Times New Roman" w:cs="Times New Roman"/>
        </w:rPr>
      </w:pPr>
    </w:p>
    <w:p w14:paraId="2EF538E3" w14:textId="77777777" w:rsidR="00287BA9" w:rsidRDefault="00287BA9">
      <w:pPr>
        <w:tabs>
          <w:tab w:val="left" w:pos="7281"/>
        </w:tabs>
        <w:ind w:left="-58" w:firstLine="58"/>
        <w:jc w:val="center"/>
        <w:rPr>
          <w:rFonts w:ascii="Times New Roman" w:hAnsi="Times New Roman" w:cs="Times New Roman"/>
          <w:b/>
        </w:rPr>
      </w:pPr>
    </w:p>
    <w:p w14:paraId="10943495" w14:textId="0E1932F8" w:rsidR="00287BA9" w:rsidRDefault="00287BA9">
      <w:pPr>
        <w:tabs>
          <w:tab w:val="left" w:pos="7281"/>
        </w:tabs>
        <w:ind w:left="-58" w:firstLine="58"/>
        <w:jc w:val="center"/>
        <w:rPr>
          <w:rFonts w:ascii="Times New Roman" w:hAnsi="Times New Roman" w:cs="Times New Roman"/>
          <w:b/>
        </w:rPr>
      </w:pPr>
    </w:p>
    <w:p w14:paraId="20B202FC" w14:textId="4BE16E2C" w:rsidR="00287BA9" w:rsidRDefault="00287BA9">
      <w:pPr>
        <w:spacing w:after="0" w:line="240" w:lineRule="auto"/>
        <w:jc w:val="center"/>
        <w:rPr>
          <w:rFonts w:ascii="Times New Roman" w:hAnsi="Times New Roman" w:cs="Times New Roman"/>
        </w:rPr>
      </w:pPr>
    </w:p>
    <w:p w14:paraId="682942A1" w14:textId="77777777" w:rsidR="00287BA9" w:rsidRDefault="00287BA9">
      <w:pPr>
        <w:tabs>
          <w:tab w:val="left" w:pos="7281"/>
        </w:tabs>
        <w:ind w:left="-58" w:firstLine="58"/>
        <w:jc w:val="center"/>
        <w:rPr>
          <w:rFonts w:ascii="Times New Roman" w:hAnsi="Times New Roman" w:cs="Times New Roman"/>
          <w:b/>
        </w:rPr>
      </w:pPr>
    </w:p>
    <w:p w14:paraId="11EE0677" w14:textId="6078EA01" w:rsidR="00287BA9" w:rsidRDefault="00DA70F1">
      <w:pPr>
        <w:spacing w:after="0" w:line="240" w:lineRule="auto"/>
        <w:jc w:val="both"/>
        <w:rPr>
          <w:rFonts w:ascii="Times New Roman" w:hAnsi="Times New Roman" w:cs="Times New Roman"/>
        </w:rPr>
      </w:pPr>
      <w:r>
        <w:rPr>
          <w:rFonts w:ascii="Times New Roman" w:hAnsi="Times New Roman" w:cs="Times New Roman"/>
        </w:rPr>
        <w:t xml:space="preserve">                                                                                     </w:t>
      </w:r>
    </w:p>
    <w:p w14:paraId="277F2301" w14:textId="77777777" w:rsidR="00841079" w:rsidRPr="00841079" w:rsidRDefault="00841079">
      <w:pPr>
        <w:spacing w:after="0" w:line="240" w:lineRule="auto"/>
        <w:jc w:val="both"/>
        <w:rPr>
          <w:rFonts w:ascii="Times New Roman" w:hAnsi="Times New Roman" w:cs="Times New Roman"/>
          <w:b/>
          <w:sz w:val="28"/>
          <w:szCs w:val="28"/>
        </w:rPr>
      </w:pPr>
    </w:p>
    <w:p w14:paraId="06147264" w14:textId="7F16134D" w:rsidR="00287BA9" w:rsidRDefault="00287BA9">
      <w:pPr>
        <w:rPr>
          <w:rFonts w:ascii="Times New Roman" w:eastAsia="Times New Roman" w:hAnsi="Times New Roman" w:cs="Times New Roman"/>
          <w:b/>
        </w:rPr>
      </w:pPr>
    </w:p>
    <w:sectPr w:rsidR="00287BA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948EC" w14:textId="77777777" w:rsidR="001A0EB9" w:rsidRDefault="001A0EB9">
      <w:pPr>
        <w:spacing w:line="240" w:lineRule="auto"/>
      </w:pPr>
      <w:r>
        <w:separator/>
      </w:r>
    </w:p>
  </w:endnote>
  <w:endnote w:type="continuationSeparator" w:id="0">
    <w:p w14:paraId="0BDF4A8C" w14:textId="77777777" w:rsidR="001A0EB9" w:rsidRDefault="001A0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default"/>
  </w:font>
  <w:font w:name="WenQuanYi Micro Hei">
    <w:altName w:val="Segoe Print"/>
    <w:charset w:val="00"/>
    <w:family w:val="auto"/>
    <w:pitch w:val="default"/>
  </w:font>
  <w:font w:name="Lohit Hind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AB0B" w14:textId="77777777" w:rsidR="001A0EB9" w:rsidRDefault="001A0EB9">
      <w:pPr>
        <w:spacing w:after="0"/>
      </w:pPr>
      <w:r>
        <w:separator/>
      </w:r>
    </w:p>
  </w:footnote>
  <w:footnote w:type="continuationSeparator" w:id="0">
    <w:p w14:paraId="48073C27" w14:textId="77777777" w:rsidR="001A0EB9" w:rsidRDefault="001A0E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2"/>
      <w:lvlText w:val=""/>
      <w:lvlJc w:val="left"/>
      <w:pPr>
        <w:tabs>
          <w:tab w:val="left" w:pos="1493"/>
        </w:tabs>
        <w:ind w:left="1493" w:hanging="360"/>
      </w:pPr>
      <w:rPr>
        <w:rFonts w:ascii="Symbol" w:hAnsi="Symbol" w:cs="Symbol" w:hint="default"/>
      </w:rPr>
    </w:lvl>
  </w:abstractNum>
  <w:abstractNum w:abstractNumId="1" w15:restartNumberingAfterBreak="0">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2"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3" w15:restartNumberingAfterBreak="0">
    <w:nsid w:val="5F20230C"/>
    <w:multiLevelType w:val="multilevel"/>
    <w:tmpl w:val="B47C7C7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4332" w:hanging="504"/>
      </w:pPr>
      <w:rPr>
        <w:rFonts w:hint="default"/>
        <w:b w:val="0"/>
        <w:bCs w:val="0"/>
        <w:strike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22864981">
    <w:abstractNumId w:val="0"/>
  </w:num>
  <w:num w:numId="2" w16cid:durableId="631978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2865997">
    <w:abstractNumId w:val="2"/>
  </w:num>
  <w:num w:numId="4" w16cid:durableId="1850025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3534"/>
    <w:rsid w:val="00015B16"/>
    <w:rsid w:val="00021126"/>
    <w:rsid w:val="0002210D"/>
    <w:rsid w:val="00031222"/>
    <w:rsid w:val="00036263"/>
    <w:rsid w:val="00040271"/>
    <w:rsid w:val="000454AF"/>
    <w:rsid w:val="00050E77"/>
    <w:rsid w:val="00067452"/>
    <w:rsid w:val="0008073B"/>
    <w:rsid w:val="00084B55"/>
    <w:rsid w:val="000A0473"/>
    <w:rsid w:val="000A4636"/>
    <w:rsid w:val="000A54F6"/>
    <w:rsid w:val="000A56EA"/>
    <w:rsid w:val="000A6A2E"/>
    <w:rsid w:val="000B0EFF"/>
    <w:rsid w:val="000B5A57"/>
    <w:rsid w:val="000C2CAB"/>
    <w:rsid w:val="000C7FB8"/>
    <w:rsid w:val="000D1053"/>
    <w:rsid w:val="000D1178"/>
    <w:rsid w:val="000D556C"/>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17427"/>
    <w:rsid w:val="00120C6E"/>
    <w:rsid w:val="00121AC8"/>
    <w:rsid w:val="00126C7F"/>
    <w:rsid w:val="001313D8"/>
    <w:rsid w:val="00137FD9"/>
    <w:rsid w:val="0014094B"/>
    <w:rsid w:val="00150C73"/>
    <w:rsid w:val="00166E36"/>
    <w:rsid w:val="00170085"/>
    <w:rsid w:val="001737FF"/>
    <w:rsid w:val="00173E27"/>
    <w:rsid w:val="0017486F"/>
    <w:rsid w:val="00186F13"/>
    <w:rsid w:val="001932AE"/>
    <w:rsid w:val="001A00D1"/>
    <w:rsid w:val="001A0EB9"/>
    <w:rsid w:val="001A3931"/>
    <w:rsid w:val="001A48BF"/>
    <w:rsid w:val="001A73A2"/>
    <w:rsid w:val="001B3DF1"/>
    <w:rsid w:val="001B5389"/>
    <w:rsid w:val="001C3D0B"/>
    <w:rsid w:val="001C7CD4"/>
    <w:rsid w:val="001D5A5B"/>
    <w:rsid w:val="001D6329"/>
    <w:rsid w:val="001E04BD"/>
    <w:rsid w:val="001E08BE"/>
    <w:rsid w:val="001E7AC4"/>
    <w:rsid w:val="001F0101"/>
    <w:rsid w:val="00200C11"/>
    <w:rsid w:val="002027CA"/>
    <w:rsid w:val="002044F9"/>
    <w:rsid w:val="00204E8D"/>
    <w:rsid w:val="00204EAF"/>
    <w:rsid w:val="00206951"/>
    <w:rsid w:val="00211884"/>
    <w:rsid w:val="00213F64"/>
    <w:rsid w:val="002168B3"/>
    <w:rsid w:val="00216CD5"/>
    <w:rsid w:val="002178A2"/>
    <w:rsid w:val="00220B7A"/>
    <w:rsid w:val="0022698E"/>
    <w:rsid w:val="00226EB7"/>
    <w:rsid w:val="00230433"/>
    <w:rsid w:val="00237D25"/>
    <w:rsid w:val="00241105"/>
    <w:rsid w:val="00246400"/>
    <w:rsid w:val="00246F7C"/>
    <w:rsid w:val="00252435"/>
    <w:rsid w:val="002524DC"/>
    <w:rsid w:val="00255FF7"/>
    <w:rsid w:val="00263740"/>
    <w:rsid w:val="00265151"/>
    <w:rsid w:val="002654C4"/>
    <w:rsid w:val="0026728D"/>
    <w:rsid w:val="0027289B"/>
    <w:rsid w:val="002735B4"/>
    <w:rsid w:val="002753E0"/>
    <w:rsid w:val="00276379"/>
    <w:rsid w:val="002774E4"/>
    <w:rsid w:val="0027797E"/>
    <w:rsid w:val="00287255"/>
    <w:rsid w:val="00287BA9"/>
    <w:rsid w:val="00290B50"/>
    <w:rsid w:val="00291C71"/>
    <w:rsid w:val="00291DC4"/>
    <w:rsid w:val="00292A9D"/>
    <w:rsid w:val="002A01D6"/>
    <w:rsid w:val="002B03BD"/>
    <w:rsid w:val="002B1638"/>
    <w:rsid w:val="002B1CDD"/>
    <w:rsid w:val="002B59BF"/>
    <w:rsid w:val="002C184F"/>
    <w:rsid w:val="002D184F"/>
    <w:rsid w:val="002D6059"/>
    <w:rsid w:val="002E22B6"/>
    <w:rsid w:val="002E26FE"/>
    <w:rsid w:val="002E307F"/>
    <w:rsid w:val="002E31DC"/>
    <w:rsid w:val="002E6FA6"/>
    <w:rsid w:val="002E737C"/>
    <w:rsid w:val="002E7470"/>
    <w:rsid w:val="002F0162"/>
    <w:rsid w:val="002F1955"/>
    <w:rsid w:val="002F2BBC"/>
    <w:rsid w:val="00306F89"/>
    <w:rsid w:val="00307709"/>
    <w:rsid w:val="00312851"/>
    <w:rsid w:val="00314DEF"/>
    <w:rsid w:val="00321576"/>
    <w:rsid w:val="003233C5"/>
    <w:rsid w:val="00324462"/>
    <w:rsid w:val="00324C7E"/>
    <w:rsid w:val="003274F2"/>
    <w:rsid w:val="003317B5"/>
    <w:rsid w:val="00332D65"/>
    <w:rsid w:val="0034091A"/>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C75D9"/>
    <w:rsid w:val="003D5068"/>
    <w:rsid w:val="003D64ED"/>
    <w:rsid w:val="003E62F3"/>
    <w:rsid w:val="003F2B8D"/>
    <w:rsid w:val="003F352C"/>
    <w:rsid w:val="003F5326"/>
    <w:rsid w:val="003F7A7E"/>
    <w:rsid w:val="0040063B"/>
    <w:rsid w:val="0040308A"/>
    <w:rsid w:val="004043A8"/>
    <w:rsid w:val="004065BC"/>
    <w:rsid w:val="00406E7A"/>
    <w:rsid w:val="00407099"/>
    <w:rsid w:val="00411CA2"/>
    <w:rsid w:val="00412FE0"/>
    <w:rsid w:val="0041349F"/>
    <w:rsid w:val="0041651B"/>
    <w:rsid w:val="00420AC3"/>
    <w:rsid w:val="00424D87"/>
    <w:rsid w:val="00434BC8"/>
    <w:rsid w:val="004373F2"/>
    <w:rsid w:val="00440D66"/>
    <w:rsid w:val="004437AF"/>
    <w:rsid w:val="004453C3"/>
    <w:rsid w:val="004532DB"/>
    <w:rsid w:val="0045565D"/>
    <w:rsid w:val="004566E8"/>
    <w:rsid w:val="00467D27"/>
    <w:rsid w:val="004720BB"/>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D95"/>
    <w:rsid w:val="004E227F"/>
    <w:rsid w:val="004E3DDA"/>
    <w:rsid w:val="004F6960"/>
    <w:rsid w:val="0050164C"/>
    <w:rsid w:val="00507401"/>
    <w:rsid w:val="00507813"/>
    <w:rsid w:val="00507ADD"/>
    <w:rsid w:val="00511205"/>
    <w:rsid w:val="00512762"/>
    <w:rsid w:val="00517086"/>
    <w:rsid w:val="00517A1D"/>
    <w:rsid w:val="00523CB4"/>
    <w:rsid w:val="00526C0C"/>
    <w:rsid w:val="00532AC1"/>
    <w:rsid w:val="00535AD7"/>
    <w:rsid w:val="00543035"/>
    <w:rsid w:val="00543C45"/>
    <w:rsid w:val="00544E60"/>
    <w:rsid w:val="00550C67"/>
    <w:rsid w:val="005545B8"/>
    <w:rsid w:val="00560607"/>
    <w:rsid w:val="00564E77"/>
    <w:rsid w:val="00566779"/>
    <w:rsid w:val="00570B12"/>
    <w:rsid w:val="005760CB"/>
    <w:rsid w:val="00580EBF"/>
    <w:rsid w:val="00583E7B"/>
    <w:rsid w:val="00584CDC"/>
    <w:rsid w:val="005851D0"/>
    <w:rsid w:val="0059023D"/>
    <w:rsid w:val="005923F8"/>
    <w:rsid w:val="00595D8B"/>
    <w:rsid w:val="005964EC"/>
    <w:rsid w:val="005A1DE7"/>
    <w:rsid w:val="005A6A6B"/>
    <w:rsid w:val="005B6486"/>
    <w:rsid w:val="005B68C7"/>
    <w:rsid w:val="005C3596"/>
    <w:rsid w:val="005C3CB5"/>
    <w:rsid w:val="005C65D4"/>
    <w:rsid w:val="005C7919"/>
    <w:rsid w:val="005C7ECE"/>
    <w:rsid w:val="005D7C27"/>
    <w:rsid w:val="005E1C1C"/>
    <w:rsid w:val="005E5486"/>
    <w:rsid w:val="005F2EE4"/>
    <w:rsid w:val="005F52F3"/>
    <w:rsid w:val="005F5D81"/>
    <w:rsid w:val="005F64BF"/>
    <w:rsid w:val="006030EB"/>
    <w:rsid w:val="006049E2"/>
    <w:rsid w:val="00606599"/>
    <w:rsid w:val="006071D8"/>
    <w:rsid w:val="00610846"/>
    <w:rsid w:val="00616A61"/>
    <w:rsid w:val="00617821"/>
    <w:rsid w:val="00622643"/>
    <w:rsid w:val="00630D6E"/>
    <w:rsid w:val="006320A4"/>
    <w:rsid w:val="00643F12"/>
    <w:rsid w:val="00644E8E"/>
    <w:rsid w:val="006464CC"/>
    <w:rsid w:val="0065061D"/>
    <w:rsid w:val="00655608"/>
    <w:rsid w:val="00657077"/>
    <w:rsid w:val="006636AB"/>
    <w:rsid w:val="006748F0"/>
    <w:rsid w:val="00675F51"/>
    <w:rsid w:val="006827F7"/>
    <w:rsid w:val="0068522E"/>
    <w:rsid w:val="00687EE2"/>
    <w:rsid w:val="00693AEF"/>
    <w:rsid w:val="006A4AF3"/>
    <w:rsid w:val="006B100C"/>
    <w:rsid w:val="006C3661"/>
    <w:rsid w:val="006D3315"/>
    <w:rsid w:val="006D6071"/>
    <w:rsid w:val="006E0830"/>
    <w:rsid w:val="006E585E"/>
    <w:rsid w:val="006F4612"/>
    <w:rsid w:val="0070348D"/>
    <w:rsid w:val="0071048D"/>
    <w:rsid w:val="00715070"/>
    <w:rsid w:val="00722F23"/>
    <w:rsid w:val="00725D21"/>
    <w:rsid w:val="00730E30"/>
    <w:rsid w:val="00737DE5"/>
    <w:rsid w:val="00745875"/>
    <w:rsid w:val="007471A7"/>
    <w:rsid w:val="007518BF"/>
    <w:rsid w:val="00754220"/>
    <w:rsid w:val="00762933"/>
    <w:rsid w:val="00764B24"/>
    <w:rsid w:val="00773BD5"/>
    <w:rsid w:val="00781C98"/>
    <w:rsid w:val="007835ED"/>
    <w:rsid w:val="007858B0"/>
    <w:rsid w:val="00795E53"/>
    <w:rsid w:val="007A1CBF"/>
    <w:rsid w:val="007A25C5"/>
    <w:rsid w:val="007A3A2A"/>
    <w:rsid w:val="007A47DB"/>
    <w:rsid w:val="007B16E8"/>
    <w:rsid w:val="007B50C7"/>
    <w:rsid w:val="007B6EFC"/>
    <w:rsid w:val="007C02CC"/>
    <w:rsid w:val="007E0781"/>
    <w:rsid w:val="007E3019"/>
    <w:rsid w:val="007E37C0"/>
    <w:rsid w:val="007E426C"/>
    <w:rsid w:val="007E469E"/>
    <w:rsid w:val="007E60BD"/>
    <w:rsid w:val="007E6464"/>
    <w:rsid w:val="007E7625"/>
    <w:rsid w:val="007F1A6B"/>
    <w:rsid w:val="007F3F6C"/>
    <w:rsid w:val="007F78D8"/>
    <w:rsid w:val="0080079E"/>
    <w:rsid w:val="00800972"/>
    <w:rsid w:val="00801C37"/>
    <w:rsid w:val="00804CE8"/>
    <w:rsid w:val="00814B48"/>
    <w:rsid w:val="00816775"/>
    <w:rsid w:val="00817534"/>
    <w:rsid w:val="00820713"/>
    <w:rsid w:val="008217A3"/>
    <w:rsid w:val="00821D88"/>
    <w:rsid w:val="00823DCF"/>
    <w:rsid w:val="00824C66"/>
    <w:rsid w:val="0083006D"/>
    <w:rsid w:val="00831AFF"/>
    <w:rsid w:val="0083610D"/>
    <w:rsid w:val="00837296"/>
    <w:rsid w:val="008406BD"/>
    <w:rsid w:val="00841079"/>
    <w:rsid w:val="008417F1"/>
    <w:rsid w:val="00842938"/>
    <w:rsid w:val="00843148"/>
    <w:rsid w:val="0085175F"/>
    <w:rsid w:val="0085240D"/>
    <w:rsid w:val="0085288D"/>
    <w:rsid w:val="00853F2E"/>
    <w:rsid w:val="0085730B"/>
    <w:rsid w:val="00857CF5"/>
    <w:rsid w:val="008614DE"/>
    <w:rsid w:val="00861E06"/>
    <w:rsid w:val="0086520F"/>
    <w:rsid w:val="00867AA7"/>
    <w:rsid w:val="008757BC"/>
    <w:rsid w:val="00876095"/>
    <w:rsid w:val="00887225"/>
    <w:rsid w:val="008879EF"/>
    <w:rsid w:val="00890E5F"/>
    <w:rsid w:val="00891FB5"/>
    <w:rsid w:val="008A10E0"/>
    <w:rsid w:val="008A21FF"/>
    <w:rsid w:val="008A7C5D"/>
    <w:rsid w:val="008B0973"/>
    <w:rsid w:val="008B1B57"/>
    <w:rsid w:val="008B7C37"/>
    <w:rsid w:val="008C0CF1"/>
    <w:rsid w:val="008C1863"/>
    <w:rsid w:val="008C1F58"/>
    <w:rsid w:val="008C7F5E"/>
    <w:rsid w:val="008D0EDE"/>
    <w:rsid w:val="008D173B"/>
    <w:rsid w:val="008D20E8"/>
    <w:rsid w:val="008D2340"/>
    <w:rsid w:val="008D5728"/>
    <w:rsid w:val="008D73A2"/>
    <w:rsid w:val="008E2480"/>
    <w:rsid w:val="008E4EA6"/>
    <w:rsid w:val="008E5598"/>
    <w:rsid w:val="008E7446"/>
    <w:rsid w:val="00902D79"/>
    <w:rsid w:val="0090418B"/>
    <w:rsid w:val="00912000"/>
    <w:rsid w:val="009122D3"/>
    <w:rsid w:val="00916EF1"/>
    <w:rsid w:val="00920067"/>
    <w:rsid w:val="00921721"/>
    <w:rsid w:val="00923AC3"/>
    <w:rsid w:val="00925369"/>
    <w:rsid w:val="009258AB"/>
    <w:rsid w:val="0092603E"/>
    <w:rsid w:val="009270CF"/>
    <w:rsid w:val="00944B0E"/>
    <w:rsid w:val="009459F2"/>
    <w:rsid w:val="00945D8A"/>
    <w:rsid w:val="00950205"/>
    <w:rsid w:val="00950B24"/>
    <w:rsid w:val="00952549"/>
    <w:rsid w:val="00954BFB"/>
    <w:rsid w:val="0095573C"/>
    <w:rsid w:val="00962811"/>
    <w:rsid w:val="009651B8"/>
    <w:rsid w:val="00965C4A"/>
    <w:rsid w:val="00965EA9"/>
    <w:rsid w:val="00966CCF"/>
    <w:rsid w:val="00967846"/>
    <w:rsid w:val="00973822"/>
    <w:rsid w:val="00974142"/>
    <w:rsid w:val="00975DE4"/>
    <w:rsid w:val="00977EA4"/>
    <w:rsid w:val="00982F09"/>
    <w:rsid w:val="009843EC"/>
    <w:rsid w:val="00985F4D"/>
    <w:rsid w:val="00987630"/>
    <w:rsid w:val="00995A79"/>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4AAF"/>
    <w:rsid w:val="009F6B46"/>
    <w:rsid w:val="00A04DC6"/>
    <w:rsid w:val="00A10D9D"/>
    <w:rsid w:val="00A11147"/>
    <w:rsid w:val="00A118D7"/>
    <w:rsid w:val="00A1513F"/>
    <w:rsid w:val="00A205E6"/>
    <w:rsid w:val="00A234D7"/>
    <w:rsid w:val="00A23BEB"/>
    <w:rsid w:val="00A3213A"/>
    <w:rsid w:val="00A46689"/>
    <w:rsid w:val="00A51E43"/>
    <w:rsid w:val="00A522C9"/>
    <w:rsid w:val="00A663F6"/>
    <w:rsid w:val="00A75769"/>
    <w:rsid w:val="00A75C53"/>
    <w:rsid w:val="00A76677"/>
    <w:rsid w:val="00A82C11"/>
    <w:rsid w:val="00A8448C"/>
    <w:rsid w:val="00A917DA"/>
    <w:rsid w:val="00A931BD"/>
    <w:rsid w:val="00A975DC"/>
    <w:rsid w:val="00AA117F"/>
    <w:rsid w:val="00AA1CF6"/>
    <w:rsid w:val="00AA2F99"/>
    <w:rsid w:val="00AB1EB3"/>
    <w:rsid w:val="00AB58C4"/>
    <w:rsid w:val="00AB6B6B"/>
    <w:rsid w:val="00AB7A25"/>
    <w:rsid w:val="00AC0224"/>
    <w:rsid w:val="00AC2302"/>
    <w:rsid w:val="00AC5638"/>
    <w:rsid w:val="00AC57DC"/>
    <w:rsid w:val="00AC6FC7"/>
    <w:rsid w:val="00AC7B5F"/>
    <w:rsid w:val="00AD02F1"/>
    <w:rsid w:val="00AD1541"/>
    <w:rsid w:val="00AD4C14"/>
    <w:rsid w:val="00AD5641"/>
    <w:rsid w:val="00AD72C3"/>
    <w:rsid w:val="00AD72D8"/>
    <w:rsid w:val="00AE0DBE"/>
    <w:rsid w:val="00AE0ECA"/>
    <w:rsid w:val="00AE47AF"/>
    <w:rsid w:val="00AE58BD"/>
    <w:rsid w:val="00AF03BF"/>
    <w:rsid w:val="00AF2599"/>
    <w:rsid w:val="00AF352C"/>
    <w:rsid w:val="00B06EDB"/>
    <w:rsid w:val="00B14298"/>
    <w:rsid w:val="00B159C9"/>
    <w:rsid w:val="00B252A9"/>
    <w:rsid w:val="00B269DC"/>
    <w:rsid w:val="00B27ABF"/>
    <w:rsid w:val="00B27CB3"/>
    <w:rsid w:val="00B3065B"/>
    <w:rsid w:val="00B33BA9"/>
    <w:rsid w:val="00B360E5"/>
    <w:rsid w:val="00B37C8C"/>
    <w:rsid w:val="00B42651"/>
    <w:rsid w:val="00B4713E"/>
    <w:rsid w:val="00B52042"/>
    <w:rsid w:val="00B521FB"/>
    <w:rsid w:val="00B57BB0"/>
    <w:rsid w:val="00B609C2"/>
    <w:rsid w:val="00B655E1"/>
    <w:rsid w:val="00B65764"/>
    <w:rsid w:val="00B67969"/>
    <w:rsid w:val="00B845B9"/>
    <w:rsid w:val="00B86611"/>
    <w:rsid w:val="00B8718C"/>
    <w:rsid w:val="00B87FA0"/>
    <w:rsid w:val="00B968CF"/>
    <w:rsid w:val="00BA0133"/>
    <w:rsid w:val="00BA6644"/>
    <w:rsid w:val="00BA73AB"/>
    <w:rsid w:val="00BB1755"/>
    <w:rsid w:val="00BB1EE8"/>
    <w:rsid w:val="00BB3DB7"/>
    <w:rsid w:val="00BB425E"/>
    <w:rsid w:val="00BC22A4"/>
    <w:rsid w:val="00BC7C89"/>
    <w:rsid w:val="00BD08AE"/>
    <w:rsid w:val="00BD495A"/>
    <w:rsid w:val="00BE0BE9"/>
    <w:rsid w:val="00BE1FFF"/>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5A08"/>
    <w:rsid w:val="00C261F5"/>
    <w:rsid w:val="00C27BF8"/>
    <w:rsid w:val="00C300D5"/>
    <w:rsid w:val="00C33EDF"/>
    <w:rsid w:val="00C50DF4"/>
    <w:rsid w:val="00C57168"/>
    <w:rsid w:val="00C60ECA"/>
    <w:rsid w:val="00C620F0"/>
    <w:rsid w:val="00C6522A"/>
    <w:rsid w:val="00C6632E"/>
    <w:rsid w:val="00C67757"/>
    <w:rsid w:val="00C70666"/>
    <w:rsid w:val="00C708E6"/>
    <w:rsid w:val="00C729EA"/>
    <w:rsid w:val="00C75696"/>
    <w:rsid w:val="00C76034"/>
    <w:rsid w:val="00C8054E"/>
    <w:rsid w:val="00C82092"/>
    <w:rsid w:val="00C86967"/>
    <w:rsid w:val="00C9001A"/>
    <w:rsid w:val="00C90FF7"/>
    <w:rsid w:val="00C95274"/>
    <w:rsid w:val="00C96E34"/>
    <w:rsid w:val="00C979C0"/>
    <w:rsid w:val="00CA140B"/>
    <w:rsid w:val="00CA2E4F"/>
    <w:rsid w:val="00CA7122"/>
    <w:rsid w:val="00CB1B5E"/>
    <w:rsid w:val="00CB6B3F"/>
    <w:rsid w:val="00CC0702"/>
    <w:rsid w:val="00CC1E8D"/>
    <w:rsid w:val="00CC5096"/>
    <w:rsid w:val="00CD1A40"/>
    <w:rsid w:val="00CD5E62"/>
    <w:rsid w:val="00CE328F"/>
    <w:rsid w:val="00CE4991"/>
    <w:rsid w:val="00CE4CEC"/>
    <w:rsid w:val="00CE5A02"/>
    <w:rsid w:val="00CE62CC"/>
    <w:rsid w:val="00CF07A9"/>
    <w:rsid w:val="00CF0DE0"/>
    <w:rsid w:val="00CF31D5"/>
    <w:rsid w:val="00CF65E6"/>
    <w:rsid w:val="00D00E7D"/>
    <w:rsid w:val="00D016B4"/>
    <w:rsid w:val="00D029DB"/>
    <w:rsid w:val="00D0464D"/>
    <w:rsid w:val="00D069E0"/>
    <w:rsid w:val="00D0746D"/>
    <w:rsid w:val="00D101E0"/>
    <w:rsid w:val="00D11978"/>
    <w:rsid w:val="00D123B3"/>
    <w:rsid w:val="00D12931"/>
    <w:rsid w:val="00D12C51"/>
    <w:rsid w:val="00D16ECD"/>
    <w:rsid w:val="00D21465"/>
    <w:rsid w:val="00D22565"/>
    <w:rsid w:val="00D226B3"/>
    <w:rsid w:val="00D24873"/>
    <w:rsid w:val="00D26284"/>
    <w:rsid w:val="00D26DAA"/>
    <w:rsid w:val="00D32802"/>
    <w:rsid w:val="00D34876"/>
    <w:rsid w:val="00D35756"/>
    <w:rsid w:val="00D405E1"/>
    <w:rsid w:val="00D47182"/>
    <w:rsid w:val="00D5796E"/>
    <w:rsid w:val="00D64C03"/>
    <w:rsid w:val="00D66422"/>
    <w:rsid w:val="00D67D0D"/>
    <w:rsid w:val="00D7063F"/>
    <w:rsid w:val="00D7501B"/>
    <w:rsid w:val="00D76FE1"/>
    <w:rsid w:val="00D83AA8"/>
    <w:rsid w:val="00D909B1"/>
    <w:rsid w:val="00D94D97"/>
    <w:rsid w:val="00DA2AAA"/>
    <w:rsid w:val="00DA64D2"/>
    <w:rsid w:val="00DA70F1"/>
    <w:rsid w:val="00DA7E1E"/>
    <w:rsid w:val="00DB265D"/>
    <w:rsid w:val="00DC2D81"/>
    <w:rsid w:val="00DC4384"/>
    <w:rsid w:val="00DC5DA2"/>
    <w:rsid w:val="00DC5E24"/>
    <w:rsid w:val="00DE0635"/>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0F95"/>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744D"/>
    <w:rsid w:val="00E97DE7"/>
    <w:rsid w:val="00EA1126"/>
    <w:rsid w:val="00EA59FC"/>
    <w:rsid w:val="00EA7055"/>
    <w:rsid w:val="00EB5582"/>
    <w:rsid w:val="00EC059F"/>
    <w:rsid w:val="00EC0D0C"/>
    <w:rsid w:val="00EC17CE"/>
    <w:rsid w:val="00EC1B33"/>
    <w:rsid w:val="00EC201E"/>
    <w:rsid w:val="00EC387B"/>
    <w:rsid w:val="00EC4233"/>
    <w:rsid w:val="00ED330B"/>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17625"/>
    <w:rsid w:val="00F323BB"/>
    <w:rsid w:val="00F32917"/>
    <w:rsid w:val="00F359B0"/>
    <w:rsid w:val="00F3628D"/>
    <w:rsid w:val="00F425CC"/>
    <w:rsid w:val="00F449E0"/>
    <w:rsid w:val="00F54111"/>
    <w:rsid w:val="00F542A9"/>
    <w:rsid w:val="00F55685"/>
    <w:rsid w:val="00F7033C"/>
    <w:rsid w:val="00F70DF0"/>
    <w:rsid w:val="00F70EE1"/>
    <w:rsid w:val="00F918AD"/>
    <w:rsid w:val="00F92512"/>
    <w:rsid w:val="00F93F1E"/>
    <w:rsid w:val="00F945BA"/>
    <w:rsid w:val="00F96E7A"/>
    <w:rsid w:val="00FA0678"/>
    <w:rsid w:val="00FA38A5"/>
    <w:rsid w:val="00FA5D26"/>
    <w:rsid w:val="00FB0BEE"/>
    <w:rsid w:val="00FB23EB"/>
    <w:rsid w:val="00FB4B71"/>
    <w:rsid w:val="00FB534A"/>
    <w:rsid w:val="00FC3F10"/>
    <w:rsid w:val="00FE24E1"/>
    <w:rsid w:val="00FF2E16"/>
    <w:rsid w:val="00FF61E7"/>
    <w:rsid w:val="0E110D22"/>
    <w:rsid w:val="114C5FF2"/>
    <w:rsid w:val="1EFE716D"/>
    <w:rsid w:val="29C14141"/>
    <w:rsid w:val="54446010"/>
    <w:rsid w:val="736D6C6F"/>
    <w:rsid w:val="75951AF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E628"/>
  <w15:docId w15:val="{180D362E-5811-4E88-8DBE-43046149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Body Text"/>
    <w:basedOn w:val="a3"/>
    <w:link w:val="af"/>
    <w:qFormat/>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2">
    <w:name w:val="Title"/>
    <w:basedOn w:val="12"/>
    <w:next w:val="12"/>
    <w:link w:val="af3"/>
    <w:qFormat/>
    <w:pPr>
      <w:keepNext/>
      <w:keepLines/>
      <w:spacing w:after="300" w:line="240" w:lineRule="auto"/>
      <w:ind w:firstLine="0"/>
    </w:pPr>
    <w:rPr>
      <w:b/>
      <w:color w:val="000000"/>
      <w:sz w:val="36"/>
      <w:szCs w:val="36"/>
    </w:rPr>
  </w:style>
  <w:style w:type="paragraph" w:customStyle="1" w:styleId="12">
    <w:name w:val="Обычный1"/>
    <w:qFormat/>
    <w:pPr>
      <w:spacing w:before="120" w:after="120" w:line="276" w:lineRule="auto"/>
      <w:ind w:firstLine="482"/>
      <w:jc w:val="both"/>
    </w:pPr>
    <w:rPr>
      <w:rFonts w:ascii="Roboto" w:eastAsia="Roboto" w:hAnsi="Roboto" w:cs="Roboto"/>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4">
    <w:name w:val="Table Grid"/>
    <w:basedOn w:val="a5"/>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1">
    <w:name w:val="Основной текст с отступом Знак"/>
    <w:basedOn w:val="a4"/>
    <w:link w:val="af0"/>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5">
    <w:name w:val="List Paragraph"/>
    <w:basedOn w:val="a3"/>
    <w:link w:val="af6"/>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
    <w:name w:val="Основной текст Знак"/>
    <w:basedOn w:val="a4"/>
    <w:link w:val="ae"/>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3">
    <w:name w:val="Заголовок Знак"/>
    <w:basedOn w:val="a4"/>
    <w:link w:val="af2"/>
    <w:qFormat/>
    <w:rPr>
      <w:rFonts w:ascii="Roboto" w:eastAsia="Roboto" w:hAnsi="Roboto" w:cs="Roboto"/>
      <w:b/>
      <w:color w:val="000000"/>
      <w:sz w:val="36"/>
      <w:szCs w:val="36"/>
    </w:rPr>
  </w:style>
  <w:style w:type="paragraph" w:customStyle="1" w:styleId="Standard">
    <w:name w:val="Standard"/>
    <w:qFormat/>
    <w:pPr>
      <w:suppressAutoHyphens/>
      <w:autoSpaceDN w:val="0"/>
      <w:textAlignment w:val="baseline"/>
    </w:pPr>
    <w:rPr>
      <w:rFonts w:ascii="Liberation Serif" w:eastAsia="WenQuanYi Micro Hei" w:hAnsi="Liberation Serif" w:cs="Lohit Hindi"/>
      <w:kern w:val="3"/>
      <w:sz w:val="24"/>
      <w:szCs w:val="24"/>
      <w:lang w:eastAsia="zh-CN" w:bidi="hi-IN"/>
    </w:rPr>
  </w:style>
  <w:style w:type="paragraph" w:styleId="af7">
    <w:name w:val="No Spacing"/>
    <w:uiPriority w:val="1"/>
    <w:qFormat/>
    <w:rPr>
      <w:rFonts w:eastAsia="Calibri"/>
      <w:sz w:val="24"/>
      <w:szCs w:val="22"/>
      <w:lang w:eastAsia="en-US"/>
    </w:rPr>
  </w:style>
  <w:style w:type="character" w:customStyle="1" w:styleId="af6">
    <w:name w:val="Абзац списка Знак"/>
    <w:link w:val="af5"/>
    <w:uiPriority w:val="34"/>
    <w:rsid w:val="0084107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6DBC-7E4E-423D-BA89-EFEA201A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гыукuser</dc:creator>
  <cp:keywords/>
  <dc:description/>
  <cp:lastModifiedBy>Максим Злотников</cp:lastModifiedBy>
  <cp:revision>46</cp:revision>
  <cp:lastPrinted>2022-10-10T11:28:00Z</cp:lastPrinted>
  <dcterms:created xsi:type="dcterms:W3CDTF">2024-04-18T08:03:00Z</dcterms:created>
  <dcterms:modified xsi:type="dcterms:W3CDTF">2024-05-23T07:01:00Z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680A0DC98A514E9B93C7817D562FDD8B_13</vt:lpwstr>
  </property>
</Properties>
</file>