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E4E6C" w14:textId="77777777" w:rsidR="003E5E36" w:rsidRDefault="003E5E36" w:rsidP="003E5E36">
      <w:pPr>
        <w:widowControl w:val="0"/>
        <w:tabs>
          <w:tab w:val="left" w:pos="788"/>
        </w:tabs>
        <w:jc w:val="center"/>
        <w:rPr>
          <w:rFonts w:ascii="Times New Roman" w:eastAsia="Calibri" w:hAnsi="Times New Roman" w:cs="Times New Roman"/>
          <w:b/>
          <w:sz w:val="24"/>
          <w:szCs w:val="24"/>
          <w:lang w:eastAsia="en-US"/>
        </w:rPr>
      </w:pPr>
      <w:bookmarkStart w:id="0" w:name="_GoBack"/>
      <w:bookmarkEnd w:id="0"/>
      <w:r>
        <w:rPr>
          <w:rFonts w:ascii="Times New Roman" w:eastAsia="Calibri" w:hAnsi="Times New Roman" w:cs="Times New Roman"/>
          <w:b/>
          <w:sz w:val="24"/>
          <w:szCs w:val="24"/>
          <w:lang w:eastAsia="en-US"/>
        </w:rPr>
        <w:t xml:space="preserve">Техническое задание </w:t>
      </w:r>
    </w:p>
    <w:p w14:paraId="37538EE1" w14:textId="77777777" w:rsidR="003E5E36" w:rsidRDefault="003E5E36" w:rsidP="003E5E36">
      <w:pPr>
        <w:shd w:val="clear" w:color="auto" w:fill="FFFFFF"/>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Устройство пандуса для маломобильных групп в здании МАОУ СОШ пос. Азиатская</w:t>
      </w:r>
    </w:p>
    <w:p w14:paraId="1B9D26AE" w14:textId="77777777" w:rsidR="003E5E36" w:rsidRDefault="003E5E36" w:rsidP="003E5E36">
      <w:pPr>
        <w:shd w:val="clear" w:color="auto" w:fill="FFFFFF"/>
        <w:jc w:val="center"/>
        <w:rPr>
          <w:rFonts w:ascii="Times New Roman" w:eastAsia="Calibri" w:hAnsi="Times New Roman" w:cs="Times New Roman"/>
          <w:b/>
          <w:lang w:eastAsia="en-US"/>
        </w:rPr>
      </w:pPr>
    </w:p>
    <w:p w14:paraId="76E1ABFD" w14:textId="77777777" w:rsidR="003E5E36" w:rsidRDefault="003E5E36" w:rsidP="003E5E36">
      <w:pPr>
        <w:keepNext/>
        <w:keepLines/>
        <w:widowControl w:val="0"/>
        <w:spacing w:line="274" w:lineRule="exact"/>
        <w:jc w:val="center"/>
        <w:outlineLvl w:val="0"/>
        <w:rPr>
          <w:rFonts w:ascii="Times New Roman" w:hAnsi="Times New Roman" w:cs="Times New Roman"/>
          <w:b/>
          <w:bCs/>
          <w:sz w:val="24"/>
          <w:szCs w:val="24"/>
          <w:lang w:eastAsia="en-US"/>
        </w:rPr>
      </w:pPr>
      <w:bookmarkStart w:id="1" w:name="bookmark0"/>
      <w:r>
        <w:rPr>
          <w:rFonts w:ascii="Times New Roman" w:hAnsi="Times New Roman" w:cs="Times New Roman"/>
          <w:b/>
          <w:bCs/>
          <w:sz w:val="24"/>
          <w:szCs w:val="24"/>
          <w:lang w:eastAsia="en-US"/>
        </w:rPr>
        <w:t>1. Общие положения</w:t>
      </w:r>
      <w:bookmarkEnd w:id="1"/>
    </w:p>
    <w:p w14:paraId="4A8FED64" w14:textId="77777777" w:rsidR="003E5E36" w:rsidRDefault="003E5E36" w:rsidP="003E5E36">
      <w:pPr>
        <w:widowControl w:val="0"/>
        <w:numPr>
          <w:ilvl w:val="0"/>
          <w:numId w:val="1"/>
        </w:numPr>
        <w:tabs>
          <w:tab w:val="left" w:pos="1214"/>
        </w:tabs>
        <w:ind w:left="20" w:right="20" w:firstLine="72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Настоящее техническое задание (далее - ТЗ) определяет перечень, объем и порядок выполнения работ по  устройству пандуса для маломобильных групп в здании МАОУ СОШ пос. </w:t>
      </w:r>
      <w:proofErr w:type="gramStart"/>
      <w:r>
        <w:rPr>
          <w:rFonts w:ascii="Times New Roman" w:eastAsia="Calibri" w:hAnsi="Times New Roman" w:cs="Times New Roman"/>
          <w:sz w:val="24"/>
          <w:szCs w:val="24"/>
          <w:lang w:eastAsia="en-US"/>
        </w:rPr>
        <w:t>Азиатская</w:t>
      </w:r>
      <w:proofErr w:type="gramEnd"/>
      <w:r>
        <w:rPr>
          <w:rFonts w:ascii="Times New Roman" w:eastAsia="Calibri" w:hAnsi="Times New Roman" w:cs="Times New Roman"/>
          <w:sz w:val="24"/>
          <w:szCs w:val="24"/>
          <w:lang w:eastAsia="en-US"/>
        </w:rPr>
        <w:t>.</w:t>
      </w:r>
    </w:p>
    <w:p w14:paraId="0E92DF23" w14:textId="77777777" w:rsidR="003E5E36" w:rsidRDefault="003E5E36" w:rsidP="003E5E36">
      <w:pPr>
        <w:widowControl w:val="0"/>
        <w:numPr>
          <w:ilvl w:val="0"/>
          <w:numId w:val="1"/>
        </w:numPr>
        <w:tabs>
          <w:tab w:val="left" w:pos="1214"/>
        </w:tabs>
        <w:ind w:left="20" w:right="2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Место выполнения работ - Свердловская обл., г. Кушва, пос. Азиатская, ул. Стадионная, 1б</w:t>
      </w:r>
    </w:p>
    <w:p w14:paraId="3386F1F8" w14:textId="77777777" w:rsidR="003E5E36" w:rsidRDefault="003E5E36" w:rsidP="003E5E36">
      <w:pPr>
        <w:widowControl w:val="0"/>
        <w:numPr>
          <w:ilvl w:val="0"/>
          <w:numId w:val="1"/>
        </w:numPr>
        <w:tabs>
          <w:tab w:val="left" w:pos="1214"/>
        </w:tabs>
        <w:ind w:left="2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Сроки выполнения работ:</w:t>
      </w:r>
    </w:p>
    <w:p w14:paraId="5AFD9008"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Срок начала работ - с момента заключения договора.</w:t>
      </w:r>
    </w:p>
    <w:p w14:paraId="4C8B740C"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Срок окончания работ – не позднее 30.07.2024 года. </w:t>
      </w:r>
    </w:p>
    <w:p w14:paraId="1CEFD4D7"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Подрядчик имеет право на досрочное выполнение работ. В случае досрочного выполнения Подрядчиком работ Заказчик обязан принять выполненные работы и оплатить их на условиях заключенного договора.</w:t>
      </w:r>
    </w:p>
    <w:p w14:paraId="37C505D6"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Время проведения работ на объекте согласуется с руководителем предприятия. Подрядчик приступает к работам после согласования и утверждения с Заказчиком плана графика выполнения работ.</w:t>
      </w:r>
    </w:p>
    <w:p w14:paraId="1C7DB265" w14:textId="77777777" w:rsidR="003E5E36" w:rsidRDefault="003E5E36" w:rsidP="003E5E36">
      <w:pPr>
        <w:ind w:firstLine="708"/>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Подрядчик до начала выполнения работ предоставляет Заказчику:</w:t>
      </w:r>
    </w:p>
    <w:p w14:paraId="1D318364" w14:textId="77777777" w:rsidR="003E5E36" w:rsidRDefault="003E5E36" w:rsidP="003E5E36">
      <w:pPr>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утвержденный план график выполнения работ;</w:t>
      </w:r>
    </w:p>
    <w:p w14:paraId="0F8A5DBC" w14:textId="77777777" w:rsidR="003E5E36" w:rsidRDefault="003E5E36" w:rsidP="003E5E36">
      <w:pPr>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копию приказа о назначении ответственного за проведение работ и соблюдение требований пожарной безопасности, охраны окружающей среды;</w:t>
      </w:r>
    </w:p>
    <w:p w14:paraId="4A3AB6EF" w14:textId="77777777" w:rsidR="003E5E36" w:rsidRDefault="003E5E36" w:rsidP="003E5E36">
      <w:pPr>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список машин и оборудования необходимых в производстве работ;</w:t>
      </w:r>
    </w:p>
    <w:p w14:paraId="4988CD29" w14:textId="77777777" w:rsidR="003E5E36" w:rsidRDefault="003E5E36" w:rsidP="003E5E36">
      <w:pPr>
        <w:jc w:val="both"/>
        <w:rPr>
          <w:rFonts w:ascii="Times New Roman" w:hAnsi="Times New Roman" w:cs="Times New Roman"/>
          <w:sz w:val="24"/>
          <w:szCs w:val="24"/>
          <w:lang w:eastAsia="en-US"/>
        </w:rPr>
      </w:pPr>
      <w:r>
        <w:rPr>
          <w:rFonts w:ascii="Times New Roman" w:eastAsia="Calibri" w:hAnsi="Times New Roman" w:cs="Times New Roman"/>
          <w:sz w:val="24"/>
          <w:szCs w:val="24"/>
          <w:lang w:eastAsia="en-US"/>
        </w:rPr>
        <w:t>- список сотрудников необходимых для выполнения данных видов работ (</w:t>
      </w:r>
      <w:r>
        <w:rPr>
          <w:rFonts w:ascii="Times New Roman" w:hAnsi="Times New Roman" w:cs="Times New Roman"/>
          <w:sz w:val="24"/>
          <w:szCs w:val="24"/>
          <w:lang w:eastAsia="en-US"/>
        </w:rPr>
        <w:t>допуск работников Подрядчика на территорию учреждения).</w:t>
      </w:r>
    </w:p>
    <w:p w14:paraId="20336BAC" w14:textId="77777777" w:rsidR="003E5E36" w:rsidRDefault="003E5E36" w:rsidP="003E5E36">
      <w:pPr>
        <w:widowControl w:val="0"/>
        <w:tabs>
          <w:tab w:val="left" w:pos="1214"/>
        </w:tabs>
        <w:ind w:left="740" w:right="2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1.4. Виды и объемы работ: определены в ведомости объемов работ и локальном сметном расчёте № ЛСР-23-23 </w:t>
      </w:r>
      <w:r>
        <w:rPr>
          <w:rFonts w:ascii="Times New Roman" w:eastAsia="Calibri" w:hAnsi="Times New Roman" w:cs="Times New Roman"/>
          <w:b/>
          <w:sz w:val="24"/>
          <w:szCs w:val="24"/>
          <w:lang w:eastAsia="en-US"/>
        </w:rPr>
        <w:t xml:space="preserve">«Устройство пандуса для маломобильных групп </w:t>
      </w:r>
      <w:r>
        <w:rPr>
          <w:rFonts w:ascii="Times New Roman" w:eastAsia="Calibri" w:hAnsi="Times New Roman" w:cs="Times New Roman"/>
          <w:b/>
          <w:color w:val="000000"/>
          <w:sz w:val="24"/>
          <w:szCs w:val="24"/>
          <w:lang w:eastAsia="en-US"/>
        </w:rPr>
        <w:t>в здании МАОУ СОШ пос. Азиатская</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(см. в прикрепленных файлах).</w:t>
      </w:r>
    </w:p>
    <w:p w14:paraId="6FB66DCA" w14:textId="77777777" w:rsidR="003E5E36" w:rsidRDefault="003E5E36" w:rsidP="003E5E36">
      <w:pPr>
        <w:ind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1.5. Основной состав работ:</w:t>
      </w:r>
    </w:p>
    <w:p w14:paraId="449EC316"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Устройство бетонной подготовки - бетон тяжелый</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 крупность заполнения 20мм, класс В3,5 (М50), бетон тяжелый. Крупность заполнения 20мм, класс В15 (М200), армирование подстилающих слоев и </w:t>
      </w:r>
      <w:proofErr w:type="spellStart"/>
      <w:r>
        <w:rPr>
          <w:rFonts w:ascii="Times New Roman" w:eastAsia="Calibri" w:hAnsi="Times New Roman" w:cs="Times New Roman"/>
          <w:sz w:val="24"/>
          <w:szCs w:val="24"/>
          <w:lang w:eastAsia="en-US"/>
        </w:rPr>
        <w:t>набетонок</w:t>
      </w:r>
      <w:proofErr w:type="spellEnd"/>
      <w:r>
        <w:rPr>
          <w:rFonts w:ascii="Times New Roman" w:eastAsia="Calibri" w:hAnsi="Times New Roman" w:cs="Times New Roman"/>
          <w:sz w:val="24"/>
          <w:szCs w:val="24"/>
          <w:lang w:eastAsia="en-US"/>
        </w:rPr>
        <w:t xml:space="preserve">, сетка сварная из арматурной проволоки диаметром 40мм, без покрытия, 50х50 мм, анкер забивной стальной М6 (для скрепления сетки), обрамление пандуса уголком, анкер забивной стальной М6 (для скрепления уголка через 300 мм), </w:t>
      </w:r>
    </w:p>
    <w:p w14:paraId="19AF01A1"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Монтаж опорных стоек для пролетов до 24 м, трубы из коррозионной стойкой стали, электросварные, марки 08х18Н10, наружным диаметром 48,3 мм, толщиной стенки 3,0мм, </w:t>
      </w:r>
    </w:p>
    <w:p w14:paraId="69DE40C6"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устройство металлических ограждений с поручнями, ограждение лестничных проемов, лестничные марши – анкер-шпилька </w:t>
      </w:r>
      <w:proofErr w:type="spellStart"/>
      <w:r>
        <w:rPr>
          <w:rFonts w:ascii="Times New Roman" w:eastAsia="Calibri" w:hAnsi="Times New Roman" w:cs="Times New Roman"/>
          <w:sz w:val="24"/>
          <w:szCs w:val="24"/>
          <w:lang w:val="en-US" w:eastAsia="en-US"/>
        </w:rPr>
        <w:t>HiltiHSTV</w:t>
      </w:r>
      <w:proofErr w:type="spellEnd"/>
      <w:r>
        <w:rPr>
          <w:rFonts w:ascii="Times New Roman" w:eastAsia="Calibri" w:hAnsi="Times New Roman" w:cs="Times New Roman"/>
          <w:sz w:val="24"/>
          <w:szCs w:val="24"/>
          <w:lang w:eastAsia="en-US"/>
        </w:rPr>
        <w:t xml:space="preserve">12[115/20 для крепления стоек, трубы из коррозионной стали электросварные, марки 10х18Н10Е (8443) наружным диаметром 18мм, толщиной стенки 2,0мм (ригель), трубы из коррозионной стали электросварные, марки 10х18Н10Е (8443) наружным диаметром 18мм, толщиной стенки 2,0мм (поручень), </w:t>
      </w:r>
    </w:p>
    <w:p w14:paraId="0E67CA1E"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масляная окраска металлических поверхностей – решеток, переплетов, труб диаметром менее 50 мм и т.п., окрасок 2,</w:t>
      </w:r>
    </w:p>
    <w:p w14:paraId="3EC1A0BD"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устройство </w:t>
      </w:r>
      <w:proofErr w:type="spellStart"/>
      <w:r>
        <w:rPr>
          <w:rFonts w:ascii="Times New Roman" w:eastAsia="Calibri" w:hAnsi="Times New Roman" w:cs="Times New Roman"/>
          <w:sz w:val="24"/>
          <w:szCs w:val="24"/>
          <w:lang w:eastAsia="en-US"/>
        </w:rPr>
        <w:t>покырытий</w:t>
      </w:r>
      <w:proofErr w:type="spellEnd"/>
      <w:r>
        <w:rPr>
          <w:rFonts w:ascii="Times New Roman" w:eastAsia="Calibri" w:hAnsi="Times New Roman" w:cs="Times New Roman"/>
          <w:sz w:val="24"/>
          <w:szCs w:val="24"/>
          <w:lang w:eastAsia="en-US"/>
        </w:rPr>
        <w:t xml:space="preserve"> из гранитных плит при количестве плит на 1 мкв до 10 шт. </w:t>
      </w:r>
    </w:p>
    <w:p w14:paraId="25404336"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плитка тротуарная декоративная на основе белого цемента с использованием мрамора, размером 300х300мм, толщиной 28 мм.</w:t>
      </w:r>
    </w:p>
    <w:p w14:paraId="2D5F2C36" w14:textId="77777777" w:rsidR="003E5E36" w:rsidRDefault="003E5E36" w:rsidP="003E5E36">
      <w:pPr>
        <w:tabs>
          <w:tab w:val="left" w:pos="851"/>
        </w:tabs>
        <w:suppressAutoHyphens/>
        <w:autoSpaceDN w:val="0"/>
        <w:jc w:val="both"/>
        <w:textAlignment w:val="baseline"/>
        <w:rPr>
          <w:rFonts w:ascii="Times New Roman" w:eastAsia="Calibri" w:hAnsi="Times New Roman" w:cs="Times New Roman"/>
          <w:kern w:val="3"/>
          <w:sz w:val="24"/>
          <w:szCs w:val="24"/>
          <w:lang w:eastAsia="en-US"/>
        </w:rPr>
      </w:pPr>
    </w:p>
    <w:p w14:paraId="372FD2EF" w14:textId="77777777" w:rsidR="003E5E36" w:rsidRDefault="003E5E36" w:rsidP="003E5E36">
      <w:pPr>
        <w:widowControl w:val="0"/>
        <w:numPr>
          <w:ilvl w:val="1"/>
          <w:numId w:val="2"/>
        </w:numPr>
        <w:suppressAutoHyphens/>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При выполнении работ Подрядчик должен применять не бывшие в употреблении, а новые строительные материалы и изделия, получившие соответствующие сертификаты и документы, подтверждающие пригодность их применения в строительстве на территории РФ:</w:t>
      </w:r>
    </w:p>
    <w:p w14:paraId="40BBE0F5" w14:textId="77777777" w:rsidR="003E5E36" w:rsidRDefault="003E5E36" w:rsidP="003E5E36">
      <w:pPr>
        <w:jc w:val="both"/>
        <w:rPr>
          <w:rFonts w:ascii="Times New Roman" w:eastAsia="Calibri" w:hAnsi="Times New Roman" w:cs="Times New Roman"/>
          <w:b/>
          <w:spacing w:val="2"/>
          <w:sz w:val="24"/>
          <w:szCs w:val="24"/>
          <w:lang w:eastAsia="en-US"/>
        </w:rPr>
      </w:pPr>
      <w:r>
        <w:rPr>
          <w:rFonts w:ascii="Times New Roman" w:eastAsia="SimSun" w:hAnsi="Times New Roman" w:cs="Times New Roman"/>
          <w:sz w:val="24"/>
          <w:szCs w:val="24"/>
          <w:lang w:eastAsia="hi-IN" w:bidi="hi-IN"/>
        </w:rPr>
        <w:t>- Федеральный закон №52-ФЗ от 30.03.99г. «</w:t>
      </w:r>
      <w:r>
        <w:rPr>
          <w:rFonts w:ascii="Times New Roman" w:eastAsia="Calibri" w:hAnsi="Times New Roman" w:cs="Times New Roman"/>
          <w:spacing w:val="2"/>
          <w:sz w:val="24"/>
          <w:szCs w:val="24"/>
          <w:lang w:eastAsia="en-US"/>
        </w:rPr>
        <w:t>О санитарно-эпидемиологическом благополучии населения</w:t>
      </w:r>
      <w:r>
        <w:rPr>
          <w:rFonts w:ascii="Times New Roman" w:eastAsia="Calibri" w:hAnsi="Times New Roman" w:cs="Times New Roman"/>
          <w:sz w:val="24"/>
          <w:szCs w:val="24"/>
          <w:shd w:val="clear" w:color="auto" w:fill="FFFFFF"/>
          <w:lang w:eastAsia="en-US"/>
        </w:rPr>
        <w:t xml:space="preserve"> (с изменениями)</w:t>
      </w:r>
      <w:r>
        <w:rPr>
          <w:rFonts w:ascii="Times New Roman" w:eastAsia="Calibri" w:hAnsi="Times New Roman" w:cs="Times New Roman"/>
          <w:spacing w:val="2"/>
          <w:sz w:val="24"/>
          <w:szCs w:val="24"/>
          <w:lang w:eastAsia="en-US"/>
        </w:rPr>
        <w:t>»;</w:t>
      </w:r>
    </w:p>
    <w:p w14:paraId="02B1F172" w14:textId="77777777" w:rsidR="003E5E36" w:rsidRDefault="003E5E36" w:rsidP="003E5E36">
      <w:pPr>
        <w:shd w:val="clear" w:color="auto" w:fill="FFFFFF"/>
        <w:spacing w:line="276" w:lineRule="auto"/>
        <w:jc w:val="both"/>
        <w:outlineLvl w:val="0"/>
        <w:rPr>
          <w:rFonts w:ascii="Times New Roman" w:hAnsi="Times New Roman" w:cs="Times New Roman"/>
          <w:bCs/>
          <w:spacing w:val="2"/>
          <w:sz w:val="24"/>
          <w:szCs w:val="24"/>
          <w:lang w:eastAsia="ru-RU"/>
        </w:rPr>
      </w:pPr>
      <w:r>
        <w:rPr>
          <w:rFonts w:ascii="Times New Roman" w:eastAsia="SimSun" w:hAnsi="Times New Roman" w:cs="Times New Roman"/>
          <w:bCs/>
          <w:sz w:val="24"/>
          <w:szCs w:val="24"/>
          <w:lang w:eastAsia="hi-IN" w:bidi="hi-IN"/>
        </w:rPr>
        <w:t xml:space="preserve">- </w:t>
      </w:r>
      <w:r>
        <w:rPr>
          <w:rFonts w:ascii="Times New Roman" w:hAnsi="Times New Roman" w:cs="Times New Roman"/>
          <w:bCs/>
          <w:spacing w:val="2"/>
          <w:sz w:val="24"/>
          <w:szCs w:val="24"/>
          <w:lang w:eastAsia="ru-RU"/>
        </w:rPr>
        <w:t>Градостроительный кодекс Российской Федерации</w:t>
      </w:r>
      <w:r>
        <w:rPr>
          <w:rFonts w:ascii="Times New Roman" w:hAnsi="Times New Roman" w:cs="Times New Roman"/>
          <w:bCs/>
          <w:sz w:val="24"/>
          <w:szCs w:val="24"/>
          <w:shd w:val="clear" w:color="auto" w:fill="FFFFFF"/>
          <w:lang w:eastAsia="ru-RU"/>
        </w:rPr>
        <w:t xml:space="preserve"> (с изменениями)</w:t>
      </w:r>
      <w:r>
        <w:rPr>
          <w:rFonts w:ascii="Times New Roman" w:hAnsi="Times New Roman" w:cs="Times New Roman"/>
          <w:bCs/>
          <w:spacing w:val="2"/>
          <w:sz w:val="24"/>
          <w:szCs w:val="24"/>
          <w:lang w:eastAsia="ru-RU"/>
        </w:rPr>
        <w:t>;</w:t>
      </w:r>
    </w:p>
    <w:p w14:paraId="7F885F1A" w14:textId="77777777" w:rsidR="003E5E36" w:rsidRDefault="003E5E36" w:rsidP="003E5E36">
      <w:pPr>
        <w:jc w:val="both"/>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lastRenderedPageBreak/>
        <w:t>- Организация и выполнение Работ должны соответствовать требованиям безопасности, установленным в следующих документах:</w:t>
      </w:r>
    </w:p>
    <w:p w14:paraId="2DB56D99" w14:textId="77777777" w:rsidR="003E5E36" w:rsidRDefault="003E5E36" w:rsidP="003E5E36">
      <w:pPr>
        <w:jc w:val="both"/>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Федеральный закон от 22.07.2008 № 123-ФЗ «Технический регламент о требованиях пожарной безопасности (последняя редакция)»;</w:t>
      </w:r>
    </w:p>
    <w:p w14:paraId="243A4872" w14:textId="77777777" w:rsidR="003E5E36" w:rsidRDefault="003E5E36" w:rsidP="003E5E36">
      <w:pPr>
        <w:jc w:val="both"/>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СНиП 12-03-2001 «Безопасность труда в строительстве Часть 1. Общие требования»;</w:t>
      </w:r>
    </w:p>
    <w:p w14:paraId="6AFA0A4A" w14:textId="77777777" w:rsidR="003E5E36" w:rsidRDefault="003E5E36" w:rsidP="003E5E36">
      <w:pPr>
        <w:jc w:val="both"/>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СНиП 12-04-2002 «Безопасность труда в строительстве Часть 2. Строительное производство»;</w:t>
      </w:r>
    </w:p>
    <w:p w14:paraId="1569A0A9" w14:textId="77777777" w:rsidR="003E5E36" w:rsidRDefault="003E5E36" w:rsidP="003E5E36">
      <w:pPr>
        <w:jc w:val="both"/>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Федеральный закон от 21.12.1994 № 69-ФЗ «О пожарной безопасности» (с Изменениями);</w:t>
      </w:r>
    </w:p>
    <w:p w14:paraId="10453CE7" w14:textId="77777777" w:rsidR="003E5E36" w:rsidRDefault="003E5E36" w:rsidP="003E5E36">
      <w:pPr>
        <w:jc w:val="both"/>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Федеральный закон от 27.12.2002 № 184-ФЗ «О техническом регулировании» (с Изменениями);</w:t>
      </w:r>
    </w:p>
    <w:p w14:paraId="4B3E24A9" w14:textId="77777777" w:rsidR="003E5E36" w:rsidRDefault="003E5E36" w:rsidP="003E5E36">
      <w:pPr>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 </w:t>
      </w:r>
      <w:r>
        <w:rPr>
          <w:rFonts w:ascii="Times New Roman" w:eastAsia="Calibri" w:hAnsi="Times New Roman" w:cs="Times New Roman"/>
          <w:sz w:val="24"/>
          <w:szCs w:val="24"/>
          <w:lang w:eastAsia="en-US"/>
        </w:rPr>
        <w:t>Федеральным законом от 30.12.2009 № 384-ФЗ «</w:t>
      </w:r>
      <w:r>
        <w:rPr>
          <w:rFonts w:ascii="Times New Roman" w:eastAsia="Calibri" w:hAnsi="Times New Roman" w:cs="Times New Roman"/>
          <w:bCs/>
          <w:sz w:val="24"/>
          <w:szCs w:val="24"/>
          <w:shd w:val="clear" w:color="auto" w:fill="FFFFFF"/>
          <w:lang w:eastAsia="en-US"/>
        </w:rPr>
        <w:t xml:space="preserve">Технический регламент о безопасности зданий и сооружений </w:t>
      </w:r>
      <w:r>
        <w:rPr>
          <w:rFonts w:ascii="Times New Roman" w:eastAsia="Calibri" w:hAnsi="Times New Roman" w:cs="Times New Roman"/>
          <w:sz w:val="24"/>
          <w:szCs w:val="24"/>
          <w:shd w:val="clear" w:color="auto" w:fill="FFFFFF"/>
          <w:lang w:eastAsia="en-US"/>
        </w:rPr>
        <w:t>(с изменениями)»;</w:t>
      </w:r>
    </w:p>
    <w:p w14:paraId="2A1150D2" w14:textId="77777777" w:rsidR="003E5E36" w:rsidRDefault="003E5E36" w:rsidP="003E5E36">
      <w:pPr>
        <w:shd w:val="clear" w:color="auto" w:fill="FFFFFF"/>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 70.13330.2012 «Свод правил. Несущие и ограждающие конструкции зданий. Актуализированная редакция СНиП 3.03.01-87»;</w:t>
      </w:r>
    </w:p>
    <w:p w14:paraId="75565191" w14:textId="77777777" w:rsidR="003E5E36" w:rsidRDefault="003E5E36" w:rsidP="003E5E36">
      <w:pPr>
        <w:shd w:val="clear" w:color="auto" w:fill="FFFFFF"/>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 22.13330.2016 «Свод правил. Основания зданий и сооружений. Актуализированная редакция СНиП 2.02.01-83»;</w:t>
      </w:r>
    </w:p>
    <w:p w14:paraId="0B841A3F" w14:textId="77777777" w:rsidR="003E5E36" w:rsidRDefault="003E5E36" w:rsidP="003E5E36">
      <w:pPr>
        <w:shd w:val="clear" w:color="auto" w:fill="FFFFFF"/>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 28.13330.2017 «Свод правил. Защита строительных конструкций от коррозии. Актуализированная редакция СНиП 2.03.11-85»;</w:t>
      </w:r>
    </w:p>
    <w:p w14:paraId="65EF8C05" w14:textId="77777777" w:rsidR="003E5E36" w:rsidRDefault="003E5E36" w:rsidP="003E5E36">
      <w:pPr>
        <w:shd w:val="clear" w:color="auto" w:fill="FFFFFF"/>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 59.13330.2020 «Свод правил. Доступность зданий и сооружений для маломобильных групп населения»;</w:t>
      </w:r>
    </w:p>
    <w:p w14:paraId="31DB914E" w14:textId="77777777" w:rsidR="003E5E36" w:rsidRDefault="003E5E36" w:rsidP="003E5E36">
      <w:pPr>
        <w:shd w:val="clear" w:color="auto" w:fill="FFFFFF"/>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 82.13330.2016 «Благоустройство территорий»;</w:t>
      </w:r>
    </w:p>
    <w:p w14:paraId="4F622FFB" w14:textId="77777777" w:rsidR="003E5E36" w:rsidRDefault="003E5E36" w:rsidP="003E5E36">
      <w:pPr>
        <w:shd w:val="clear" w:color="auto" w:fill="FFFFFF"/>
        <w:jc w:val="both"/>
        <w:rPr>
          <w:rFonts w:ascii="Times New Roman" w:hAnsi="Times New Roman" w:cs="Times New Roman"/>
          <w:sz w:val="24"/>
          <w:szCs w:val="24"/>
          <w:lang w:eastAsia="ru-RU"/>
        </w:rPr>
      </w:pPr>
      <w:r>
        <w:rPr>
          <w:rFonts w:ascii="Times New Roman" w:hAnsi="Times New Roman" w:cs="Times New Roman"/>
          <w:sz w:val="24"/>
          <w:szCs w:val="24"/>
          <w:lang w:eastAsia="ru-RU"/>
        </w:rPr>
        <w:t>-ГОСТ 7473-2010 Межгосударственный стандарт. Смеси бетонные. Технические условия (с Поправкой);</w:t>
      </w:r>
    </w:p>
    <w:p w14:paraId="04D79770" w14:textId="77777777" w:rsidR="003E5E36" w:rsidRDefault="003E5E36" w:rsidP="003E5E36">
      <w:pPr>
        <w:shd w:val="clear" w:color="auto" w:fill="FFFFFF"/>
        <w:jc w:val="both"/>
        <w:rPr>
          <w:rFonts w:ascii="Times New Roman" w:hAnsi="Times New Roman" w:cs="Times New Roman"/>
          <w:sz w:val="24"/>
          <w:szCs w:val="24"/>
          <w:lang w:eastAsia="ru-RU"/>
        </w:rPr>
      </w:pPr>
      <w:r>
        <w:rPr>
          <w:rFonts w:ascii="Times New Roman" w:hAnsi="Times New Roman" w:cs="Times New Roman"/>
          <w:sz w:val="24"/>
          <w:szCs w:val="24"/>
          <w:lang w:eastAsia="ru-RU"/>
        </w:rPr>
        <w:t>-ГОСТ 17608-2017 Плиты бетонные тротуарные. Технические условия (с Поправками);</w:t>
      </w:r>
    </w:p>
    <w:p w14:paraId="5DD962B3" w14:textId="77777777" w:rsidR="003E5E36" w:rsidRDefault="003E5E36" w:rsidP="003E5E36">
      <w:pPr>
        <w:shd w:val="clear" w:color="auto" w:fill="FFFFFF"/>
        <w:spacing w:line="276" w:lineRule="auto"/>
        <w:jc w:val="both"/>
        <w:rPr>
          <w:rFonts w:ascii="Times New Roman" w:hAnsi="Times New Roman" w:cs="Times New Roman"/>
          <w:sz w:val="24"/>
          <w:szCs w:val="24"/>
          <w:lang w:eastAsia="ru-RU"/>
        </w:rPr>
      </w:pPr>
      <w:r>
        <w:rPr>
          <w:rFonts w:ascii="Times New Roman" w:hAnsi="Times New Roman" w:cs="Times New Roman"/>
          <w:bCs/>
          <w:sz w:val="24"/>
          <w:szCs w:val="24"/>
          <w:shd w:val="clear" w:color="auto" w:fill="FFFFFF"/>
          <w:lang w:eastAsia="ru-RU"/>
        </w:rPr>
        <w:t xml:space="preserve">- иные </w:t>
      </w:r>
      <w:r>
        <w:rPr>
          <w:rFonts w:ascii="Times New Roman" w:eastAsia="SimSun" w:hAnsi="Times New Roman" w:cs="Times New Roman"/>
          <w:bCs/>
          <w:sz w:val="24"/>
          <w:szCs w:val="24"/>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7AC6403" w14:textId="77777777" w:rsidR="003E5E36" w:rsidRDefault="003E5E36" w:rsidP="003E5E36">
      <w:pPr>
        <w:suppressAutoHyphens/>
        <w:autoSpaceDN w:val="0"/>
        <w:jc w:val="both"/>
        <w:textAlignment w:val="baseline"/>
        <w:rPr>
          <w:rFonts w:ascii="Times New Roman" w:eastAsia="Calibri" w:hAnsi="Times New Roman" w:cs="Times New Roman"/>
          <w:kern w:val="3"/>
          <w:sz w:val="24"/>
          <w:szCs w:val="24"/>
          <w:lang w:eastAsia="en-US"/>
        </w:rPr>
      </w:pPr>
      <w:r>
        <w:rPr>
          <w:rFonts w:ascii="Times New Roman" w:eastAsia="Calibri" w:hAnsi="Times New Roman" w:cs="Times New Roman"/>
          <w:kern w:val="3"/>
          <w:sz w:val="24"/>
          <w:szCs w:val="24"/>
          <w:lang w:eastAsia="en-US"/>
        </w:rPr>
        <w:t xml:space="preserve">- СП 71.13330.2017 «Свод правил. Изоляционные и отделочные покрытия»; </w:t>
      </w:r>
    </w:p>
    <w:p w14:paraId="2B85B204" w14:textId="77777777" w:rsidR="003E5E36" w:rsidRDefault="003E5E36" w:rsidP="003E5E36">
      <w:pPr>
        <w:suppressAutoHyphens/>
        <w:autoSpaceDN w:val="0"/>
        <w:jc w:val="both"/>
        <w:textAlignment w:val="baseline"/>
        <w:rPr>
          <w:rFonts w:ascii="Times New Roman" w:eastAsia="Calibri" w:hAnsi="Times New Roman" w:cs="Times New Roman"/>
          <w:kern w:val="3"/>
          <w:sz w:val="24"/>
          <w:szCs w:val="24"/>
          <w:lang w:eastAsia="en-US"/>
        </w:rPr>
      </w:pPr>
      <w:r>
        <w:rPr>
          <w:rFonts w:ascii="Times New Roman" w:eastAsia="Calibri" w:hAnsi="Times New Roman" w:cs="Times New Roman"/>
          <w:kern w:val="3"/>
          <w:sz w:val="24"/>
          <w:szCs w:val="24"/>
          <w:lang w:eastAsia="en-US"/>
        </w:rPr>
        <w:t>- ГОСТ Р 58153-2018 «Листы металлические профилированные кровельные. Общие технические условия»;</w:t>
      </w:r>
    </w:p>
    <w:p w14:paraId="430AFEB9" w14:textId="77777777" w:rsidR="003E5E36" w:rsidRDefault="003E5E36" w:rsidP="003E5E36">
      <w:pPr>
        <w:suppressAutoHyphens/>
        <w:autoSpaceDN w:val="0"/>
        <w:jc w:val="both"/>
        <w:textAlignment w:val="baseline"/>
        <w:rPr>
          <w:rFonts w:ascii="Times New Roman" w:eastAsia="Calibri" w:hAnsi="Times New Roman" w:cs="Times New Roman"/>
          <w:kern w:val="3"/>
          <w:sz w:val="24"/>
          <w:szCs w:val="24"/>
          <w:shd w:val="clear" w:color="auto" w:fill="FFFFFF"/>
          <w:lang w:eastAsia="en-US"/>
        </w:rPr>
      </w:pPr>
      <w:r>
        <w:rPr>
          <w:rFonts w:ascii="Times New Roman" w:eastAsia="Calibri" w:hAnsi="Times New Roman" w:cs="Times New Roman"/>
          <w:kern w:val="3"/>
          <w:sz w:val="24"/>
          <w:szCs w:val="24"/>
          <w:lang w:eastAsia="en-US"/>
        </w:rPr>
        <w:t xml:space="preserve">- </w:t>
      </w:r>
      <w:r>
        <w:rPr>
          <w:rFonts w:ascii="Times New Roman" w:eastAsia="Calibri" w:hAnsi="Times New Roman" w:cs="Times New Roman"/>
          <w:kern w:val="3"/>
          <w:sz w:val="24"/>
          <w:szCs w:val="24"/>
          <w:shd w:val="clear" w:color="auto" w:fill="FFFFFF"/>
          <w:lang w:eastAsia="en-US"/>
        </w:rPr>
        <w:t xml:space="preserve">ГОСТ 14918-2020 «Прокат листовой </w:t>
      </w:r>
      <w:proofErr w:type="spellStart"/>
      <w:r>
        <w:rPr>
          <w:rFonts w:ascii="Times New Roman" w:eastAsia="Calibri" w:hAnsi="Times New Roman" w:cs="Times New Roman"/>
          <w:kern w:val="3"/>
          <w:sz w:val="24"/>
          <w:szCs w:val="24"/>
          <w:shd w:val="clear" w:color="auto" w:fill="FFFFFF"/>
          <w:lang w:eastAsia="en-US"/>
        </w:rPr>
        <w:t>горячеоцинкованный</w:t>
      </w:r>
      <w:proofErr w:type="spellEnd"/>
      <w:r>
        <w:rPr>
          <w:rFonts w:ascii="Times New Roman" w:eastAsia="Calibri" w:hAnsi="Times New Roman" w:cs="Times New Roman"/>
          <w:kern w:val="3"/>
          <w:sz w:val="24"/>
          <w:szCs w:val="24"/>
          <w:shd w:val="clear" w:color="auto" w:fill="FFFFFF"/>
          <w:lang w:eastAsia="en-US"/>
        </w:rPr>
        <w:t>. Технические условия»;</w:t>
      </w:r>
    </w:p>
    <w:p w14:paraId="17DACCB0" w14:textId="77777777" w:rsidR="003E5E36" w:rsidRDefault="003E5E36" w:rsidP="003E5E36">
      <w:pPr>
        <w:suppressAutoHyphens/>
        <w:autoSpaceDN w:val="0"/>
        <w:jc w:val="both"/>
        <w:textAlignment w:val="baseline"/>
        <w:rPr>
          <w:rFonts w:ascii="Times New Roman" w:eastAsia="Calibri" w:hAnsi="Times New Roman" w:cs="Times New Roman"/>
          <w:kern w:val="3"/>
          <w:sz w:val="24"/>
          <w:szCs w:val="24"/>
          <w:shd w:val="clear" w:color="auto" w:fill="FFFFFF"/>
          <w:lang w:eastAsia="en-US"/>
        </w:rPr>
      </w:pPr>
      <w:r>
        <w:rPr>
          <w:rFonts w:ascii="Times New Roman" w:eastAsia="Calibri" w:hAnsi="Times New Roman" w:cs="Times New Roman"/>
          <w:kern w:val="3"/>
          <w:sz w:val="24"/>
          <w:szCs w:val="24"/>
          <w:shd w:val="clear" w:color="auto" w:fill="FFFFFF"/>
          <w:lang w:eastAsia="en-US"/>
        </w:rPr>
        <w:t>- ГОСТ 26633-2015 «Бетоны тяжелые и мелкозернистые. Технические условия»;</w:t>
      </w:r>
    </w:p>
    <w:p w14:paraId="3FEB285F" w14:textId="77777777" w:rsidR="003E5E36" w:rsidRDefault="003E5E36" w:rsidP="003E5E36">
      <w:pPr>
        <w:suppressAutoHyphens/>
        <w:autoSpaceDN w:val="0"/>
        <w:jc w:val="both"/>
        <w:textAlignment w:val="baseline"/>
        <w:rPr>
          <w:rFonts w:ascii="Times New Roman" w:eastAsia="Calibri" w:hAnsi="Times New Roman" w:cs="Times New Roman"/>
          <w:kern w:val="3"/>
          <w:sz w:val="24"/>
          <w:szCs w:val="24"/>
          <w:lang w:eastAsia="en-US"/>
        </w:rPr>
      </w:pPr>
      <w:r>
        <w:rPr>
          <w:rFonts w:ascii="Times New Roman" w:eastAsia="Calibri" w:hAnsi="Times New Roman" w:cs="Times New Roman"/>
          <w:bCs/>
          <w:kern w:val="3"/>
          <w:sz w:val="24"/>
          <w:szCs w:val="24"/>
          <w:lang w:eastAsia="en-US"/>
        </w:rPr>
        <w:t xml:space="preserve">- </w:t>
      </w:r>
      <w:r>
        <w:rPr>
          <w:rFonts w:ascii="Times New Roman" w:eastAsia="Calibri" w:hAnsi="Times New Roman" w:cs="Times New Roman"/>
          <w:kern w:val="3"/>
          <w:sz w:val="24"/>
          <w:szCs w:val="24"/>
          <w:shd w:val="clear" w:color="auto" w:fill="FFFFFF"/>
          <w:lang w:eastAsia="en-US"/>
        </w:rPr>
        <w:t>ГОСТ Р 56387-2018 «Смеси сухие строительные клеевые на цементном вяжущем. Технические условия»;</w:t>
      </w:r>
    </w:p>
    <w:p w14:paraId="3B789356" w14:textId="77777777" w:rsidR="003E5E36" w:rsidRDefault="003E5E36" w:rsidP="003E5E36">
      <w:pPr>
        <w:suppressAutoHyphens/>
        <w:autoSpaceDN w:val="0"/>
        <w:jc w:val="both"/>
        <w:textAlignment w:val="baseline"/>
        <w:rPr>
          <w:rFonts w:ascii="Times New Roman" w:eastAsia="Calibri" w:hAnsi="Times New Roman" w:cs="Times New Roman"/>
          <w:kern w:val="3"/>
          <w:sz w:val="24"/>
          <w:szCs w:val="24"/>
          <w:lang w:eastAsia="en-US"/>
        </w:rPr>
      </w:pPr>
      <w:r>
        <w:rPr>
          <w:rFonts w:ascii="Times New Roman" w:eastAsia="Calibri" w:hAnsi="Times New Roman" w:cs="Times New Roman"/>
          <w:kern w:val="3"/>
          <w:sz w:val="24"/>
          <w:szCs w:val="24"/>
          <w:lang w:eastAsia="en-US"/>
        </w:rPr>
        <w:t>- ГОСТ 6465-76 «Эмали ПФ-115. Технические условия»;</w:t>
      </w:r>
    </w:p>
    <w:p w14:paraId="1BB92761" w14:textId="77777777" w:rsidR="003E5E36" w:rsidRDefault="003E5E36" w:rsidP="003E5E36">
      <w:pPr>
        <w:suppressAutoHyphens/>
        <w:autoSpaceDN w:val="0"/>
        <w:jc w:val="both"/>
        <w:textAlignment w:val="baseline"/>
        <w:rPr>
          <w:rFonts w:ascii="Times New Roman" w:eastAsia="Calibri" w:hAnsi="Times New Roman" w:cs="Times New Roman"/>
          <w:kern w:val="3"/>
          <w:sz w:val="24"/>
          <w:szCs w:val="24"/>
          <w:lang w:eastAsia="en-US"/>
        </w:rPr>
      </w:pPr>
      <w:r>
        <w:rPr>
          <w:rFonts w:ascii="Times New Roman" w:eastAsia="Calibri" w:hAnsi="Times New Roman" w:cs="Times New Roman"/>
          <w:kern w:val="3"/>
          <w:sz w:val="24"/>
          <w:szCs w:val="24"/>
          <w:lang w:eastAsia="en-US"/>
        </w:rPr>
        <w:t>- ГОСТ 32931-2015 «Трубы стальные для металлоконструкций. Технические условия»;</w:t>
      </w:r>
    </w:p>
    <w:p w14:paraId="2928859D" w14:textId="77777777" w:rsidR="003E5E36" w:rsidRDefault="003E5E36" w:rsidP="003E5E36">
      <w:pPr>
        <w:suppressAutoHyphens/>
        <w:autoSpaceDN w:val="0"/>
        <w:jc w:val="both"/>
        <w:textAlignment w:val="baseline"/>
        <w:rPr>
          <w:rFonts w:ascii="Times New Roman" w:eastAsia="Calibri" w:hAnsi="Times New Roman" w:cs="Times New Roman"/>
          <w:kern w:val="3"/>
          <w:sz w:val="24"/>
          <w:szCs w:val="24"/>
          <w:lang w:eastAsia="en-US"/>
        </w:rPr>
      </w:pPr>
      <w:r>
        <w:rPr>
          <w:rFonts w:ascii="Times New Roman" w:eastAsia="Calibri" w:hAnsi="Times New Roman" w:cs="Times New Roman"/>
          <w:kern w:val="3"/>
          <w:sz w:val="24"/>
          <w:szCs w:val="24"/>
          <w:lang w:eastAsia="en-US"/>
        </w:rPr>
        <w:t>- ГОСТ Р 58766-2019 Растворы строительные. Общие технические условия;</w:t>
      </w:r>
    </w:p>
    <w:p w14:paraId="129A958E" w14:textId="77777777" w:rsidR="003E5E36" w:rsidRDefault="003E5E36" w:rsidP="003E5E36">
      <w:pPr>
        <w:numPr>
          <w:ilvl w:val="1"/>
          <w:numId w:val="3"/>
        </w:numPr>
        <w:tabs>
          <w:tab w:val="left" w:pos="851"/>
        </w:tabs>
        <w:ind w:left="0"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производстве любых работ Подрядчик должен ограждать опасные зоны за ее пределами в соответствии с требованиями нормативных документов.</w:t>
      </w:r>
    </w:p>
    <w:p w14:paraId="4F6820EE" w14:textId="77777777" w:rsidR="003E5E36" w:rsidRDefault="003E5E36" w:rsidP="003E5E36">
      <w:pPr>
        <w:numPr>
          <w:ilvl w:val="1"/>
          <w:numId w:val="3"/>
        </w:numPr>
        <w:tabs>
          <w:tab w:val="left" w:pos="561"/>
        </w:tabs>
        <w:suppressAutoHyphens/>
        <w:ind w:left="0" w:firstLine="567"/>
        <w:contextualSpacing/>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В процессе выполнения всех работ Подрядчик должен произвести уборку мест выполнения работ от оборудования, инвентаря, инструментов, временных сооружений, строительных машин в 5-дневный срок со дня подписания акта о приеме выполненных работ (форма КС-2). Транспортировка мусора должна осуществляться способами, исключающими возможность его потери. </w:t>
      </w:r>
    </w:p>
    <w:p w14:paraId="68C43B13" w14:textId="77777777" w:rsidR="003E5E36" w:rsidRDefault="003E5E36" w:rsidP="003E5E36">
      <w:pPr>
        <w:tabs>
          <w:tab w:val="left" w:pos="1134"/>
        </w:tabs>
        <w:ind w:left="709"/>
        <w:jc w:val="both"/>
        <w:rPr>
          <w:rFonts w:ascii="Times New Roman" w:eastAsia="Calibri" w:hAnsi="Times New Roman" w:cs="Times New Roman"/>
          <w:sz w:val="24"/>
          <w:szCs w:val="24"/>
          <w:highlight w:val="yellow"/>
          <w:lang w:eastAsia="en-US"/>
        </w:rPr>
      </w:pPr>
    </w:p>
    <w:p w14:paraId="4B1B4854" w14:textId="77777777" w:rsidR="003E5E36" w:rsidRDefault="003E5E36" w:rsidP="003E5E36">
      <w:pPr>
        <w:jc w:val="center"/>
        <w:rPr>
          <w:rFonts w:ascii="Times New Roman" w:eastAsia="Calibri" w:hAnsi="Times New Roman" w:cs="Times New Roman"/>
          <w:b/>
          <w:spacing w:val="-3"/>
          <w:sz w:val="24"/>
          <w:szCs w:val="24"/>
          <w:lang w:eastAsia="en-US"/>
        </w:rPr>
      </w:pPr>
      <w:r>
        <w:rPr>
          <w:rFonts w:ascii="Times New Roman" w:eastAsia="Calibri" w:hAnsi="Times New Roman" w:cs="Times New Roman"/>
          <w:b/>
          <w:spacing w:val="-3"/>
          <w:sz w:val="24"/>
          <w:szCs w:val="24"/>
          <w:lang w:eastAsia="en-US"/>
        </w:rPr>
        <w:t>2.</w:t>
      </w:r>
      <w:r>
        <w:rPr>
          <w:rFonts w:ascii="Times New Roman" w:eastAsia="Calibri" w:hAnsi="Times New Roman" w:cs="Times New Roman"/>
          <w:b/>
          <w:spacing w:val="-3"/>
          <w:sz w:val="24"/>
          <w:szCs w:val="24"/>
          <w:lang w:eastAsia="en-US"/>
        </w:rPr>
        <w:tab/>
        <w:t>Общие требования к выполняемым работам.</w:t>
      </w:r>
    </w:p>
    <w:p w14:paraId="70B2A517" w14:textId="77777777" w:rsidR="003E5E36" w:rsidRDefault="003E5E36" w:rsidP="003E5E36">
      <w:pPr>
        <w:ind w:left="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r>
        <w:rPr>
          <w:rFonts w:ascii="Times New Roman" w:eastAsia="Calibri" w:hAnsi="Times New Roman" w:cs="Times New Roman"/>
          <w:sz w:val="24"/>
          <w:szCs w:val="24"/>
          <w:lang w:eastAsia="en-US"/>
        </w:rPr>
        <w:tab/>
      </w:r>
      <w:r>
        <w:rPr>
          <w:rFonts w:ascii="Times New Roman" w:eastAsia="SimSun" w:hAnsi="Times New Roman" w:cs="Times New Roman"/>
          <w:bCs/>
          <w:sz w:val="24"/>
          <w:szCs w:val="24"/>
          <w:lang w:eastAsia="hi-IN" w:bidi="hi-IN"/>
        </w:rPr>
        <w:t xml:space="preserve">Работы должны быть выполнены в соответствии с </w:t>
      </w:r>
      <w:r>
        <w:rPr>
          <w:rFonts w:ascii="Times New Roman" w:eastAsia="Calibri" w:hAnsi="Times New Roman" w:cs="Times New Roman"/>
          <w:sz w:val="24"/>
          <w:szCs w:val="24"/>
          <w:lang w:eastAsia="en-US"/>
        </w:rPr>
        <w:t xml:space="preserve">(Локально-сметным расчетом и Ведомостью объемов работ) </w:t>
      </w:r>
      <w:r>
        <w:rPr>
          <w:rFonts w:ascii="Times New Roman" w:eastAsia="SimSun" w:hAnsi="Times New Roman" w:cs="Times New Roman"/>
          <w:sz w:val="24"/>
          <w:szCs w:val="24"/>
          <w:lang w:eastAsia="hi-IN" w:bidi="hi-IN"/>
        </w:rPr>
        <w:t xml:space="preserve">с </w:t>
      </w:r>
      <w:r>
        <w:rPr>
          <w:rFonts w:ascii="Times New Roman" w:eastAsia="SimSun" w:hAnsi="Times New Roman" w:cs="Times New Roman"/>
          <w:bCs/>
          <w:sz w:val="24"/>
          <w:szCs w:val="24"/>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107456C0" w14:textId="77777777" w:rsidR="003E5E36" w:rsidRDefault="003E5E36" w:rsidP="003E5E36">
      <w:pPr>
        <w:ind w:left="567"/>
        <w:contextualSpacing/>
        <w:jc w:val="both"/>
        <w:rPr>
          <w:rFonts w:ascii="Times New Roman" w:eastAsia="Calibri" w:hAnsi="Times New Roman" w:cs="Times New Roman"/>
          <w:sz w:val="24"/>
          <w:szCs w:val="24"/>
          <w:lang w:eastAsia="en-US"/>
        </w:rPr>
      </w:pPr>
      <w:r>
        <w:rPr>
          <w:rFonts w:ascii="Times New Roman" w:eastAsia="SimSun" w:hAnsi="Times New Roman" w:cs="Times New Roman"/>
          <w:bCs/>
          <w:sz w:val="24"/>
          <w:szCs w:val="24"/>
          <w:lang w:eastAsia="hi-IN" w:bidi="hi-IN"/>
        </w:rPr>
        <w:t xml:space="preserve">- </w:t>
      </w:r>
      <w:r>
        <w:rPr>
          <w:rFonts w:ascii="Times New Roman" w:eastAsia="Calibri" w:hAnsi="Times New Roman" w:cs="Times New Roman"/>
          <w:color w:val="2D2D2D"/>
          <w:spacing w:val="2"/>
          <w:sz w:val="24"/>
          <w:szCs w:val="24"/>
          <w:lang w:eastAsia="en-US"/>
        </w:rPr>
        <w:t>Градостроительный кодекс Российской Федерации (с изменениями на 30 декабря 2020 года) (редакция, действующая с 10 января 2021 года)</w:t>
      </w:r>
    </w:p>
    <w:p w14:paraId="5A30ACBC"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Организация и выполнение Работ должны соответствовать требованиям безопасности, установленным в следующих документах:</w:t>
      </w:r>
    </w:p>
    <w:p w14:paraId="185F8FDA"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Федеральном законе от 22.07.2008 № 123-ФЗ «Технический регламент о требованиях пожарной безопасности (с Изменениями на 27 декабря 2018 года)»;</w:t>
      </w:r>
    </w:p>
    <w:p w14:paraId="251E52B9"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СНиП 12-03-2001 «Безопасность труда в строительстве Часть 1. Общие требования»;</w:t>
      </w:r>
    </w:p>
    <w:p w14:paraId="17584359"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lastRenderedPageBreak/>
        <w:t>- СНиП 12-04-2002 «Безопасность труда в строительстве Часть 2. Строительное производство»;</w:t>
      </w:r>
    </w:p>
    <w:p w14:paraId="301C7364"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xml:space="preserve">- </w:t>
      </w:r>
      <w:r>
        <w:rPr>
          <w:rFonts w:ascii="Times New Roman" w:eastAsia="Calibri" w:hAnsi="Times New Roman" w:cs="Times New Roman"/>
          <w:sz w:val="24"/>
          <w:szCs w:val="24"/>
          <w:shd w:val="clear" w:color="auto" w:fill="FFFFFF"/>
          <w:lang w:eastAsia="en-US"/>
        </w:rPr>
        <w:t>СП 48.13330.2019</w:t>
      </w:r>
      <w:r>
        <w:rPr>
          <w:rFonts w:ascii="Times New Roman" w:eastAsia="SimSun" w:hAnsi="Times New Roman" w:cs="Times New Roman"/>
          <w:bCs/>
          <w:sz w:val="24"/>
          <w:szCs w:val="24"/>
          <w:lang w:eastAsia="hi-IN" w:bidi="hi-IN"/>
        </w:rPr>
        <w:t xml:space="preserve"> «Свод правил. Организация строительства. Актуализированная редакция СНиП 12-01-2004»;</w:t>
      </w:r>
    </w:p>
    <w:p w14:paraId="4E8396CC"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СП 118.13330.2012 «Свод правил. Организация строительства. Актуализированная редакция СНиП 31-06-2009»;</w:t>
      </w:r>
    </w:p>
    <w:p w14:paraId="293CF74A"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pacing w:val="-14"/>
          <w:sz w:val="24"/>
          <w:szCs w:val="24"/>
          <w:lang w:eastAsia="hi-IN" w:bidi="hi-IN"/>
        </w:rPr>
        <w:t>- СП 255.1325800.2016 Здания и сооружения. Правила эксплуатации. Основные положения (с Изменениями №1-2);</w:t>
      </w:r>
    </w:p>
    <w:p w14:paraId="22E789EE"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Федеральный закон от 21.12.1994 № 69-ФЗ «О пожарной безопасности» (с Изменениями) в редакции от 11.06.2021года;</w:t>
      </w:r>
    </w:p>
    <w:p w14:paraId="27A34435"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Федеральный закон от 27.12.2002 № 184-ФЗ «О техническом регулировании» (с Изменениями) в редакции от 11.06.2021года;</w:t>
      </w:r>
    </w:p>
    <w:p w14:paraId="3D7C6970"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Федеральный закон от 30.12.2009 г. № 384-ФЗ «Технический регламент о безопасности зданий и сооружений» (с Изменениями);</w:t>
      </w:r>
    </w:p>
    <w:p w14:paraId="68E5D2C3"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xml:space="preserve">- </w:t>
      </w:r>
      <w:hyperlink r:id="rId6" w:anchor="6580IP" w:history="1">
        <w:r>
          <w:rPr>
            <w:rFonts w:ascii="Times New Roman" w:eastAsia="SimSun" w:hAnsi="Times New Roman" w:cs="Times New Roman"/>
            <w:sz w:val="24"/>
            <w:szCs w:val="24"/>
            <w:lang w:eastAsia="hi-IN" w:bidi="hi-IN"/>
          </w:rPr>
          <w:t>СП 2.4.3648-20 "Санитарно-эпидемиологические требования к организациям воспитания и обучения, отдыха и оздоровления детей и молодежи"</w:t>
        </w:r>
      </w:hyperlink>
      <w:r>
        <w:rPr>
          <w:rFonts w:ascii="Times New Roman" w:eastAsia="SimSun" w:hAnsi="Times New Roman" w:cs="Times New Roman"/>
          <w:bCs/>
          <w:sz w:val="24"/>
          <w:szCs w:val="24"/>
          <w:lang w:eastAsia="hi-IN" w:bidi="hi-IN"/>
        </w:rPr>
        <w:t>;</w:t>
      </w:r>
    </w:p>
    <w:p w14:paraId="53D38451"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СП 50.13330.2012 «Свод правил. Тепловая защита зданий. Актуализированная редакция СНиП 23-02-2003»;</w:t>
      </w:r>
    </w:p>
    <w:p w14:paraId="7487EC77"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ГОСТ 23407-78 «Ограждения инвентарные строительных площадок и участков производства работ»;</w:t>
      </w:r>
    </w:p>
    <w:p w14:paraId="1D8797A7" w14:textId="77777777" w:rsidR="003E5E36" w:rsidRDefault="003E5E36" w:rsidP="003E5E36">
      <w:pPr>
        <w:ind w:firstLine="567"/>
        <w:jc w:val="both"/>
        <w:textAlignment w:val="baseline"/>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СНиП 3.04.03-85 «Защита строительных конструкций от коррозии»; СП 70.13330.2012 «СНиП 3.03.01-87 «Несущие и ограждающие конструкции» (или аналогичным документам, действующим на территории Российской Федерации регулирующим выполняемые работы);</w:t>
      </w:r>
    </w:p>
    <w:p w14:paraId="75D1B669" w14:textId="77777777" w:rsidR="003E5E36" w:rsidRDefault="003E5E36" w:rsidP="003E5E36">
      <w:pPr>
        <w:autoSpaceDE w:val="0"/>
        <w:autoSpaceDN w:val="0"/>
        <w:adjustRightInd w:val="0"/>
        <w:ind w:firstLine="567"/>
        <w:jc w:val="both"/>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ГОСТ 12.1.004-91 «Межгосударственный стандарт. Система стандартов безопасности труда. Пожарная безопасность. Общие требования», а также иных действующих нормативно-правовых актов, соответствующих предмету контракта, сметной документации Заказчика.</w:t>
      </w:r>
    </w:p>
    <w:p w14:paraId="094FC4B2" w14:textId="77777777" w:rsidR="003E5E36" w:rsidRDefault="003E5E36" w:rsidP="003E5E36">
      <w:pPr>
        <w:autoSpaceDE w:val="0"/>
        <w:autoSpaceDN w:val="0"/>
        <w:adjustRightInd w:val="0"/>
        <w:ind w:firstLine="567"/>
        <w:jc w:val="both"/>
        <w:rPr>
          <w:rFonts w:ascii="Times New Roman" w:eastAsia="SimSun" w:hAnsi="Times New Roman" w:cs="Times New Roman"/>
          <w:bCs/>
          <w:sz w:val="24"/>
          <w:szCs w:val="24"/>
          <w:lang w:eastAsia="hi-IN" w:bidi="hi-IN"/>
        </w:rPr>
      </w:pPr>
      <w:r>
        <w:rPr>
          <w:rFonts w:ascii="Times New Roman" w:eastAsia="SimSun" w:hAnsi="Times New Roman" w:cs="Times New Roman"/>
          <w:bCs/>
          <w:sz w:val="24"/>
          <w:szCs w:val="24"/>
          <w:lang w:eastAsia="hi-IN" w:bidi="hi-IN"/>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w:t>
      </w:r>
      <w:proofErr w:type="spellStart"/>
      <w:r>
        <w:rPr>
          <w:rFonts w:ascii="Times New Roman" w:eastAsia="SimSun" w:hAnsi="Times New Roman" w:cs="Times New Roman"/>
          <w:bCs/>
          <w:sz w:val="24"/>
          <w:szCs w:val="24"/>
          <w:lang w:eastAsia="hi-IN" w:bidi="hi-IN"/>
        </w:rPr>
        <w:t>СанПин</w:t>
      </w:r>
      <w:proofErr w:type="spellEnd"/>
      <w:r>
        <w:rPr>
          <w:rFonts w:ascii="Times New Roman" w:eastAsia="SimSun" w:hAnsi="Times New Roman" w:cs="Times New Roman"/>
          <w:bCs/>
          <w:sz w:val="24"/>
          <w:szCs w:val="24"/>
          <w:lang w:eastAsia="hi-IN" w:bidi="hi-IN"/>
        </w:rPr>
        <w:t>, ТР, ТС и иных нормативных и регулирующих документов – данными документами руководствоваться не требуется).</w:t>
      </w:r>
    </w:p>
    <w:p w14:paraId="54399F87"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pacing w:val="-3"/>
          <w:sz w:val="24"/>
          <w:szCs w:val="24"/>
          <w:lang w:eastAsia="en-US"/>
        </w:rPr>
        <w:t>2.2.</w:t>
      </w:r>
      <w:r>
        <w:rPr>
          <w:rFonts w:ascii="Times New Roman" w:eastAsia="Calibri" w:hAnsi="Times New Roman" w:cs="Times New Roman"/>
          <w:sz w:val="24"/>
          <w:szCs w:val="24"/>
          <w:lang w:eastAsia="en-US"/>
        </w:rPr>
        <w:tab/>
      </w:r>
      <w:r>
        <w:rPr>
          <w:rFonts w:ascii="Times New Roman" w:eastAsia="Calibri" w:hAnsi="Times New Roman" w:cs="Times New Roman"/>
          <w:color w:val="000000"/>
          <w:sz w:val="24"/>
          <w:szCs w:val="24"/>
          <w:lang w:eastAsia="en-US" w:bidi="ru-RU"/>
        </w:rPr>
        <w:t>Заказчик вправе проверять в любое время ход работ и качество работ, не вмешиваясь в оперативно-хозяйственную деятельность Подрядчика</w:t>
      </w:r>
      <w:r>
        <w:rPr>
          <w:rFonts w:ascii="Times New Roman" w:eastAsia="Calibri" w:hAnsi="Times New Roman" w:cs="Times New Roman"/>
          <w:sz w:val="24"/>
          <w:szCs w:val="24"/>
          <w:lang w:eastAsia="en-US"/>
        </w:rPr>
        <w:t>.</w:t>
      </w:r>
    </w:p>
    <w:p w14:paraId="41A9E718"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r>
        <w:rPr>
          <w:rFonts w:ascii="Times New Roman" w:eastAsia="Calibri" w:hAnsi="Times New Roman" w:cs="Times New Roman"/>
          <w:sz w:val="24"/>
          <w:szCs w:val="24"/>
          <w:lang w:eastAsia="en-US"/>
        </w:rPr>
        <w:tab/>
      </w:r>
      <w:r>
        <w:rPr>
          <w:rFonts w:ascii="Times New Roman" w:eastAsia="Calibri" w:hAnsi="Times New Roman" w:cs="Times New Roman"/>
          <w:iCs/>
          <w:sz w:val="24"/>
          <w:szCs w:val="24"/>
          <w:lang w:eastAsia="en-US"/>
        </w:rPr>
        <w:t>До начала работ Подрядчик должен согласовать с Заказчиком образцы материалов, применяемые в работах:</w:t>
      </w:r>
      <w:r>
        <w:rPr>
          <w:rFonts w:ascii="Times New Roman" w:eastAsia="Calibri" w:hAnsi="Times New Roman" w:cs="Times New Roman"/>
          <w:sz w:val="24"/>
          <w:szCs w:val="24"/>
          <w:lang w:eastAsia="en-US"/>
        </w:rPr>
        <w:t xml:space="preserve"> образцы материалов утверждаются Заказчиком до начала работ</w:t>
      </w:r>
      <w:r>
        <w:rPr>
          <w:rFonts w:ascii="Times New Roman" w:eastAsia="Calibri" w:hAnsi="Times New Roman" w:cs="Times New Roman"/>
          <w:iCs/>
          <w:sz w:val="24"/>
          <w:szCs w:val="24"/>
          <w:lang w:eastAsia="en-US"/>
        </w:rPr>
        <w:t xml:space="preserve"> (размер, цвет керамической плитки и др.)</w:t>
      </w:r>
      <w:r>
        <w:rPr>
          <w:rFonts w:ascii="Times New Roman" w:eastAsia="Calibri" w:hAnsi="Times New Roman" w:cs="Times New Roman"/>
          <w:spacing w:val="-3"/>
          <w:sz w:val="24"/>
          <w:szCs w:val="24"/>
          <w:lang w:eastAsia="en-US"/>
        </w:rPr>
        <w:t>.</w:t>
      </w:r>
    </w:p>
    <w:p w14:paraId="2E135086"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2.4.</w:t>
      </w:r>
      <w:r>
        <w:rPr>
          <w:rFonts w:ascii="Times New Roman" w:eastAsia="Calibri" w:hAnsi="Times New Roman" w:cs="Times New Roman"/>
          <w:spacing w:val="-3"/>
          <w:sz w:val="24"/>
          <w:szCs w:val="24"/>
          <w:lang w:eastAsia="en-US"/>
        </w:rPr>
        <w:tab/>
        <w:t>Подрядчик должен использовать при выполнении работ только новые товары (товары,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Все строительные материалы, изделия и оборудование, используемые для проведения работ, должны быть соответствующих видов, описанных в сметной документации, иметь сертификаты (декларации) соответствия требованиям ГОСТ, СНиП и другим нормам, определенным действующим законодательством (копии сертификатов (деклараций) должны быть представлены Заказчику до начала работ).</w:t>
      </w:r>
    </w:p>
    <w:p w14:paraId="3604DF20"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2.5.</w:t>
      </w:r>
      <w:r>
        <w:rPr>
          <w:rFonts w:ascii="Times New Roman" w:eastAsia="Calibri" w:hAnsi="Times New Roman" w:cs="Times New Roman"/>
          <w:spacing w:val="-3"/>
          <w:sz w:val="24"/>
          <w:szCs w:val="24"/>
          <w:lang w:eastAsia="en-US"/>
        </w:rPr>
        <w:tab/>
        <w:t>При выполнении работ подрядчик обязан соблюдать режим, установленный в образовательном учреждении (курение запрещено, включение музыкальных приемников не допускается и т.д.).</w:t>
      </w:r>
    </w:p>
    <w:p w14:paraId="73F09C2C"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2.6.</w:t>
      </w:r>
      <w:r>
        <w:rPr>
          <w:rFonts w:ascii="Times New Roman" w:eastAsia="Calibri" w:hAnsi="Times New Roman" w:cs="Times New Roman"/>
          <w:spacing w:val="-3"/>
          <w:sz w:val="24"/>
          <w:szCs w:val="24"/>
          <w:lang w:eastAsia="en-US"/>
        </w:rPr>
        <w:tab/>
        <w:t>Подрядчик должен обеспечивать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период с 08:00ч. до 18:00 ч. По письменному согласованию с Заказчиком работы могут проводиться в вечернее время, каникулярное время, выходные и праздничные дни с учетом требований законодательства Российской Федерации. В течение 3 (трех) календарных дней с момента заключения договора Подрядчик должен предоставить Заказчику календарный график выполнения работ.</w:t>
      </w:r>
    </w:p>
    <w:p w14:paraId="70A4441C"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2.7.</w:t>
      </w:r>
      <w:r>
        <w:rPr>
          <w:rFonts w:ascii="Times New Roman" w:eastAsia="Calibri" w:hAnsi="Times New Roman" w:cs="Times New Roman"/>
          <w:spacing w:val="-3"/>
          <w:sz w:val="24"/>
          <w:szCs w:val="24"/>
          <w:lang w:eastAsia="en-US"/>
        </w:rPr>
        <w:tab/>
        <w:t xml:space="preserve">За счет средств Подрядчика все рабочие должны обеспечиваться необходимыми средствами индивидуальной защиты (каски, специальная одежда, обувь и т.д.), должны выполняться мероприятия по коллективной защите работников (ограждения, освещение, защитные и </w:t>
      </w:r>
      <w:r>
        <w:rPr>
          <w:rFonts w:ascii="Times New Roman" w:eastAsia="Calibri" w:hAnsi="Times New Roman" w:cs="Times New Roman"/>
          <w:spacing w:val="-3"/>
          <w:sz w:val="24"/>
          <w:szCs w:val="24"/>
          <w:lang w:eastAsia="en-US"/>
        </w:rPr>
        <w:lastRenderedPageBreak/>
        <w:t>предохранительные устройства). Рабочие места в вечернее время должны быть освещены в соответствии с установленными нормами. Организация строительной площадки для проведения работ должна обеспечивать безопасность труда работающих и сотрудников объекта на всех этапах выполнения работ.</w:t>
      </w:r>
    </w:p>
    <w:p w14:paraId="68D5D763"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2.8.</w:t>
      </w:r>
      <w:r>
        <w:rPr>
          <w:rFonts w:ascii="Times New Roman" w:eastAsia="Calibri" w:hAnsi="Times New Roman" w:cs="Times New Roman"/>
          <w:spacing w:val="-3"/>
          <w:sz w:val="24"/>
          <w:szCs w:val="24"/>
          <w:lang w:eastAsia="en-US"/>
        </w:rPr>
        <w:tab/>
        <w:t>Заказчик не несёт ответственности за оборудование, материалы, инструмент, оставленные на объекте.</w:t>
      </w:r>
    </w:p>
    <w:p w14:paraId="6EB4DC7C"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2.9.</w:t>
      </w:r>
      <w:r>
        <w:rPr>
          <w:rFonts w:ascii="Times New Roman" w:eastAsia="Calibri" w:hAnsi="Times New Roman" w:cs="Times New Roman"/>
          <w:spacing w:val="-3"/>
          <w:sz w:val="24"/>
          <w:szCs w:val="24"/>
          <w:lang w:eastAsia="en-US"/>
        </w:rPr>
        <w:tab/>
        <w:t xml:space="preserve">На Подрядчике лежит ответственность за обеспечение сохранности материалов, оборудования, конструкций, комплектующих изделий, техники и риск их случайной утраты и случайного повреждения до момента подписания Заказчиком акта о приемке выполненных работ по договору. </w:t>
      </w:r>
    </w:p>
    <w:p w14:paraId="2B7B73FD"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2.10.</w:t>
      </w:r>
      <w:r>
        <w:rPr>
          <w:rFonts w:ascii="Times New Roman" w:eastAsia="Calibri" w:hAnsi="Times New Roman" w:cs="Times New Roman"/>
          <w:spacing w:val="-3"/>
          <w:sz w:val="24"/>
          <w:szCs w:val="24"/>
          <w:lang w:eastAsia="en-US"/>
        </w:rPr>
        <w:tab/>
        <w:t>Подрядчик должен обеспечить качественное выполнение работ и качество применяемых им материалов и изделий, предприняв регламентированные меры по организации контроля качества.</w:t>
      </w:r>
    </w:p>
    <w:p w14:paraId="3A1D7CF7"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2.11.</w:t>
      </w:r>
      <w:r>
        <w:rPr>
          <w:rFonts w:ascii="Times New Roman" w:eastAsia="Calibri" w:hAnsi="Times New Roman" w:cs="Times New Roman"/>
          <w:spacing w:val="-3"/>
          <w:sz w:val="24"/>
          <w:szCs w:val="24"/>
          <w:lang w:eastAsia="en-US"/>
        </w:rPr>
        <w:tab/>
        <w:t>Все требуемые работы проводятся с применением технологий, с учетом методических рекомендаций, не приводящих к ухудшению состояния объекта или его частей.</w:t>
      </w:r>
    </w:p>
    <w:p w14:paraId="184FD138"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2.12.</w:t>
      </w:r>
      <w:r>
        <w:rPr>
          <w:rFonts w:ascii="Times New Roman" w:eastAsia="Calibri" w:hAnsi="Times New Roman" w:cs="Times New Roman"/>
          <w:spacing w:val="-3"/>
          <w:sz w:val="24"/>
          <w:szCs w:val="24"/>
          <w:lang w:eastAsia="en-US"/>
        </w:rPr>
        <w:tab/>
        <w:t>Подрядчик обязан вывезти в трехдневный срок со дня подписания акта о приемке выполненных работ, принадлежащие ему оборудование, инструменты, приборы, инвентарь, материалы, изделия и конструкции, в том числе строительный мусор.</w:t>
      </w:r>
    </w:p>
    <w:p w14:paraId="491A21BE"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2.13.</w:t>
      </w:r>
      <w:r>
        <w:rPr>
          <w:rFonts w:ascii="Times New Roman" w:eastAsia="Calibri" w:hAnsi="Times New Roman" w:cs="Times New Roman"/>
          <w:spacing w:val="-3"/>
          <w:sz w:val="24"/>
          <w:szCs w:val="24"/>
          <w:lang w:eastAsia="en-US"/>
        </w:rPr>
        <w:tab/>
        <w:t>Заказчик вправе по своему усмотрению привлечь для проведения технического надзора и строительного контроля стороннюю организацию.</w:t>
      </w:r>
    </w:p>
    <w:p w14:paraId="0A8D4C0B"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2.14.</w:t>
      </w:r>
      <w:r>
        <w:rPr>
          <w:rFonts w:ascii="Times New Roman" w:eastAsia="Calibri" w:hAnsi="Times New Roman" w:cs="Times New Roman"/>
          <w:spacing w:val="-3"/>
          <w:sz w:val="24"/>
          <w:szCs w:val="24"/>
          <w:lang w:eastAsia="en-US"/>
        </w:rPr>
        <w:tab/>
        <w:t xml:space="preserve">Подрядчик обязан после завершения ремонта восстановить работоспособность и нормальное функционирование кабельных линий систем электроснабжения, пожарной сигнализации, иных приборов и технологического оборудования пищеблока за свой счёт при сдаче выполненных работ с составлением соответствующего акта. </w:t>
      </w:r>
    </w:p>
    <w:p w14:paraId="69AB098D"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2.15.</w:t>
      </w:r>
      <w:r>
        <w:rPr>
          <w:rFonts w:ascii="Times New Roman" w:eastAsia="Calibri" w:hAnsi="Times New Roman" w:cs="Times New Roman"/>
          <w:spacing w:val="-3"/>
          <w:sz w:val="24"/>
          <w:szCs w:val="24"/>
          <w:lang w:eastAsia="en-US"/>
        </w:rPr>
        <w:tab/>
        <w:t>Ущерб, причиненный Подрядчиком в ходе производства работ Заказчику и/или третьему лицу, компенсируется Подрядчиком.</w:t>
      </w:r>
    </w:p>
    <w:p w14:paraId="619A51F8"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2.16.</w:t>
      </w:r>
      <w:r>
        <w:rPr>
          <w:rFonts w:ascii="Times New Roman" w:eastAsia="Calibri" w:hAnsi="Times New Roman" w:cs="Times New Roman"/>
          <w:spacing w:val="-3"/>
          <w:sz w:val="24"/>
          <w:szCs w:val="24"/>
          <w:lang w:eastAsia="en-US"/>
        </w:rPr>
        <w:tab/>
        <w:t>Гарантия устанавливается на все работы и подразумевает:</w:t>
      </w:r>
    </w:p>
    <w:p w14:paraId="78477893" w14:textId="77777777" w:rsidR="003E5E36" w:rsidRDefault="003E5E36" w:rsidP="003E5E36">
      <w:pPr>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 надлежащее качество используемых материалов;</w:t>
      </w:r>
    </w:p>
    <w:p w14:paraId="68E9854D" w14:textId="77777777" w:rsidR="003E5E36" w:rsidRDefault="003E5E36" w:rsidP="003E5E36">
      <w:pPr>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 качество работ всех видов в соответствии с действующими нормами и техническими условиями.</w:t>
      </w:r>
    </w:p>
    <w:p w14:paraId="61ABDC5F"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2.17.</w:t>
      </w:r>
      <w:r>
        <w:rPr>
          <w:rFonts w:ascii="Times New Roman" w:eastAsia="Calibri" w:hAnsi="Times New Roman" w:cs="Times New Roman"/>
          <w:spacing w:val="-3"/>
          <w:sz w:val="24"/>
          <w:szCs w:val="24"/>
          <w:lang w:eastAsia="en-US"/>
        </w:rPr>
        <w:tab/>
        <w:t>Гарантийный срок составляет не менее 5 (пяти) лет с момента подписания сторонами документа о приемке выполненных работ.</w:t>
      </w:r>
    </w:p>
    <w:p w14:paraId="19321CF4"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2.18.</w:t>
      </w:r>
      <w:r>
        <w:rPr>
          <w:rFonts w:ascii="Times New Roman" w:eastAsia="Calibri" w:hAnsi="Times New Roman" w:cs="Times New Roman"/>
          <w:spacing w:val="-3"/>
          <w:sz w:val="24"/>
          <w:szCs w:val="24"/>
          <w:lang w:eastAsia="en-US"/>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328D7A75"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2.19.</w:t>
      </w:r>
      <w:r>
        <w:rPr>
          <w:rFonts w:ascii="Times New Roman" w:eastAsia="Calibri" w:hAnsi="Times New Roman" w:cs="Times New Roman"/>
          <w:spacing w:val="-3"/>
          <w:sz w:val="24"/>
          <w:szCs w:val="24"/>
          <w:lang w:eastAsia="en-US"/>
        </w:rPr>
        <w:tab/>
        <w:t>Скрытые работы должны начинаться Подрядчиком в присутствии представителя Заказчика, факт выполнения таких работ подтверждается Заказчиком и Подрядчиком путем оформления акта на выполненные скрытые работы.</w:t>
      </w:r>
    </w:p>
    <w:p w14:paraId="789FAEB8"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2.20.</w:t>
      </w:r>
      <w:r>
        <w:rPr>
          <w:rFonts w:ascii="Times New Roman" w:eastAsia="Calibri" w:hAnsi="Times New Roman" w:cs="Times New Roman"/>
          <w:spacing w:val="-3"/>
          <w:sz w:val="24"/>
          <w:szCs w:val="24"/>
          <w:lang w:eastAsia="en-US"/>
        </w:rPr>
        <w:tab/>
        <w:t>После завершения работ, до сдачи результата работ Заказчику, Подрядчик предоставляет Заказчику исполнительную документацию: акты сдачи-приёмки скрытых работ, сертификаты и иную техническую документацию, содержащую информацию о показателях пожарной опасности применяемых материалов.</w:t>
      </w:r>
    </w:p>
    <w:p w14:paraId="20FECF58" w14:textId="77777777" w:rsidR="003E5E36" w:rsidRDefault="003E5E36" w:rsidP="003E5E36">
      <w:pPr>
        <w:ind w:firstLine="708"/>
        <w:jc w:val="both"/>
        <w:rPr>
          <w:rFonts w:ascii="Times New Roman" w:eastAsia="Calibri" w:hAnsi="Times New Roman" w:cs="Times New Roman"/>
          <w:sz w:val="24"/>
          <w:szCs w:val="24"/>
          <w:lang w:eastAsia="en-US"/>
        </w:rPr>
      </w:pPr>
      <w:r>
        <w:rPr>
          <w:rFonts w:ascii="Times New Roman" w:eastAsia="Calibri" w:hAnsi="Times New Roman" w:cs="Times New Roman"/>
          <w:spacing w:val="-3"/>
          <w:sz w:val="24"/>
          <w:szCs w:val="24"/>
          <w:lang w:eastAsia="en-US"/>
        </w:rPr>
        <w:t>2.21.</w:t>
      </w:r>
      <w:r>
        <w:rPr>
          <w:rFonts w:ascii="Times New Roman" w:eastAsia="Calibri" w:hAnsi="Times New Roman" w:cs="Times New Roman"/>
          <w:spacing w:val="-3"/>
          <w:sz w:val="24"/>
          <w:szCs w:val="24"/>
          <w:lang w:eastAsia="en-US"/>
        </w:rPr>
        <w:tab/>
        <w:t>В день исполнения обязательств по договору Подрядчик предоставляет Заказчику акт о приемке выполненных работ (форма № КС-2), справку о стоимости выполненных работ и затрат (форма № КС-3), счет, счет-фактуру (при наличии).</w:t>
      </w:r>
    </w:p>
    <w:p w14:paraId="6A65183E"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2.22.</w:t>
      </w:r>
      <w:r>
        <w:rPr>
          <w:rFonts w:ascii="Times New Roman" w:eastAsia="Calibri" w:hAnsi="Times New Roman" w:cs="Times New Roman"/>
          <w:spacing w:val="-3"/>
          <w:sz w:val="24"/>
          <w:szCs w:val="24"/>
          <w:lang w:eastAsia="en-US"/>
        </w:rPr>
        <w:tab/>
        <w:t>При производстве работ Подрядчик ежедневно, после окончания рабочего дня, должен производить полную уборку территории объекта (рабочих мест). Для предотвращения загрязнения окружающей среды строительными, бытовыми отходами и горюче-смазочными материалами Подрядчику необходимо предусмотреть сортировку мусора. Перевозка строительного мусора производится силами Подрядчика. Подрядчик, осуществляющий ремонтные работы, несет полную ответственность за соблюдение государственного законодательства при выполнении работ.</w:t>
      </w:r>
    </w:p>
    <w:p w14:paraId="435FE1FB" w14:textId="77777777" w:rsidR="003E5E36" w:rsidRDefault="003E5E36" w:rsidP="003E5E36">
      <w:pPr>
        <w:ind w:firstLine="708"/>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2.23.</w:t>
      </w:r>
      <w:r>
        <w:rPr>
          <w:rFonts w:ascii="Times New Roman" w:eastAsia="Calibri" w:hAnsi="Times New Roman" w:cs="Times New Roman"/>
          <w:spacing w:val="-3"/>
          <w:sz w:val="24"/>
          <w:szCs w:val="24"/>
          <w:lang w:eastAsia="en-US"/>
        </w:rPr>
        <w:tab/>
        <w:t>Отключение существующих кабельных линий систем электроснабжения, пожарной сигнализации, иных приборов или отдельных их участков могут производиться только по предварительному согласованию с Заказчиком.</w:t>
      </w:r>
    </w:p>
    <w:p w14:paraId="506D43C2" w14:textId="77777777" w:rsidR="003E5E36" w:rsidRDefault="003E5E36" w:rsidP="003E5E36">
      <w:pPr>
        <w:ind w:left="567"/>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Требования к результатам работ.</w:t>
      </w:r>
    </w:p>
    <w:p w14:paraId="0ACD40B2" w14:textId="77777777" w:rsidR="003E5E36" w:rsidRDefault="003E5E36" w:rsidP="003E5E36">
      <w:pPr>
        <w:ind w:left="567"/>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lastRenderedPageBreak/>
        <w:t>3.1. Подрядчик должен предъявлять Заказчику:</w:t>
      </w:r>
    </w:p>
    <w:p w14:paraId="7F37B09F" w14:textId="77777777" w:rsidR="003E5E36" w:rsidRDefault="003E5E36" w:rsidP="003E5E36">
      <w:pPr>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Сертификаты на все использованные в процессе выполнения работ материалы и паспорта на изделия;</w:t>
      </w:r>
    </w:p>
    <w:p w14:paraId="167FBA4D" w14:textId="77777777" w:rsidR="003E5E36" w:rsidRDefault="003E5E36" w:rsidP="003E5E36">
      <w:pPr>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акты освидетельствования скрытых работ с приложением фото;</w:t>
      </w:r>
    </w:p>
    <w:p w14:paraId="3D1ADD3C" w14:textId="77777777" w:rsidR="003E5E36" w:rsidRDefault="003E5E36" w:rsidP="003E5E36">
      <w:pPr>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акт о приемке выполненных работ (форма КС-2)</w:t>
      </w:r>
    </w:p>
    <w:p w14:paraId="4AA628A7" w14:textId="77777777" w:rsidR="003E5E36" w:rsidRDefault="003E5E36" w:rsidP="003E5E36">
      <w:pPr>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справка о стоимости выполненных работ и затрат (форма КС-3);</w:t>
      </w:r>
    </w:p>
    <w:p w14:paraId="6372710C" w14:textId="77777777" w:rsidR="003E5E36" w:rsidRDefault="003E5E36" w:rsidP="003E5E36">
      <w:pPr>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иные документы, связанные с производством работ.</w:t>
      </w:r>
    </w:p>
    <w:p w14:paraId="3867C628" w14:textId="77777777" w:rsidR="003E5E36" w:rsidRDefault="003E5E36" w:rsidP="003E5E36">
      <w:pPr>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Требования к функциональным, техническим и качественным характеристикам, эксплуатационным характеристикам (при необходимости) ИСПОЛЬЗУЕМЫХ материалов (комплектующих и (или) оборудования):</w:t>
      </w:r>
    </w:p>
    <w:p w14:paraId="0029BC7C" w14:textId="77777777" w:rsidR="003E5E36" w:rsidRDefault="003E5E36" w:rsidP="003E5E36">
      <w:pPr>
        <w:tabs>
          <w:tab w:val="left" w:pos="-709"/>
        </w:tabs>
        <w:ind w:firstLine="567"/>
        <w:jc w:val="both"/>
        <w:rPr>
          <w:rFonts w:ascii="Times New Roman" w:eastAsia="Calibri" w:hAnsi="Times New Roman" w:cs="Times New Roman"/>
          <w:spacing w:val="-3"/>
          <w:sz w:val="24"/>
          <w:szCs w:val="24"/>
          <w:lang w:eastAsia="en-US"/>
        </w:rPr>
      </w:pPr>
      <w:r>
        <w:rPr>
          <w:rFonts w:ascii="Times New Roman" w:eastAsia="Calibri" w:hAnsi="Times New Roman" w:cs="Times New Roman"/>
          <w:spacing w:val="-3"/>
          <w:sz w:val="24"/>
          <w:szCs w:val="24"/>
          <w:lang w:eastAsia="en-US"/>
        </w:rPr>
        <w:t xml:space="preserve">Применяемые материалы должны соответствовать сметной документации, требованиям </w:t>
      </w:r>
      <w:proofErr w:type="spellStart"/>
      <w:r>
        <w:rPr>
          <w:rFonts w:ascii="Times New Roman" w:eastAsia="Calibri" w:hAnsi="Times New Roman" w:cs="Times New Roman"/>
          <w:spacing w:val="-3"/>
          <w:sz w:val="24"/>
          <w:szCs w:val="24"/>
          <w:lang w:eastAsia="en-US"/>
        </w:rPr>
        <w:t>СанПин</w:t>
      </w:r>
      <w:proofErr w:type="spellEnd"/>
      <w:r>
        <w:rPr>
          <w:rFonts w:ascii="Times New Roman" w:eastAsia="Calibri" w:hAnsi="Times New Roman" w:cs="Times New Roman"/>
          <w:spacing w:val="-3"/>
          <w:sz w:val="24"/>
          <w:szCs w:val="24"/>
          <w:lang w:eastAsia="en-US"/>
        </w:rPr>
        <w:t xml:space="preserve">, ГОСТ, СНиП и установленным техническим характеристикам. </w:t>
      </w:r>
    </w:p>
    <w:p w14:paraId="5C308D41" w14:textId="77777777" w:rsidR="003E5E36" w:rsidRDefault="003E5E36" w:rsidP="003E5E36">
      <w:pPr>
        <w:tabs>
          <w:tab w:val="left" w:pos="-709"/>
        </w:tabs>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Допускается эквивалентность торговых знаков товара указанных в сметной документации, который является аналогом указанного товара и не ухудшает качество выполняемых работ. </w:t>
      </w:r>
    </w:p>
    <w:p w14:paraId="4DA7D6E6" w14:textId="77777777" w:rsidR="000D0915" w:rsidRDefault="000D0915"/>
    <w:sectPr w:rsidR="000D0915" w:rsidSect="003E5E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0DF"/>
    <w:multiLevelType w:val="multilevel"/>
    <w:tmpl w:val="019D10DF"/>
    <w:lvl w:ilvl="0">
      <w:start w:val="1"/>
      <w:numFmt w:val="decimal"/>
      <w:lvlText w:val="%1."/>
      <w:lvlJc w:val="left"/>
      <w:pPr>
        <w:ind w:left="360" w:hanging="360"/>
      </w:pPr>
      <w:rPr>
        <w:rFonts w:hint="default"/>
        <w:sz w:val="24"/>
      </w:rPr>
    </w:lvl>
    <w:lvl w:ilvl="1">
      <w:start w:val="6"/>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1">
    <w:nsid w:val="0DB462EE"/>
    <w:multiLevelType w:val="multilevel"/>
    <w:tmpl w:val="0DB462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054051"/>
    <w:multiLevelType w:val="multilevel"/>
    <w:tmpl w:val="7B054051"/>
    <w:lvl w:ilvl="0">
      <w:start w:val="1"/>
      <w:numFmt w:val="decimal"/>
      <w:lvlText w:val="%1."/>
      <w:lvlJc w:val="left"/>
      <w:pPr>
        <w:ind w:left="360" w:hanging="360"/>
      </w:pPr>
      <w:rPr>
        <w:rFonts w:hint="default"/>
        <w:sz w:val="24"/>
      </w:rPr>
    </w:lvl>
    <w:lvl w:ilvl="1">
      <w:start w:val="7"/>
      <w:numFmt w:val="decimal"/>
      <w:lvlText w:val="%1.%2."/>
      <w:lvlJc w:val="left"/>
      <w:pPr>
        <w:ind w:left="927" w:hanging="360"/>
      </w:pPr>
      <w:rPr>
        <w:rFonts w:hint="default"/>
        <w:sz w:val="20"/>
        <w:szCs w:val="20"/>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36"/>
    <w:rsid w:val="000D0915"/>
    <w:rsid w:val="003E5E36"/>
    <w:rsid w:val="00A370E5"/>
    <w:rsid w:val="00B53366"/>
    <w:rsid w:val="00BB181E"/>
    <w:rsid w:val="00F9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36"/>
    <w:pPr>
      <w:spacing w:after="0" w:line="240" w:lineRule="auto"/>
    </w:pPr>
    <w:rPr>
      <w:rFonts w:ascii="Calibri" w:eastAsia="Times New Roman" w:hAnsi="Calibri" w:cs="Calibr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36"/>
    <w:pPr>
      <w:spacing w:after="0" w:line="240" w:lineRule="auto"/>
    </w:pPr>
    <w:rPr>
      <w:rFonts w:ascii="Calibri" w:eastAsia="Times New Roman" w:hAnsi="Calibri" w:cs="Calibr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60856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2336</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User107</dc:creator>
  <cp:lastModifiedBy>User</cp:lastModifiedBy>
  <cp:revision>2</cp:revision>
  <dcterms:created xsi:type="dcterms:W3CDTF">2024-06-19T06:51:00Z</dcterms:created>
  <dcterms:modified xsi:type="dcterms:W3CDTF">2024-06-19T06:51:00Z</dcterms:modified>
</cp:coreProperties>
</file>