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88557">
      <w:pPr>
        <w:jc w:val="right"/>
        <w:rPr>
          <w:b/>
          <w:sz w:val="22"/>
          <w:szCs w:val="22"/>
        </w:rPr>
      </w:pPr>
    </w:p>
    <w:p w14:paraId="291015BA">
      <w:pPr>
        <w:ind w:left="6379"/>
        <w:jc w:val="right"/>
        <w:rPr>
          <w:b/>
          <w:sz w:val="22"/>
          <w:szCs w:val="22"/>
        </w:rPr>
      </w:pPr>
      <w:r>
        <w:rPr>
          <w:b/>
          <w:sz w:val="22"/>
          <w:szCs w:val="22"/>
        </w:rPr>
        <w:t>Приложение № 3 к Документации об электронном Аукционе</w:t>
      </w:r>
    </w:p>
    <w:p w14:paraId="3DA65FCB">
      <w:pPr>
        <w:widowControl w:val="0"/>
        <w:spacing w:after="200" w:line="276" w:lineRule="auto"/>
        <w:ind w:right="-108"/>
        <w:jc w:val="center"/>
        <w:rPr>
          <w:rFonts w:ascii="Times New Roman" w:hAnsi="Times New Roman" w:eastAsia="Times New Roman" w:cs="Times New Roman"/>
          <w:b/>
          <w:bCs/>
          <w:sz w:val="24"/>
          <w:szCs w:val="24"/>
          <w:lang w:val="ru-RU" w:eastAsia="ru-RU"/>
        </w:rPr>
      </w:pPr>
      <w:bookmarkStart w:id="0" w:name="_GoBack"/>
      <w:bookmarkEnd w:id="0"/>
      <w:r>
        <w:rPr>
          <w:rFonts w:ascii="Times New Roman" w:hAnsi="Times New Roman" w:eastAsia="Times New Roman" w:cs="Times New Roman"/>
          <w:b/>
          <w:bCs/>
          <w:sz w:val="24"/>
          <w:szCs w:val="24"/>
          <w:lang w:val="ru-RU" w:eastAsia="ru-RU"/>
        </w:rPr>
        <w:t>(проект)</w:t>
      </w:r>
    </w:p>
    <w:p w14:paraId="5D33F9D3">
      <w:pPr>
        <w:widowControl w:val="0"/>
        <w:spacing w:after="200" w:line="276" w:lineRule="auto"/>
        <w:ind w:right="-108"/>
        <w:jc w:val="center"/>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Д О Г О В О Р №___</w:t>
      </w:r>
    </w:p>
    <w:p w14:paraId="2E03F4D6">
      <w:pPr>
        <w:tabs>
          <w:tab w:val="left" w:pos="0"/>
        </w:tabs>
        <w:ind w:right="-108"/>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г. _________</w:t>
      </w:r>
      <w:r>
        <w:rPr>
          <w:rFonts w:ascii="Times New Roman" w:hAnsi="Times New Roman" w:eastAsia="Calibri" w:cs="Times New Roman"/>
          <w:bCs/>
          <w:caps/>
          <w:color w:val="000000"/>
          <w:sz w:val="24"/>
          <w:szCs w:val="24"/>
          <w:lang w:val="ru-RU" w:eastAsia="ru-RU"/>
        </w:rPr>
        <w:tab/>
      </w:r>
      <w:r>
        <w:rPr>
          <w:rFonts w:ascii="Times New Roman" w:hAnsi="Times New Roman" w:eastAsia="Calibri" w:cs="Times New Roman"/>
          <w:bCs/>
          <w:caps/>
          <w:color w:val="000000"/>
          <w:sz w:val="24"/>
          <w:szCs w:val="24"/>
          <w:lang w:val="ru-RU" w:eastAsia="ru-RU"/>
        </w:rPr>
        <w:tab/>
      </w:r>
      <w:r>
        <w:rPr>
          <w:rFonts w:ascii="Times New Roman" w:hAnsi="Times New Roman" w:eastAsia="Calibri" w:cs="Times New Roman"/>
          <w:bCs/>
          <w:caps/>
          <w:color w:val="000000"/>
          <w:sz w:val="24"/>
          <w:szCs w:val="24"/>
          <w:lang w:val="ru-RU" w:eastAsia="ru-RU"/>
        </w:rPr>
        <w:tab/>
      </w:r>
      <w:r>
        <w:rPr>
          <w:rFonts w:ascii="Times New Roman" w:hAnsi="Times New Roman" w:eastAsia="Calibri" w:cs="Times New Roman"/>
          <w:bCs/>
          <w:caps/>
          <w:color w:val="000000"/>
          <w:sz w:val="24"/>
          <w:szCs w:val="24"/>
          <w:lang w:val="ru-RU" w:eastAsia="ru-RU"/>
        </w:rPr>
        <w:tab/>
      </w:r>
      <w:r>
        <w:rPr>
          <w:rFonts w:ascii="Times New Roman" w:hAnsi="Times New Roman" w:eastAsia="Calibri" w:cs="Times New Roman"/>
          <w:bCs/>
          <w:caps/>
          <w:color w:val="000000"/>
          <w:sz w:val="24"/>
          <w:szCs w:val="24"/>
          <w:lang w:val="ru-RU" w:eastAsia="ru-RU"/>
        </w:rPr>
        <w:tab/>
      </w:r>
      <w:r>
        <w:rPr>
          <w:rFonts w:ascii="Times New Roman" w:hAnsi="Times New Roman" w:eastAsia="Calibri" w:cs="Times New Roman"/>
          <w:bCs/>
          <w:caps/>
          <w:color w:val="000000"/>
          <w:sz w:val="24"/>
          <w:szCs w:val="24"/>
          <w:lang w:val="ru-RU" w:eastAsia="ru-RU"/>
        </w:rPr>
        <w:t xml:space="preserve">                                                 «____»______________</w:t>
      </w:r>
      <w:r>
        <w:rPr>
          <w:rFonts w:ascii="Times New Roman" w:hAnsi="Times New Roman" w:eastAsia="Calibri" w:cs="Times New Roman"/>
          <w:sz w:val="24"/>
          <w:szCs w:val="24"/>
          <w:lang w:val="ru-RU" w:eastAsia="ru-RU"/>
        </w:rPr>
        <w:t>2024 г.</w:t>
      </w:r>
    </w:p>
    <w:p w14:paraId="68D47FC5">
      <w:pPr>
        <w:tabs>
          <w:tab w:val="left" w:pos="0"/>
        </w:tabs>
        <w:ind w:left="-108" w:right="-108" w:firstLine="709"/>
        <w:jc w:val="center"/>
        <w:rPr>
          <w:rFonts w:ascii="Times New Roman" w:hAnsi="Times New Roman" w:eastAsia="Calibri" w:cs="Times New Roman"/>
          <w:b/>
          <w:sz w:val="24"/>
          <w:szCs w:val="24"/>
          <w:lang w:val="ru-RU" w:eastAsia="ru-RU"/>
        </w:rPr>
      </w:pPr>
    </w:p>
    <w:p w14:paraId="3B369417">
      <w:pPr>
        <w:ind w:left="-108" w:right="-108" w:firstLine="709"/>
        <w:jc w:val="both"/>
        <w:rPr>
          <w:rFonts w:ascii="Times New Roman" w:hAnsi="Times New Roman" w:eastAsia="Times New Roman" w:cs="Times New Roman"/>
          <w:bCs/>
          <w:sz w:val="24"/>
          <w:szCs w:val="24"/>
          <w:u w:val="single"/>
          <w:lang w:val="ru-RU" w:eastAsia="ru-RU"/>
        </w:rPr>
      </w:pPr>
      <w:r>
        <w:rPr>
          <w:rFonts w:ascii="Times New Roman" w:hAnsi="Times New Roman" w:eastAsia="Times New Roman" w:cs="Times New Roman"/>
          <w:b/>
          <w:sz w:val="24"/>
          <w:szCs w:val="24"/>
          <w:lang w:val="ru-RU" w:eastAsia="ru-RU"/>
        </w:rPr>
        <w:t xml:space="preserve">____________________________________________ </w:t>
      </w:r>
      <w:r>
        <w:rPr>
          <w:rFonts w:ascii="Times New Roman" w:hAnsi="Times New Roman" w:eastAsia="Times New Roman" w:cs="Times New Roman"/>
          <w:sz w:val="24"/>
          <w:szCs w:val="24"/>
          <w:lang w:val="ru-RU" w:eastAsia="ru-RU"/>
        </w:rPr>
        <w:t xml:space="preserve">именуемое в дальнейшем «Заказчик», в лице </w:t>
      </w:r>
      <w:r>
        <w:rPr>
          <w:rFonts w:ascii="Times New Roman" w:hAnsi="Times New Roman" w:eastAsia="Times New Roman" w:cs="Times New Roman"/>
          <w:b/>
          <w:sz w:val="24"/>
          <w:szCs w:val="24"/>
          <w:lang w:val="ru-RU" w:eastAsia="ru-RU"/>
        </w:rPr>
        <w:t xml:space="preserve">__________________________________ </w:t>
      </w:r>
      <w:r>
        <w:rPr>
          <w:rFonts w:ascii="Times New Roman" w:hAnsi="Times New Roman" w:eastAsia="Times New Roman" w:cs="Times New Roman"/>
          <w:sz w:val="24"/>
          <w:szCs w:val="24"/>
          <w:lang w:val="ru-RU" w:eastAsia="ru-RU"/>
        </w:rPr>
        <w:t>действующего на основании ________________, с одной стороны</w:t>
      </w:r>
      <w:r>
        <w:rPr>
          <w:rFonts w:ascii="Times New Roman" w:hAnsi="Times New Roman" w:eastAsia="Calibri"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Pr>
          <w:rFonts w:ascii="Times New Roman" w:hAnsi="Times New Roman" w:eastAsia="Calibri"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Pr>
          <w:rFonts w:ascii="Times New Roman" w:hAnsi="Times New Roman" w:eastAsia="Calibri" w:cs="Times New Roman"/>
          <w:sz w:val="24"/>
          <w:szCs w:val="24"/>
          <w:lang w:val="ru-RU" w:eastAsia="ru-RU"/>
        </w:rPr>
        <w:t>, заключили настоящий договор о нижеследующем:</w:t>
      </w:r>
    </w:p>
    <w:p w14:paraId="37DC02EF">
      <w:pPr>
        <w:ind w:left="-108" w:right="-108" w:firstLine="709"/>
        <w:jc w:val="center"/>
        <w:rPr>
          <w:rFonts w:ascii="Times New Roman" w:hAnsi="Times New Roman" w:eastAsia="Calibri" w:cs="Times New Roman"/>
          <w:b/>
          <w:sz w:val="24"/>
          <w:szCs w:val="24"/>
          <w:lang w:val="ru-RU" w:eastAsia="ru-RU"/>
        </w:rPr>
      </w:pPr>
    </w:p>
    <w:p w14:paraId="0E6956BB">
      <w:pPr>
        <w:numPr>
          <w:ilvl w:val="0"/>
          <w:numId w:val="1"/>
        </w:numPr>
        <w:contextualSpacing/>
        <w:jc w:val="center"/>
        <w:outlineLvl w:val="0"/>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Предмет договора</w:t>
      </w:r>
    </w:p>
    <w:p w14:paraId="7A30F77B">
      <w:pPr>
        <w:ind w:left="720" w:right="-108" w:firstLine="709"/>
        <w:contextualSpacing/>
        <w:jc w:val="both"/>
        <w:outlineLvl w:val="0"/>
        <w:rPr>
          <w:rFonts w:ascii="Times New Roman" w:hAnsi="Times New Roman" w:eastAsia="Calibri" w:cs="Times New Roman"/>
          <w:b/>
          <w:sz w:val="24"/>
          <w:szCs w:val="24"/>
          <w:lang w:val="ru-RU" w:eastAsia="ru-RU"/>
        </w:rPr>
      </w:pPr>
    </w:p>
    <w:p w14:paraId="10421AFB">
      <w:pPr>
        <w:ind w:left="-108" w:right="-108"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 xml:space="preserve">1.1. Предметом настоящего Договора является </w:t>
      </w:r>
      <w:r>
        <w:rPr>
          <w:rFonts w:ascii="Times New Roman" w:hAnsi="Times New Roman" w:eastAsia="Calibri" w:cs="Times New Roman"/>
          <w:b/>
          <w:bCs/>
          <w:sz w:val="24"/>
          <w:szCs w:val="24"/>
          <w:lang w:val="ru-RU" w:eastAsia="ru-RU"/>
        </w:rPr>
        <w:t xml:space="preserve">поставка учебно-демонстрационного оборудования для нужд ГГНТУ им. акад. М.Д. Миллионщикова </w:t>
      </w:r>
      <w:r>
        <w:rPr>
          <w:rFonts w:ascii="Times New Roman" w:hAnsi="Times New Roman" w:eastAsia="Calibri" w:cs="Times New Roman"/>
          <w:sz w:val="24"/>
          <w:szCs w:val="24"/>
          <w:lang w:val="ru-RU" w:eastAsia="ru-RU"/>
        </w:rPr>
        <w:t xml:space="preserve">(далее – Товар). </w:t>
      </w:r>
    </w:p>
    <w:p w14:paraId="29EB8F59">
      <w:pPr>
        <w:ind w:left="-108" w:firstLine="709"/>
        <w:jc w:val="both"/>
        <w:rPr>
          <w:rFonts w:ascii="Times New Roman" w:hAnsi="Times New Roman" w:eastAsia="Calibri" w:cs="Times New Roman"/>
          <w:sz w:val="24"/>
          <w:szCs w:val="24"/>
          <w:highlight w:val="none"/>
          <w:lang w:val="ru-RU" w:eastAsia="ru-RU"/>
        </w:rPr>
      </w:pPr>
      <w:r>
        <w:rPr>
          <w:rFonts w:ascii="Times New Roman" w:hAnsi="Times New Roman" w:eastAsia="Calibri" w:cs="Times New Roman"/>
          <w:sz w:val="24"/>
          <w:szCs w:val="24"/>
          <w:lang w:val="ru-RU" w:eastAsia="ru-RU"/>
        </w:rPr>
        <w:t xml:space="preserve">1.1.1. </w:t>
      </w:r>
      <w:r>
        <w:rPr>
          <w:rFonts w:ascii="Times New Roman" w:hAnsi="Times New Roman" w:eastAsia="Calibri" w:cs="Times New Roman"/>
          <w:sz w:val="24"/>
          <w:szCs w:val="24"/>
          <w:highlight w:val="none"/>
          <w:lang w:val="ru-RU" w:eastAsia="ru-RU"/>
        </w:rPr>
        <w:t>Место поставки товара: 364051, Чеченская Республика, город Грозный, пр-кт Имени Хусейна Абубакаровича Исаева, д. 100.</w:t>
      </w:r>
    </w:p>
    <w:p w14:paraId="7F8CBD47">
      <w:pPr>
        <w:ind w:left="-108"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 xml:space="preserve">1.2. Поставщик обязуется осуществить поставку </w:t>
      </w:r>
      <w:r>
        <w:rPr>
          <w:rFonts w:ascii="Times New Roman" w:hAnsi="Times New Roman" w:eastAsia="Calibri" w:cs="Times New Roman"/>
          <w:sz w:val="24"/>
          <w:szCs w:val="24"/>
          <w:shd w:val="clear" w:color="auto" w:fill="FFFFFF"/>
          <w:lang w:val="ru-RU" w:eastAsia="ru-RU"/>
        </w:rPr>
        <w:t xml:space="preserve">Товара </w:t>
      </w:r>
      <w:r>
        <w:rPr>
          <w:rFonts w:ascii="Times New Roman" w:hAnsi="Times New Roman" w:eastAsia="Calibri"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54648B9">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460CBD5">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1.3. Товар должен быть пригоден для целей, указанных в Договоре, а также для целей, для которых товары такого рода обычно используются.</w:t>
      </w:r>
    </w:p>
    <w:p w14:paraId="03C166EF">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1.4. Требования к гарантии указаны в Спецификации.</w:t>
      </w:r>
    </w:p>
    <w:p w14:paraId="60B9740F">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p>
    <w:p w14:paraId="7BE87A27">
      <w:pPr>
        <w:numPr>
          <w:ilvl w:val="0"/>
          <w:numId w:val="1"/>
        </w:numPr>
        <w:contextualSpacing/>
        <w:jc w:val="center"/>
        <w:outlineLvl w:val="0"/>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Цена договора и порядок расчётов</w:t>
      </w:r>
    </w:p>
    <w:p w14:paraId="20A32F2B">
      <w:pPr>
        <w:ind w:left="720" w:right="-108" w:firstLine="709"/>
        <w:contextualSpacing/>
        <w:jc w:val="both"/>
        <w:outlineLvl w:val="0"/>
        <w:rPr>
          <w:rFonts w:ascii="Times New Roman" w:hAnsi="Times New Roman" w:eastAsia="Calibri" w:cs="Times New Roman"/>
          <w:b/>
          <w:sz w:val="24"/>
          <w:szCs w:val="24"/>
          <w:lang w:val="ru-RU" w:eastAsia="ru-RU"/>
        </w:rPr>
      </w:pPr>
    </w:p>
    <w:p w14:paraId="2F5547FC">
      <w:pPr>
        <w:ind w:left="-108" w:right="-108" w:firstLine="709"/>
        <w:jc w:val="both"/>
        <w:rPr>
          <w:rFonts w:ascii="Times New Roman" w:hAnsi="Times New Roman" w:eastAsia="Calibri" w:cs="Times New Roman"/>
          <w:b/>
          <w:i/>
          <w:sz w:val="24"/>
          <w:szCs w:val="24"/>
          <w:lang w:val="ru-RU" w:eastAsia="ru-RU"/>
        </w:rPr>
      </w:pPr>
      <w:r>
        <w:rPr>
          <w:rFonts w:ascii="Times New Roman" w:hAnsi="Times New Roman" w:eastAsia="Calibri" w:cs="Times New Roman"/>
          <w:sz w:val="24"/>
          <w:szCs w:val="24"/>
          <w:lang w:val="ru-RU" w:eastAsia="ru-RU"/>
        </w:rPr>
        <w:t xml:space="preserve">2.1. Цена настоящего Договора составляет </w:t>
      </w:r>
      <w:r>
        <w:rPr>
          <w:rFonts w:ascii="Times New Roman" w:hAnsi="Times New Roman" w:eastAsia="Calibri" w:cs="Times New Roman"/>
          <w:b/>
          <w:sz w:val="24"/>
          <w:szCs w:val="24"/>
          <w:lang w:val="ru-RU" w:eastAsia="ru-RU"/>
        </w:rPr>
        <w:t>_________________</w:t>
      </w:r>
      <w:r>
        <w:rPr>
          <w:rFonts w:ascii="Times New Roman" w:hAnsi="Times New Roman" w:eastAsia="Calibri" w:cs="Times New Roman"/>
          <w:b/>
          <w:bCs/>
          <w:sz w:val="24"/>
          <w:szCs w:val="24"/>
          <w:lang w:val="ru-RU" w:eastAsia="ru-RU"/>
        </w:rPr>
        <w:t xml:space="preserve"> рублей ______ копеек (_________________________________________ рублей _______ копеек), </w:t>
      </w:r>
      <w:r>
        <w:rPr>
          <w:rFonts w:ascii="Times New Roman" w:hAnsi="Times New Roman" w:eastAsia="Calibri" w:cs="Times New Roman"/>
          <w:bCs/>
          <w:sz w:val="24"/>
          <w:szCs w:val="24"/>
          <w:lang w:val="ru-RU" w:eastAsia="ru-RU"/>
        </w:rPr>
        <w:t xml:space="preserve">в том числе НДС _% </w:t>
      </w:r>
      <w:r>
        <w:rPr>
          <w:rFonts w:ascii="Times New Roman" w:hAnsi="Times New Roman" w:eastAsia="Calibri" w:cs="Times New Roman"/>
          <w:b/>
          <w:bCs/>
          <w:sz w:val="24"/>
          <w:szCs w:val="24"/>
          <w:lang w:val="ru-RU" w:eastAsia="ru-RU"/>
        </w:rPr>
        <w:t xml:space="preserve">/ </w:t>
      </w:r>
      <w:r>
        <w:rPr>
          <w:rFonts w:ascii="Times New Roman" w:hAnsi="Times New Roman" w:eastAsia="Calibri" w:cs="Times New Roman"/>
          <w:bCs/>
          <w:sz w:val="24"/>
          <w:szCs w:val="24"/>
          <w:lang w:val="ru-RU" w:eastAsia="ru-RU"/>
        </w:rPr>
        <w:t>НДС не предусмотрен, на основании _______________________.</w:t>
      </w:r>
    </w:p>
    <w:p w14:paraId="75B74D55">
      <w:pPr>
        <w:autoSpaceDE w:val="0"/>
        <w:autoSpaceDN w:val="0"/>
        <w:ind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rPr>
        <w:t xml:space="preserve">2.2. </w:t>
      </w:r>
      <w:r>
        <w:rPr>
          <w:rFonts w:ascii="Times New Roman" w:hAnsi="Times New Roman" w:eastAsia="Times New Roman" w:cs="Times New Roman"/>
          <w:sz w:val="24"/>
          <w:szCs w:val="24"/>
          <w:lang w:val="ru-RU" w:eastAsia="ru-RU"/>
        </w:rPr>
        <w:t xml:space="preserve">Цена договора является твердой, возможно изменять цену </w:t>
      </w:r>
      <w:r>
        <w:rPr>
          <w:rFonts w:ascii="Times New Roman" w:hAnsi="Times New Roman" w:eastAsia="Times New Roman" w:cs="Times New Roman"/>
          <w:iCs/>
          <w:sz w:val="24"/>
          <w:szCs w:val="24"/>
          <w:lang w:val="ru-RU" w:eastAsia="ru-RU"/>
        </w:rPr>
        <w:t xml:space="preserve">по соглашению сторон, в </w:t>
      </w:r>
      <w:r>
        <w:rPr>
          <w:rFonts w:ascii="Times New Roman" w:hAnsi="Times New Roman" w:eastAsia="Times New Roman" w:cs="Times New Roman"/>
          <w:sz w:val="24"/>
          <w:szCs w:val="24"/>
          <w:lang w:val="ru-RU" w:eastAsia="ru-RU"/>
        </w:rPr>
        <w:t>случаях установленных Договором.</w:t>
      </w:r>
    </w:p>
    <w:p w14:paraId="21671235">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r>
        <w:fldChar w:fldCharType="begin"/>
      </w:r>
      <w:r>
        <w:instrText xml:space="preserve"> HYPERLINK "garantF1://10800200.1" </w:instrText>
      </w:r>
      <w:r>
        <w:fldChar w:fldCharType="separate"/>
      </w:r>
      <w:r>
        <w:rPr>
          <w:rFonts w:ascii="Times New Roman" w:hAnsi="Times New Roman" w:eastAsia="Times New Roman" w:cs="Times New Roman"/>
          <w:sz w:val="24"/>
          <w:szCs w:val="24"/>
          <w:lang w:val="ru-RU" w:eastAsia="ru-RU"/>
        </w:rPr>
        <w:t>законодательством</w:t>
      </w:r>
      <w:r>
        <w:rPr>
          <w:rFonts w:ascii="Times New Roman" w:hAnsi="Times New Roman" w:eastAsia="Times New Roman" w:cs="Times New Roman"/>
          <w:sz w:val="24"/>
          <w:szCs w:val="24"/>
          <w:lang w:val="ru-RU" w:eastAsia="ru-RU"/>
        </w:rPr>
        <w:fldChar w:fldCharType="end"/>
      </w:r>
      <w:r>
        <w:rPr>
          <w:rFonts w:ascii="Times New Roman" w:hAnsi="Times New Roman" w:eastAsia="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FA225C">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2.4. 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60A70879">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Все расходы, связанные с возвратом Товара ненадлежащего качества, осуществляются за счет Поставщика.</w:t>
      </w:r>
    </w:p>
    <w:p w14:paraId="455C6965">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2.5.  Оплата по Договору производится в следующем порядке:</w:t>
      </w:r>
    </w:p>
    <w:p w14:paraId="05441E16">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142F607">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2.5.2. Оплата производится в рублях Российской Федерации.</w:t>
      </w:r>
    </w:p>
    <w:p w14:paraId="5E0ED319">
      <w:pPr>
        <w:widowControl w:val="0"/>
        <w:autoSpaceDE w:val="0"/>
        <w:autoSpaceDN w:val="0"/>
        <w:adjustRightInd w:val="0"/>
        <w:ind w:right="-108" w:firstLine="709"/>
        <w:jc w:val="both"/>
        <w:rPr>
          <w:rFonts w:ascii="Times New Roman" w:hAnsi="Times New Roman" w:eastAsia="Andale Sans UI" w:cs="Times New Roman"/>
          <w:kern w:val="2"/>
          <w:sz w:val="24"/>
          <w:szCs w:val="24"/>
          <w:lang w:val="ru-RU" w:eastAsia="ru-RU"/>
        </w:rPr>
      </w:pPr>
      <w:r>
        <w:rPr>
          <w:rFonts w:ascii="Times New Roman" w:hAnsi="Times New Roman" w:eastAsia="Times New Roman" w:cs="Times New Roman"/>
          <w:sz w:val="24"/>
          <w:szCs w:val="24"/>
          <w:lang w:val="ru-RU" w:eastAsia="ru-RU"/>
        </w:rPr>
        <w:t>2.5.3. Заказчик перечисляет на счет Поставщика предварительную оплату (аванс) в размере 30%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p>
    <w:p w14:paraId="79C55041">
      <w:pPr>
        <w:widowControl w:val="0"/>
        <w:autoSpaceDE w:val="0"/>
        <w:autoSpaceDN w:val="0"/>
        <w:adjustRightInd w:val="0"/>
        <w:ind w:left="-108" w:right="-108" w:firstLine="709"/>
        <w:jc w:val="both"/>
        <w:rPr>
          <w:rFonts w:ascii="Times New Roman" w:hAnsi="Times New Roman" w:eastAsia="Calibri" w:cs="Times New Roman"/>
          <w:sz w:val="24"/>
          <w:szCs w:val="24"/>
          <w:lang w:val="ru-RU" w:eastAsia="ru-RU"/>
        </w:rPr>
      </w:pPr>
    </w:p>
    <w:p w14:paraId="756876DC">
      <w:pPr>
        <w:widowControl w:val="0"/>
        <w:autoSpaceDE w:val="0"/>
        <w:autoSpaceDN w:val="0"/>
        <w:adjustRightInd w:val="0"/>
        <w:ind w:left="-108" w:right="-108" w:firstLine="709"/>
        <w:jc w:val="both"/>
        <w:rPr>
          <w:rFonts w:ascii="Times New Roman" w:hAnsi="Times New Roman" w:eastAsia="Calibri" w:cs="Times New Roman"/>
          <w:sz w:val="24"/>
          <w:szCs w:val="24"/>
          <w:lang w:val="ru-RU" w:eastAsia="ru-RU"/>
        </w:rPr>
      </w:pPr>
    </w:p>
    <w:p w14:paraId="23673604">
      <w:pPr>
        <w:widowControl w:val="0"/>
        <w:autoSpaceDE w:val="0"/>
        <w:autoSpaceDN w:val="0"/>
        <w:adjustRightInd w:val="0"/>
        <w:ind w:left="-108" w:right="-108" w:firstLine="709"/>
        <w:jc w:val="both"/>
        <w:rPr>
          <w:rFonts w:ascii="Times New Roman" w:hAnsi="Times New Roman" w:eastAsia="Calibri" w:cs="Times New Roman"/>
          <w:sz w:val="24"/>
          <w:szCs w:val="24"/>
          <w:lang w:val="ru-RU" w:eastAsia="ru-RU"/>
        </w:rPr>
      </w:pPr>
    </w:p>
    <w:p w14:paraId="21A4B637">
      <w:pPr>
        <w:widowControl w:val="0"/>
        <w:ind w:left="-108" w:right="-108" w:firstLine="709"/>
        <w:jc w:val="center"/>
        <w:outlineLvl w:val="0"/>
        <w:rPr>
          <w:rFonts w:ascii="Times New Roman" w:hAnsi="Times New Roman" w:eastAsia="Calibri" w:cs="Times New Roman"/>
          <w:b/>
          <w:bCs/>
          <w:sz w:val="24"/>
          <w:szCs w:val="24"/>
          <w:lang w:val="ru-RU" w:eastAsia="ru-RU"/>
        </w:rPr>
      </w:pPr>
      <w:r>
        <w:rPr>
          <w:rFonts w:ascii="Times New Roman" w:hAnsi="Times New Roman" w:eastAsia="Times New Roman" w:cs="Times New Roman"/>
          <w:b/>
          <w:sz w:val="24"/>
          <w:szCs w:val="24"/>
          <w:lang w:val="ru-RU" w:eastAsia="ru-RU"/>
        </w:rPr>
        <w:t>3. Права и обязанности сторон</w:t>
      </w:r>
    </w:p>
    <w:p w14:paraId="46EF2556">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3.1. </w:t>
      </w:r>
      <w:r>
        <w:rPr>
          <w:rFonts w:ascii="Times New Roman" w:hAnsi="Times New Roman" w:eastAsia="Times New Roman" w:cs="Times New Roman"/>
          <w:b/>
          <w:bCs/>
          <w:sz w:val="24"/>
          <w:szCs w:val="24"/>
          <w:lang w:val="ru-RU" w:eastAsia="ru-RU"/>
        </w:rPr>
        <w:t>Заказчик имеет право</w:t>
      </w:r>
      <w:r>
        <w:rPr>
          <w:rFonts w:ascii="Times New Roman" w:hAnsi="Times New Roman" w:eastAsia="Times New Roman" w:cs="Times New Roman"/>
          <w:sz w:val="24"/>
          <w:szCs w:val="24"/>
          <w:lang w:val="ru-RU" w:eastAsia="ru-RU"/>
        </w:rPr>
        <w:t>:</w:t>
      </w:r>
    </w:p>
    <w:p w14:paraId="1F8CD8D0">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3.1.2. По согласованию с Поставщиком изменить условия Договора.</w:t>
      </w:r>
    </w:p>
    <w:p w14:paraId="79666C17">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2361E99A">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D31A7A4">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3.2. </w:t>
      </w:r>
      <w:r>
        <w:rPr>
          <w:rFonts w:ascii="Times New Roman" w:hAnsi="Times New Roman" w:eastAsia="Times New Roman" w:cs="Times New Roman"/>
          <w:b/>
          <w:bCs/>
          <w:sz w:val="24"/>
          <w:szCs w:val="24"/>
          <w:lang w:val="ru-RU" w:eastAsia="ru-RU"/>
        </w:rPr>
        <w:t>Заказчик обязан</w:t>
      </w:r>
      <w:r>
        <w:rPr>
          <w:rFonts w:ascii="Times New Roman" w:hAnsi="Times New Roman" w:eastAsia="Times New Roman" w:cs="Times New Roman"/>
          <w:sz w:val="24"/>
          <w:szCs w:val="24"/>
          <w:lang w:val="ru-RU" w:eastAsia="ru-RU"/>
        </w:rPr>
        <w:t>:</w:t>
      </w:r>
    </w:p>
    <w:p w14:paraId="74F93470">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pPr>
        <w:tabs>
          <w:tab w:val="left" w:pos="2443"/>
        </w:tabs>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3.2.2. Оплатить поставленный и принятый товар в порядке, предусмотренном Договором.</w:t>
      </w:r>
    </w:p>
    <w:p w14:paraId="1E15C34A">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3.3. </w:t>
      </w:r>
      <w:r>
        <w:rPr>
          <w:rFonts w:ascii="Times New Roman" w:hAnsi="Times New Roman" w:eastAsia="Times New Roman" w:cs="Times New Roman"/>
          <w:b/>
          <w:bCs/>
          <w:sz w:val="24"/>
          <w:szCs w:val="24"/>
          <w:lang w:val="ru-RU" w:eastAsia="ru-RU"/>
        </w:rPr>
        <w:t>Поставщик обязан</w:t>
      </w:r>
      <w:r>
        <w:rPr>
          <w:rFonts w:ascii="Times New Roman" w:hAnsi="Times New Roman" w:eastAsia="Times New Roman" w:cs="Times New Roman"/>
          <w:sz w:val="24"/>
          <w:szCs w:val="24"/>
          <w:lang w:val="ru-RU" w:eastAsia="ru-RU"/>
        </w:rPr>
        <w:t>:</w:t>
      </w:r>
    </w:p>
    <w:p w14:paraId="43F1A927">
      <w:pPr>
        <w:shd w:val="clear" w:color="auto" w:fill="FFFFFF"/>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3.3.1. </w:t>
      </w:r>
      <w:r>
        <w:rPr>
          <w:rFonts w:ascii="Times New Roman" w:hAnsi="Times New Roman" w:eastAsia="Times New Roman" w:cs="Times New Roman"/>
          <w:color w:val="FF0000"/>
          <w:sz w:val="24"/>
          <w:szCs w:val="24"/>
          <w:lang w:val="ru-RU" w:eastAsia="ru-RU"/>
        </w:rPr>
        <w:t>Поставлять товар в сроки, предусмотренные Договором, выполнять установочные и пуско-наладочные работы, после чего оборудование сдается в эксплуатацию Заказчику.</w:t>
      </w:r>
    </w:p>
    <w:p w14:paraId="28F30AA5">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0EEC2EBE">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B5C8D2E">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09 до 18 часов (местное время Заказчика). </w:t>
      </w:r>
    </w:p>
    <w:p w14:paraId="28A11573">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3.3.6. Соблюдать пропускной и внутриобъектовый режим Заказчика.</w:t>
      </w:r>
    </w:p>
    <w:p w14:paraId="46C09A71">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3.3.7. По требованию Заказчика, подписать Акт взаимосверки обязательств по Договору. </w:t>
      </w:r>
    </w:p>
    <w:p w14:paraId="65F1CDB2">
      <w:pPr>
        <w:autoSpaceDE w:val="0"/>
        <w:autoSpaceDN w:val="0"/>
        <w:adjustRightInd w:val="0"/>
        <w:ind w:right="-108" w:firstLine="709"/>
        <w:jc w:val="both"/>
        <w:rPr>
          <w:rFonts w:ascii="Times New Roman" w:hAnsi="Times New Roman" w:eastAsia="Times New Roman" w:cs="Times New Roman"/>
          <w:iCs/>
          <w:sz w:val="24"/>
          <w:szCs w:val="24"/>
          <w:lang w:val="ru-RU" w:eastAsia="ru-RU"/>
        </w:rPr>
      </w:pPr>
      <w:r>
        <w:rPr>
          <w:rFonts w:ascii="Times New Roman" w:hAnsi="Times New Roman" w:eastAsia="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3.3.9. Выполнять иные обязанности, предусмотренные Договором.</w:t>
      </w:r>
    </w:p>
    <w:p w14:paraId="5AC07072">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3.4. </w:t>
      </w:r>
      <w:r>
        <w:rPr>
          <w:rFonts w:ascii="Times New Roman" w:hAnsi="Times New Roman" w:eastAsia="Times New Roman" w:cs="Times New Roman"/>
          <w:b/>
          <w:bCs/>
          <w:sz w:val="24"/>
          <w:szCs w:val="24"/>
          <w:lang w:val="ru-RU" w:eastAsia="ru-RU"/>
        </w:rPr>
        <w:t>Поставщик вправе</w:t>
      </w:r>
      <w:r>
        <w:rPr>
          <w:rFonts w:ascii="Times New Roman" w:hAnsi="Times New Roman" w:eastAsia="Times New Roman" w:cs="Times New Roman"/>
          <w:sz w:val="24"/>
          <w:szCs w:val="24"/>
          <w:lang w:val="ru-RU" w:eastAsia="ru-RU"/>
        </w:rPr>
        <w:t>:</w:t>
      </w:r>
    </w:p>
    <w:p w14:paraId="23A6A4F3">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3.4.1. Требовать приемки поставляемого товара в соответствии с условиями Договора.</w:t>
      </w:r>
    </w:p>
    <w:p w14:paraId="7E13EF47">
      <w:pPr>
        <w:ind w:right="-108" w:firstLine="709"/>
        <w:jc w:val="both"/>
        <w:rPr>
          <w:rFonts w:ascii="Times New Roman" w:hAnsi="Times New Roman" w:eastAsia="Calibri" w:cs="Times New Roman"/>
          <w:b/>
          <w:bCs/>
          <w:color w:val="000000"/>
          <w:sz w:val="24"/>
          <w:szCs w:val="24"/>
          <w:lang w:val="ru-RU" w:eastAsia="ru-RU"/>
        </w:rPr>
      </w:pPr>
      <w:r>
        <w:rPr>
          <w:rFonts w:ascii="Times New Roman" w:hAnsi="Times New Roman" w:eastAsia="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5DCF69CE">
      <w:pPr>
        <w:widowControl w:val="0"/>
        <w:ind w:left="-108" w:right="-108" w:firstLine="709"/>
        <w:jc w:val="center"/>
        <w:outlineLvl w:val="0"/>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bCs/>
          <w:color w:val="000000"/>
          <w:sz w:val="24"/>
          <w:szCs w:val="24"/>
          <w:lang w:val="ru-RU" w:eastAsia="ru-RU"/>
        </w:rPr>
        <w:t>4. Порядок и сроки поставки товара</w:t>
      </w:r>
    </w:p>
    <w:p w14:paraId="791AFD24">
      <w:pPr>
        <w:widowControl w:val="0"/>
        <w:ind w:left="-108" w:right="-108" w:firstLine="709"/>
        <w:jc w:val="center"/>
        <w:outlineLvl w:val="0"/>
        <w:rPr>
          <w:rFonts w:ascii="Times New Roman" w:hAnsi="Times New Roman" w:eastAsia="Calibri" w:cs="Times New Roman"/>
          <w:b/>
          <w:bCs/>
          <w:sz w:val="24"/>
          <w:szCs w:val="24"/>
          <w:lang w:val="ru-RU" w:eastAsia="ru-RU"/>
        </w:rPr>
      </w:pPr>
    </w:p>
    <w:p w14:paraId="1D95A172">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4.1. </w:t>
      </w:r>
      <w:r>
        <w:rPr>
          <w:rFonts w:ascii="Times New Roman" w:hAnsi="Times New Roman" w:eastAsia="Times New Roman" w:cs="Times New Roman"/>
          <w:sz w:val="24"/>
          <w:szCs w:val="24"/>
          <w:highlight w:val="yellow"/>
          <w:lang w:val="ru-RU" w:eastAsia="ru-RU"/>
        </w:rPr>
        <w:t xml:space="preserve">Сроки поставки: </w:t>
      </w:r>
      <w:r>
        <w:rPr>
          <w:rFonts w:hint="default" w:ascii="Times New Roman" w:hAnsi="Times New Roman" w:eastAsia="Times New Roman"/>
          <w:sz w:val="24"/>
          <w:szCs w:val="24"/>
          <w:highlight w:val="yellow"/>
          <w:lang w:val="ru-RU" w:eastAsia="ru-RU"/>
        </w:rPr>
        <w:t>в течение 20 дней с момента заключения договора.</w:t>
      </w:r>
      <w:r>
        <w:rPr>
          <w:rFonts w:ascii="Times New Roman" w:hAnsi="Times New Roman" w:eastAsia="Times New Roman" w:cs="Times New Roman"/>
          <w:sz w:val="24"/>
          <w:szCs w:val="24"/>
          <w:lang w:val="ru-RU" w:eastAsia="ru-RU"/>
        </w:rPr>
        <w:t xml:space="preserve"> </w:t>
      </w:r>
    </w:p>
    <w:p w14:paraId="65FCE116">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4.2. Поставка Товара осуществляется за счет Поставщика. Разгрузка Товара осуществляется силами Поставщика.</w:t>
      </w:r>
    </w:p>
    <w:p w14:paraId="1DBEFFD9">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p>
    <w:p w14:paraId="463FA890">
      <w:pPr>
        <w:widowControl w:val="0"/>
        <w:shd w:val="clear" w:color="auto" w:fill="FFFFFF"/>
        <w:ind w:left="-108" w:right="-108" w:firstLine="709"/>
        <w:jc w:val="center"/>
        <w:outlineLvl w:val="0"/>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bCs/>
          <w:color w:val="000000"/>
          <w:sz w:val="24"/>
          <w:szCs w:val="24"/>
          <w:lang w:val="ru-RU" w:eastAsia="ru-RU"/>
        </w:rPr>
        <w:t xml:space="preserve">5. </w:t>
      </w:r>
      <w:r>
        <w:rPr>
          <w:rFonts w:ascii="Times New Roman" w:hAnsi="Times New Roman" w:eastAsia="Times New Roman" w:cs="Times New Roman"/>
          <w:b/>
          <w:sz w:val="24"/>
          <w:szCs w:val="24"/>
          <w:lang w:val="ru-RU" w:eastAsia="ru-RU"/>
        </w:rPr>
        <w:t>Порядок сдачи и приемки товара</w:t>
      </w:r>
    </w:p>
    <w:p w14:paraId="3FDC6691">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5.1. Приемка товара по количеству и качеству осуществляется в соответствии с порядком, предусмотренным договором. </w:t>
      </w:r>
    </w:p>
    <w:p w14:paraId="15BB63BF">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5.2. Приемка товара осуществляется в месте поставки товара </w:t>
      </w:r>
      <w:r>
        <w:rPr>
          <w:rFonts w:ascii="Times New Roman" w:hAnsi="Times New Roman" w:eastAsia="Times New Roman" w:cs="Times New Roman"/>
          <w:b/>
          <w:bCs/>
          <w:sz w:val="24"/>
          <w:szCs w:val="24"/>
          <w:lang w:val="ru-RU" w:eastAsia="ru-RU"/>
        </w:rPr>
        <w:t>в течение 5 (пяти) рабочих дней</w:t>
      </w:r>
      <w:r>
        <w:rPr>
          <w:rFonts w:ascii="Times New Roman" w:hAnsi="Times New Roman" w:eastAsia="Times New Roman" w:cs="Times New Roman"/>
          <w:sz w:val="24"/>
          <w:szCs w:val="24"/>
          <w:lang w:val="ru-RU" w:eastAsia="ru-RU"/>
        </w:rPr>
        <w:t>.</w:t>
      </w:r>
    </w:p>
    <w:p w14:paraId="5F56A948">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5.2.1. В случае если Заказчик проводит экспертизу товара с привлечением экспертов или экспертных организаций, срок приемки товара может быть увеличен на соответствующие количество дней.</w:t>
      </w:r>
    </w:p>
    <w:p w14:paraId="50EE479D">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5.3. Приемка осуществляется уполномоченным представителем Заказчика</w:t>
      </w:r>
      <w:r>
        <w:rPr>
          <w:rFonts w:ascii="Times New Roman" w:hAnsi="Times New Roman" w:eastAsia="Times New Roman" w:cs="Times New Roman"/>
          <w:i/>
          <w:sz w:val="24"/>
          <w:szCs w:val="24"/>
          <w:lang w:val="ru-RU" w:eastAsia="ru-RU"/>
        </w:rPr>
        <w:t xml:space="preserve">. </w:t>
      </w:r>
      <w:r>
        <w:rPr>
          <w:rFonts w:ascii="Times New Roman" w:hAnsi="Times New Roman" w:eastAsia="Times New Roman" w:cs="Times New Roman"/>
          <w:sz w:val="24"/>
          <w:szCs w:val="24"/>
          <w:lang w:val="ru-RU" w:eastAsia="ru-RU"/>
        </w:rPr>
        <w:t>Представители Поставщика вправе присутствовать при проведении приемки. Заказчик вправе создать приемочную комиссию, состоящую из не менее трех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Pr>
          <w:rFonts w:ascii="Times New Roman" w:hAnsi="Times New Roman" w:eastAsia="Times New Roman" w:cs="Times New Roman"/>
          <w:i/>
          <w:sz w:val="24"/>
          <w:szCs w:val="24"/>
          <w:lang w:val="ru-RU" w:eastAsia="ru-RU"/>
        </w:rPr>
        <w:t xml:space="preserve"> </w:t>
      </w:r>
      <w:r>
        <w:rPr>
          <w:rFonts w:ascii="Times New Roman" w:hAnsi="Times New Roman" w:eastAsia="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DD4A0E">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0080C879">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48717ED8">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5.4.4. Наличие недостатков и сроки их устранения фиксируются Сторонами в двухстороннем акте выявленных недостатков.</w:t>
      </w:r>
    </w:p>
    <w:p w14:paraId="451BF205">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Pr>
          <w:rFonts w:ascii="Times New Roman" w:hAnsi="Times New Roman" w:eastAsia="Times New Roman" w:cs="Times New Roman"/>
          <w:kern w:val="16"/>
          <w:sz w:val="24"/>
          <w:szCs w:val="24"/>
          <w:lang w:val="ru-RU" w:eastAsia="ru-RU"/>
        </w:rPr>
        <w:t>заключением эксперта,</w:t>
      </w:r>
      <w:r>
        <w:rPr>
          <w:rFonts w:ascii="Times New Roman" w:hAnsi="Times New Roman" w:eastAsia="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pPr>
        <w:tabs>
          <w:tab w:val="left" w:pos="709"/>
        </w:tabs>
        <w:ind w:right="-108" w:firstLine="709"/>
        <w:jc w:val="both"/>
        <w:rPr>
          <w:rFonts w:ascii="Times New Roman" w:hAnsi="Times New Roman" w:eastAsia="Times New Roman" w:cs="Times New Roman"/>
          <w:kern w:val="16"/>
          <w:sz w:val="24"/>
          <w:szCs w:val="24"/>
          <w:lang w:val="ru-RU" w:eastAsia="ru-RU"/>
        </w:rPr>
      </w:pPr>
      <w:r>
        <w:rPr>
          <w:rFonts w:ascii="Times New Roman" w:hAnsi="Times New Roman" w:eastAsia="Times New Roman" w:cs="Times New Roman"/>
          <w:sz w:val="24"/>
          <w:szCs w:val="24"/>
          <w:lang w:val="ru-RU" w:eastAsia="ru-RU"/>
        </w:rPr>
        <w:t xml:space="preserve">5.4.6. </w:t>
      </w:r>
      <w:r>
        <w:rPr>
          <w:rFonts w:ascii="Times New Roman" w:hAnsi="Times New Roman" w:eastAsia="Times New Roman" w:cs="Times New Roman"/>
          <w:kern w:val="16"/>
          <w:sz w:val="24"/>
          <w:szCs w:val="24"/>
          <w:lang w:val="ru-RU" w:eastAsia="ru-RU"/>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5</w:t>
      </w:r>
      <w:r>
        <w:rPr>
          <w:rFonts w:ascii="Times New Roman" w:hAnsi="Times New Roman" w:eastAsia="Times New Roman" w:cs="Times New Roman"/>
          <w:b/>
          <w:bCs/>
          <w:kern w:val="16"/>
          <w:sz w:val="24"/>
          <w:szCs w:val="24"/>
          <w:lang w:val="ru-RU" w:eastAsia="ru-RU"/>
        </w:rPr>
        <w:t xml:space="preserve"> (Пяти) рабочих дней</w:t>
      </w:r>
      <w:r>
        <w:rPr>
          <w:rFonts w:ascii="Times New Roman" w:hAnsi="Times New Roman" w:eastAsia="Times New Roman" w:cs="Times New Roman"/>
          <w:kern w:val="16"/>
          <w:sz w:val="24"/>
          <w:szCs w:val="24"/>
          <w:lang w:val="ru-RU" w:eastAsia="ru-RU"/>
        </w:rPr>
        <w:t xml:space="preserve"> </w:t>
      </w:r>
      <w:r>
        <w:rPr>
          <w:rFonts w:ascii="Times New Roman" w:hAnsi="Times New Roman" w:eastAsia="Times New Roman" w:cs="Times New Roman"/>
          <w:b/>
          <w:bCs/>
          <w:kern w:val="16"/>
          <w:sz w:val="24"/>
          <w:szCs w:val="24"/>
          <w:lang w:val="ru-RU" w:eastAsia="ru-RU"/>
        </w:rPr>
        <w:t>с даты обнаружения</w:t>
      </w:r>
      <w:r>
        <w:rPr>
          <w:rFonts w:ascii="Times New Roman" w:hAnsi="Times New Roman" w:eastAsia="Times New Roman" w:cs="Times New Roman"/>
          <w:kern w:val="16"/>
          <w:sz w:val="24"/>
          <w:szCs w:val="24"/>
          <w:lang w:val="ru-RU" w:eastAsia="ru-RU"/>
        </w:rPr>
        <w:t xml:space="preserve"> указанных нарушений. </w:t>
      </w:r>
    </w:p>
    <w:p w14:paraId="6664B5D5">
      <w:pPr>
        <w:tabs>
          <w:tab w:val="left" w:pos="709"/>
        </w:tabs>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5.4.7. Поставщик </w:t>
      </w:r>
      <w:r>
        <w:rPr>
          <w:rFonts w:ascii="Times New Roman" w:hAnsi="Times New Roman" w:eastAsia="Times New Roman" w:cs="Times New Roman"/>
          <w:b/>
          <w:bCs/>
          <w:sz w:val="24"/>
          <w:szCs w:val="24"/>
          <w:lang w:val="ru-RU" w:eastAsia="ru-RU"/>
        </w:rPr>
        <w:t>в течение 5 (Пяти) дней от даты получения информации</w:t>
      </w:r>
      <w:r>
        <w:rPr>
          <w:rFonts w:ascii="Times New Roman" w:hAnsi="Times New Roman" w:eastAsia="Times New Roman" w:cs="Times New Roman"/>
          <w:sz w:val="24"/>
          <w:szCs w:val="24"/>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Pr>
          <w:rFonts w:ascii="Times New Roman" w:hAnsi="Times New Roman" w:eastAsia="Times New Roman" w:cs="Times New Roman"/>
          <w:kern w:val="16"/>
          <w:sz w:val="24"/>
          <w:szCs w:val="24"/>
          <w:lang w:val="ru-RU" w:eastAsia="ru-RU"/>
        </w:rPr>
        <w:t xml:space="preserve">(и (или) принять решение </w:t>
      </w:r>
      <w:r>
        <w:rPr>
          <w:rFonts w:ascii="Times New Roman" w:hAnsi="Times New Roman" w:eastAsia="Times New Roman" w:cs="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270A458">
      <w:pPr>
        <w:tabs>
          <w:tab w:val="left" w:pos="709"/>
        </w:tabs>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pPr>
        <w:widowControl w:val="0"/>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5.5. Риск случайной гибели или случайного повреждения товаров до их приемки Заказчиком (до подписания </w:t>
      </w:r>
      <w:r>
        <w:rPr>
          <w:rFonts w:ascii="Times New Roman" w:hAnsi="Times New Roman" w:eastAsia="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pPr>
        <w:widowControl w:val="0"/>
        <w:autoSpaceDE w:val="0"/>
        <w:autoSpaceDN w:val="0"/>
        <w:adjustRightInd w:val="0"/>
        <w:ind w:right="-108" w:firstLine="709"/>
        <w:jc w:val="both"/>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5.6. Поставщик обеспечивает хранение товара до момента его приемки.</w:t>
      </w:r>
    </w:p>
    <w:p w14:paraId="57BD471C">
      <w:pPr>
        <w:widowControl w:val="0"/>
        <w:autoSpaceDE w:val="0"/>
        <w:autoSpaceDN w:val="0"/>
        <w:adjustRightInd w:val="0"/>
        <w:ind w:right="-108" w:firstLine="709"/>
        <w:jc w:val="both"/>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339D786">
      <w:pPr>
        <w:widowControl w:val="0"/>
        <w:autoSpaceDE w:val="0"/>
        <w:autoSpaceDN w:val="0"/>
        <w:adjustRightInd w:val="0"/>
        <w:ind w:right="-108" w:firstLine="709"/>
        <w:jc w:val="both"/>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117D4D3F">
      <w:pPr>
        <w:shd w:val="clear" w:color="auto" w:fill="FFFFFF"/>
        <w:ind w:left="-108" w:right="-108" w:firstLine="709"/>
        <w:jc w:val="center"/>
        <w:rPr>
          <w:rFonts w:ascii="Times New Roman" w:hAnsi="Times New Roman" w:eastAsia="Calibri" w:cs="Times New Roman"/>
          <w:b/>
          <w:sz w:val="24"/>
          <w:szCs w:val="24"/>
          <w:lang w:val="ru-RU"/>
        </w:rPr>
      </w:pPr>
    </w:p>
    <w:p w14:paraId="6B8D2C65">
      <w:pPr>
        <w:shd w:val="clear" w:color="auto" w:fill="FFFFFF"/>
        <w:ind w:left="-108" w:right="-108" w:firstLine="709"/>
        <w:jc w:val="center"/>
        <w:rPr>
          <w:rFonts w:ascii="Times New Roman" w:hAnsi="Times New Roman" w:eastAsia="Calibri" w:cs="Times New Roman"/>
          <w:b/>
          <w:sz w:val="24"/>
          <w:szCs w:val="24"/>
          <w:lang w:val="ru-RU"/>
        </w:rPr>
      </w:pPr>
    </w:p>
    <w:p w14:paraId="261F411C">
      <w:pPr>
        <w:shd w:val="clear" w:color="auto" w:fill="FFFFFF"/>
        <w:ind w:left="-108" w:right="-108" w:firstLine="709"/>
        <w:jc w:val="center"/>
        <w:outlineLvl w:val="0"/>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6. Ответственность сторон</w:t>
      </w:r>
    </w:p>
    <w:p w14:paraId="18118439">
      <w:pPr>
        <w:shd w:val="clear" w:color="auto" w:fill="FFFFFF"/>
        <w:ind w:left="-108" w:right="-108" w:firstLine="709"/>
        <w:jc w:val="center"/>
        <w:outlineLvl w:val="0"/>
        <w:rPr>
          <w:rFonts w:ascii="Times New Roman" w:hAnsi="Times New Roman" w:eastAsia="Calibri" w:cs="Times New Roman"/>
          <w:b/>
          <w:sz w:val="24"/>
          <w:szCs w:val="24"/>
          <w:lang w:val="ru-RU" w:eastAsia="ru-RU"/>
        </w:rPr>
      </w:pPr>
    </w:p>
    <w:p w14:paraId="5EC3C260">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1704B61E">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6.2.</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2ACB5D30">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6.3.</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56C2CE6E">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6.4.</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0A76438E">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6.5.</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0A6025">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6.6.</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03BDFBC7">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6.7.</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70BAEA">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6.8.</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1BF70A2">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6.9.</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50D795">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6.10.</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E4AEA">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6.11.</w:t>
      </w:r>
      <w:r>
        <w:rPr>
          <w:rFonts w:ascii="Times New Roman" w:hAnsi="Times New Roman" w:eastAsia="Times New Roman" w:cs="Times New Roman"/>
          <w:sz w:val="24"/>
          <w:szCs w:val="24"/>
          <w:lang w:val="ru-RU" w:eastAsia="ru-RU"/>
        </w:rPr>
        <w:tab/>
      </w:r>
      <w:r>
        <w:rPr>
          <w:rFonts w:ascii="Times New Roman" w:hAnsi="Times New Roman" w:eastAsia="Times New Roman" w:cs="Times New Roman"/>
          <w:sz w:val="24"/>
          <w:szCs w:val="24"/>
          <w:lang w:val="ru-RU" w:eastAsia="ru-RU"/>
        </w:rPr>
        <w:t>Уплата пени и штрафов не освобождает Стороны от исполнения обязательств по Договору и возмещения убытков другой Стороне.</w:t>
      </w:r>
    </w:p>
    <w:p w14:paraId="7E6A458F">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DFB7B8E">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1DDF497">
      <w:pPr>
        <w:widowControl w:val="0"/>
        <w:shd w:val="clear" w:color="auto" w:fill="FFFFFF"/>
        <w:tabs>
          <w:tab w:val="left" w:pos="709"/>
        </w:tabs>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взыскать неустойку (штраф, пени) в судебном порядке.</w:t>
      </w:r>
    </w:p>
    <w:p w14:paraId="001B69B8">
      <w:pPr>
        <w:widowControl w:val="0"/>
        <w:shd w:val="clear" w:color="auto" w:fill="FFFFFF"/>
        <w:tabs>
          <w:tab w:val="left" w:pos="709"/>
        </w:tabs>
        <w:adjustRightInd w:val="0"/>
        <w:ind w:right="-108" w:firstLine="709"/>
        <w:jc w:val="both"/>
        <w:rPr>
          <w:rFonts w:ascii="Times New Roman" w:hAnsi="Times New Roman" w:eastAsia="Times New Roman" w:cs="Times New Roman"/>
          <w:b/>
          <w:sz w:val="24"/>
          <w:szCs w:val="24"/>
          <w:lang w:val="ru-RU" w:eastAsia="ru-RU"/>
        </w:rPr>
      </w:pPr>
    </w:p>
    <w:p w14:paraId="740C35C2">
      <w:pPr>
        <w:keepNext/>
        <w:spacing w:after="200" w:line="276" w:lineRule="auto"/>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7. Порядок разрешения споров</w:t>
      </w:r>
    </w:p>
    <w:p w14:paraId="137738EF">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FCFDA33">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43F2CB44">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Pr>
          <w:rFonts w:ascii="Times New Roman" w:hAnsi="Times New Roman" w:eastAsia="Times New Roman" w:cs="Times New Roman"/>
          <w:sz w:val="24"/>
          <w:szCs w:val="24"/>
          <w:shd w:val="clear" w:color="auto" w:fill="FFFFFF"/>
          <w:lang w:val="ru-RU" w:eastAsia="ru-RU"/>
        </w:rPr>
        <w:t>по месту нахождения Заказчика.</w:t>
      </w:r>
      <w:r>
        <w:rPr>
          <w:rFonts w:ascii="Times New Roman" w:hAnsi="Times New Roman" w:eastAsia="Times New Roman" w:cs="Times New Roman"/>
          <w:sz w:val="24"/>
          <w:szCs w:val="24"/>
          <w:lang w:val="ru-RU" w:eastAsia="ru-RU"/>
        </w:rPr>
        <w:t xml:space="preserve"> </w:t>
      </w:r>
    </w:p>
    <w:p w14:paraId="546CC964">
      <w:pPr>
        <w:widowControl w:val="0"/>
        <w:suppressAutoHyphens/>
        <w:ind w:left="-108" w:right="-108" w:firstLine="709"/>
        <w:jc w:val="both"/>
        <w:rPr>
          <w:rFonts w:ascii="Times New Roman" w:hAnsi="Times New Roman" w:eastAsia="Calibri" w:cs="Times New Roman"/>
          <w:color w:val="000000"/>
          <w:sz w:val="24"/>
          <w:szCs w:val="24"/>
          <w:lang w:val="ru-RU"/>
        </w:rPr>
      </w:pPr>
    </w:p>
    <w:p w14:paraId="6C76EB6D">
      <w:pPr>
        <w:ind w:right="-108" w:firstLine="709"/>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8. Форс-мажорные обстоятельства</w:t>
      </w:r>
    </w:p>
    <w:p w14:paraId="2932963B">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14BA22FD">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548D76B6">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60237E">
      <w:pPr>
        <w:ind w:right="-108" w:firstLine="709"/>
        <w:jc w:val="center"/>
        <w:rPr>
          <w:rFonts w:ascii="Times New Roman" w:hAnsi="Times New Roman" w:eastAsia="Times New Roman" w:cs="Times New Roman"/>
          <w:b/>
          <w:sz w:val="24"/>
          <w:szCs w:val="24"/>
          <w:lang w:val="ru-RU" w:eastAsia="ru-RU"/>
        </w:rPr>
      </w:pPr>
    </w:p>
    <w:p w14:paraId="4E824427">
      <w:pPr>
        <w:ind w:right="-108" w:firstLine="709"/>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9. Расторжение и Изменение Договора</w:t>
      </w:r>
    </w:p>
    <w:p w14:paraId="4EB20E16">
      <w:pPr>
        <w:ind w:right="-108" w:firstLine="709"/>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9.1. Расторжение Договора:</w:t>
      </w:r>
    </w:p>
    <w:p w14:paraId="1FD344AD">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1DEBA17">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 Заказчик вправе расторгнуть договор в одностороннем порядке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12C39C29">
      <w:pPr>
        <w:ind w:right="-108" w:firstLine="709"/>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9.2. Изменение договора:</w:t>
      </w:r>
    </w:p>
    <w:p w14:paraId="44249FCD">
      <w:pPr>
        <w:ind w:right="-108" w:firstLine="709"/>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sz w:val="24"/>
          <w:szCs w:val="24"/>
          <w:lang w:val="ru-RU" w:eastAsia="ru-RU"/>
        </w:rPr>
        <w:t>1. Договор</w:t>
      </w:r>
      <w:r>
        <w:rPr>
          <w:rFonts w:ascii="Times New Roman" w:hAnsi="Times New Roman" w:eastAsia="Times New Roman" w:cs="Times New Roman"/>
          <w:b/>
          <w:bCs/>
          <w:sz w:val="24"/>
          <w:szCs w:val="24"/>
          <w:lang w:val="ru-RU" w:eastAsia="ru-RU"/>
        </w:rPr>
        <w:t xml:space="preserve"> </w:t>
      </w:r>
      <w:r>
        <w:rPr>
          <w:rFonts w:ascii="Times New Roman" w:hAnsi="Times New Roman" w:eastAsia="Times New Roman" w:cs="Times New Roman"/>
          <w:sz w:val="24"/>
          <w:szCs w:val="24"/>
          <w:lang w:val="ru-RU" w:eastAsia="ru-RU"/>
        </w:rPr>
        <w:t>может изменяться по соглашению сторон.</w:t>
      </w:r>
    </w:p>
    <w:p w14:paraId="4D1CD562">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 Заказчик по согласованию с участником при исполнении договора вправе изменить:</w:t>
      </w:r>
    </w:p>
    <w:p w14:paraId="6632FAD9">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CCE4666">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06FA2A7">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 цену договора:</w:t>
      </w:r>
    </w:p>
    <w:p w14:paraId="75BFB436">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путем ее уменьшения без изменения иных условий исполнения договора;</w:t>
      </w:r>
    </w:p>
    <w:p w14:paraId="567169C3">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 случаях, предусмотренных подпунктом 1 настоящего пункта;</w:t>
      </w:r>
    </w:p>
    <w:p w14:paraId="57F33847">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28C2DEDA">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 случае изменения в соответствии с законодательством Российской Федерации регулируемых государством цен (тарифов);</w:t>
      </w:r>
    </w:p>
    <w:p w14:paraId="4F6B5192">
      <w:pPr>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267FD17E">
      <w:pPr>
        <w:ind w:right="-108" w:firstLine="709"/>
        <w:jc w:val="both"/>
        <w:rPr>
          <w:rFonts w:ascii="Times New Roman" w:hAnsi="Times New Roman" w:eastAsia="Times New Roman" w:cs="Times New Roman"/>
          <w:b/>
          <w:sz w:val="24"/>
          <w:szCs w:val="24"/>
          <w:lang w:val="ru-RU" w:eastAsia="ru-RU"/>
        </w:rPr>
      </w:pPr>
    </w:p>
    <w:p w14:paraId="677BE44D">
      <w:pPr>
        <w:ind w:right="-108" w:firstLine="709"/>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10.Срок действия Договора</w:t>
      </w:r>
    </w:p>
    <w:p w14:paraId="16F258A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10.1. Договор вступает в силу с момента подписания Договора и действует по </w:t>
      </w:r>
      <w:r>
        <w:rPr>
          <w:rFonts w:ascii="Times New Roman" w:hAnsi="Times New Roman" w:eastAsia="Times New Roman" w:cs="Times New Roman"/>
          <w:b/>
          <w:sz w:val="24"/>
          <w:szCs w:val="24"/>
          <w:lang w:val="ru-RU" w:eastAsia="ru-RU"/>
        </w:rPr>
        <w:t>31.12.2024г</w:t>
      </w:r>
      <w:r>
        <w:rPr>
          <w:rFonts w:ascii="Times New Roman" w:hAnsi="Times New Roman" w:eastAsia="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p>
    <w:p w14:paraId="1F08B0E5">
      <w:pPr>
        <w:autoSpaceDE w:val="0"/>
        <w:autoSpaceDN w:val="0"/>
        <w:adjustRightInd w:val="0"/>
        <w:ind w:right="-108" w:firstLine="709"/>
        <w:jc w:val="center"/>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11. Обеспечение исполнения Договора и Антидемпинговые меры</w:t>
      </w:r>
    </w:p>
    <w:p w14:paraId="4F5FF144">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11.1. Обеспечение исполнения договора:</w:t>
      </w:r>
    </w:p>
    <w:p w14:paraId="03F6D39C">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1. </w:t>
      </w:r>
      <w:r>
        <w:rPr>
          <w:rFonts w:ascii="Times New Roman" w:hAnsi="Times New Roman" w:eastAsia="Times New Roman" w:cs="Times New Roman"/>
          <w:sz w:val="24"/>
          <w:szCs w:val="24"/>
          <w:highlight w:val="yellow"/>
          <w:lang w:val="ru-RU" w:eastAsia="ru-RU"/>
        </w:rPr>
        <w:t>Установлено10 % от Цены Договора, что составляет _________.</w:t>
      </w:r>
    </w:p>
    <w:p w14:paraId="2F20BCDF">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1.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15FA8F81">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8600F3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www.minfin.ru. Срок действия банковской гарантии должен превышать срок действия договора не менее чем на один месяц.</w:t>
      </w:r>
    </w:p>
    <w:p w14:paraId="2833C80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 Банковская гарантия должна быть безотзывной и должна содержать:</w:t>
      </w:r>
    </w:p>
    <w:p w14:paraId="658CBC35">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 сумму банковской гарантии, подлежащую уплате гарантом Заказчику в случае ненадлежащего исполнения обязательств принципалом;</w:t>
      </w:r>
    </w:p>
    <w:p w14:paraId="631D2208">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2) обязательства принципала, надлежащее исполнение которых обеспечивается банковской гарантией; </w:t>
      </w:r>
    </w:p>
    <w:p w14:paraId="6FAF728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8C8CAC1">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A172CC0">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 срок действия банковской гарантии с учетом требований пункта 1 настоящего раздела;</w:t>
      </w:r>
    </w:p>
    <w:p w14:paraId="361C8509">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7F288873">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по банковской гарантии, направленное до окончания срока действия банковской гарантии;</w:t>
      </w:r>
    </w:p>
    <w:p w14:paraId="5107B058">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F04F085">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B8BDBE8">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расчет суммы, включаемой в требование по банковской гарантии; </w:t>
      </w:r>
    </w:p>
    <w:p w14:paraId="6F8038F5">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2515FB94">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76117E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2DE1F01">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2 настоящего раздела.</w:t>
      </w:r>
    </w:p>
    <w:p w14:paraId="5E584466">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B44F17D">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1EF152F4">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6.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E33F84F">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7BCDAAB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11.2. Антидемпинговые меры:</w:t>
      </w:r>
    </w:p>
    <w:p w14:paraId="6C5BB48C">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14:paraId="152A5566">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 от начальной (максимальной) цены договора; </w:t>
      </w:r>
    </w:p>
    <w:p w14:paraId="141AEB5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67C26448">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w:t>
      </w:r>
    </w:p>
    <w:p w14:paraId="278E008A">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3. 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w:t>
      </w:r>
    </w:p>
    <w:p w14:paraId="682BE2B4">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w:t>
      </w:r>
    </w:p>
    <w:p w14:paraId="0DE01B4D">
      <w:pPr>
        <w:widowControl w:val="0"/>
        <w:suppressAutoHyphens/>
        <w:ind w:left="-108" w:right="-108" w:firstLine="709"/>
        <w:rPr>
          <w:rFonts w:ascii="Times New Roman" w:hAnsi="Times New Roman" w:eastAsia="Times New Roman" w:cs="Times New Roman"/>
          <w:sz w:val="24"/>
          <w:szCs w:val="24"/>
          <w:lang w:val="ru-RU" w:eastAsia="ru-RU"/>
        </w:rPr>
      </w:pPr>
    </w:p>
    <w:p w14:paraId="69840B79">
      <w:pPr>
        <w:ind w:right="-108" w:firstLine="709"/>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12.Прочие условия</w:t>
      </w:r>
    </w:p>
    <w:p w14:paraId="09B90B22">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12.2. Все приложения к Договору являются его неотъемной частью.</w:t>
      </w:r>
    </w:p>
    <w:p w14:paraId="0B35B388">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FCC2AFD">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12.7. К Договору прилагаются, и являются его неотъемлемой частью:</w:t>
      </w:r>
    </w:p>
    <w:p w14:paraId="569A2FB5">
      <w:pPr>
        <w:autoSpaceDE w:val="0"/>
        <w:autoSpaceDN w:val="0"/>
        <w:adjustRightInd w:val="0"/>
        <w:ind w:right="-108" w:firstLine="709"/>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Спецификация (Приложение № 1);</w:t>
      </w:r>
    </w:p>
    <w:p w14:paraId="47019CF9">
      <w:pPr>
        <w:autoSpaceDE w:val="0"/>
        <w:autoSpaceDN w:val="0"/>
        <w:adjustRightInd w:val="0"/>
        <w:ind w:right="-108" w:firstLine="709"/>
        <w:jc w:val="both"/>
        <w:rPr>
          <w:rFonts w:ascii="Times New Roman" w:hAnsi="Times New Roman" w:eastAsia="Calibri" w:cs="Times New Roman"/>
          <w:b/>
          <w:sz w:val="24"/>
          <w:szCs w:val="24"/>
          <w:lang w:val="ru-RU" w:eastAsia="ru-RU"/>
        </w:rPr>
      </w:pPr>
      <w:r>
        <w:rPr>
          <w:rFonts w:ascii="Times New Roman" w:hAnsi="Times New Roman" w:eastAsia="Times New Roman" w:cs="Times New Roman"/>
          <w:sz w:val="24"/>
          <w:szCs w:val="24"/>
          <w:lang w:val="ru-RU" w:eastAsia="ru-RU"/>
        </w:rPr>
        <w:t xml:space="preserve">   </w:t>
      </w:r>
    </w:p>
    <w:p w14:paraId="02EFC61A">
      <w:pPr>
        <w:ind w:left="-108" w:right="-108" w:firstLine="709"/>
        <w:jc w:val="center"/>
        <w:outlineLvl w:val="0"/>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 xml:space="preserve">13. </w:t>
      </w:r>
      <w:r>
        <w:rPr>
          <w:rFonts w:ascii="Times New Roman" w:hAnsi="Times New Roman" w:eastAsia="Times New Roman" w:cs="Times New Roman"/>
          <w:b/>
          <w:sz w:val="24"/>
          <w:szCs w:val="24"/>
          <w:lang w:val="ru-RU" w:eastAsia="ru-RU"/>
        </w:rPr>
        <w:t>Адреса места нахождения, банковские реквизиты и подписи Сторон</w:t>
      </w:r>
    </w:p>
    <w:p w14:paraId="438F7C48">
      <w:pPr>
        <w:ind w:left="-108" w:right="-108" w:firstLine="567"/>
        <w:jc w:val="center"/>
        <w:rPr>
          <w:rFonts w:ascii="Times New Roman" w:hAnsi="Times New Roman" w:eastAsia="Calibri" w:cs="Times New Roman"/>
          <w:b/>
          <w:sz w:val="24"/>
          <w:szCs w:val="24"/>
          <w:lang w:val="ru-RU" w:eastAsia="ru-RU"/>
        </w:rPr>
      </w:pPr>
    </w:p>
    <w:tbl>
      <w:tblPr>
        <w:tblStyle w:val="4"/>
        <w:tblW w:w="10200" w:type="dxa"/>
        <w:tblInd w:w="108" w:type="dxa"/>
        <w:tblLayout w:type="fixed"/>
        <w:tblCellMar>
          <w:top w:w="0" w:type="dxa"/>
          <w:left w:w="108" w:type="dxa"/>
          <w:bottom w:w="0" w:type="dxa"/>
          <w:right w:w="108" w:type="dxa"/>
        </w:tblCellMar>
      </w:tblPr>
      <w:tblGrid>
        <w:gridCol w:w="5134"/>
        <w:gridCol w:w="5066"/>
      </w:tblGrid>
      <w:tr w14:paraId="0A665412">
        <w:trPr>
          <w:trHeight w:val="425" w:hRule="atLeast"/>
        </w:trPr>
        <w:tc>
          <w:tcPr>
            <w:tcW w:w="5137" w:type="dxa"/>
            <w:tcBorders>
              <w:top w:val="nil"/>
              <w:left w:val="nil"/>
              <w:bottom w:val="nil"/>
              <w:right w:val="single" w:color="FFFFFF" w:sz="4" w:space="0"/>
            </w:tcBorders>
          </w:tcPr>
          <w:p w14:paraId="729FAFC5">
            <w:pPr>
              <w:autoSpaceDE w:val="0"/>
              <w:autoSpaceDN w:val="0"/>
              <w:adjustRightInd w:val="0"/>
              <w:ind w:left="-108" w:right="-108" w:firstLine="709"/>
              <w:jc w:val="both"/>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Заказчик:</w:t>
            </w:r>
          </w:p>
          <w:p w14:paraId="732712B2">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Юридический адрес: </w:t>
            </w:r>
          </w:p>
          <w:p w14:paraId="3D0539DD">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Почтовый адрес: </w:t>
            </w:r>
          </w:p>
          <w:p w14:paraId="0C89AF3A">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Телефон:  </w:t>
            </w:r>
          </w:p>
          <w:p w14:paraId="1913F2AE">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Факс: </w:t>
            </w:r>
          </w:p>
          <w:p w14:paraId="2D51AFF0">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z w:val="24"/>
                <w:szCs w:val="24"/>
                <w:lang w:eastAsia="ru-RU"/>
              </w:rPr>
              <w:t>e</w:t>
            </w:r>
            <w:r>
              <w:rPr>
                <w:rFonts w:ascii="Times New Roman" w:hAnsi="Times New Roman" w:eastAsia="Calibri" w:cs="Times New Roman"/>
                <w:sz w:val="24"/>
                <w:szCs w:val="24"/>
                <w:lang w:val="ru-RU" w:eastAsia="ru-RU"/>
              </w:rPr>
              <w:t>-</w:t>
            </w:r>
            <w:r>
              <w:rPr>
                <w:rFonts w:ascii="Times New Roman" w:hAnsi="Times New Roman" w:eastAsia="Calibri" w:cs="Times New Roman"/>
                <w:sz w:val="24"/>
                <w:szCs w:val="24"/>
                <w:lang w:eastAsia="ru-RU"/>
              </w:rPr>
              <w:t>mail</w:t>
            </w:r>
            <w:r>
              <w:rPr>
                <w:rFonts w:ascii="Times New Roman" w:hAnsi="Times New Roman" w:eastAsia="Calibri" w:cs="Times New Roman"/>
                <w:sz w:val="24"/>
                <w:szCs w:val="24"/>
                <w:lang w:val="ru-RU" w:eastAsia="ru-RU"/>
              </w:rPr>
              <w:t>:</w:t>
            </w:r>
          </w:p>
          <w:p w14:paraId="31D762E7">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Банковские реквизиты:  </w:t>
            </w:r>
          </w:p>
          <w:p w14:paraId="2EFA1428">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ИНН </w:t>
            </w:r>
          </w:p>
          <w:p w14:paraId="4AE40D02">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КПП </w:t>
            </w:r>
          </w:p>
          <w:p w14:paraId="29D3F4B2">
            <w:pPr>
              <w:ind w:left="419" w:leftChars="200" w:right="-108" w:hanging="1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ОГРН              </w:t>
            </w:r>
          </w:p>
          <w:p w14:paraId="435F2AE1">
            <w:pPr>
              <w:ind w:left="419" w:leftChars="200" w:right="-108" w:hanging="1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ОКТМО              ОКПО</w:t>
            </w:r>
          </w:p>
          <w:p w14:paraId="34FCC7E4">
            <w:pPr>
              <w:ind w:left="419" w:leftChars="200" w:right="-108" w:hanging="19"/>
              <w:jc w:val="both"/>
              <w:rPr>
                <w:rFonts w:ascii="Times New Roman" w:hAnsi="Times New Roman" w:eastAsia="Calibri" w:cs="Times New Roman"/>
                <w:sz w:val="24"/>
                <w:szCs w:val="24"/>
                <w:lang w:val="ru-RU" w:eastAsia="ar-SA"/>
              </w:rPr>
            </w:pPr>
          </w:p>
          <w:p w14:paraId="608D3A9C">
            <w:pPr>
              <w:ind w:left="419" w:leftChars="200" w:right="-108" w:hanging="1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БИК</w:t>
            </w:r>
          </w:p>
          <w:p w14:paraId="250E6923">
            <w:pPr>
              <w:ind w:left="419" w:leftChars="200" w:right="-108" w:hanging="1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 xml:space="preserve">к/с   </w:t>
            </w:r>
          </w:p>
          <w:p w14:paraId="34E41DDC">
            <w:pPr>
              <w:ind w:left="419" w:leftChars="200" w:right="-108" w:hanging="19"/>
              <w:jc w:val="both"/>
              <w:rPr>
                <w:rFonts w:ascii="Times New Roman" w:hAnsi="Times New Roman" w:eastAsia="Calibri" w:cs="Times New Roman"/>
                <w:b/>
                <w:sz w:val="24"/>
                <w:szCs w:val="24"/>
                <w:lang w:val="ru-RU" w:eastAsia="ru-RU"/>
              </w:rPr>
            </w:pPr>
            <w:r>
              <w:rPr>
                <w:rFonts w:ascii="Times New Roman" w:hAnsi="Times New Roman" w:eastAsia="Calibri" w:cs="Times New Roman"/>
                <w:sz w:val="24"/>
                <w:szCs w:val="24"/>
                <w:lang w:val="ru-RU" w:eastAsia="ar-SA"/>
              </w:rPr>
              <w:t xml:space="preserve">р/с </w:t>
            </w:r>
          </w:p>
          <w:p w14:paraId="2E5A58F7">
            <w:pPr>
              <w:ind w:left="419" w:leftChars="200" w:right="-108" w:hanging="19"/>
              <w:jc w:val="both"/>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 xml:space="preserve">        </w:t>
            </w:r>
          </w:p>
          <w:p w14:paraId="5B13BF9D">
            <w:pPr>
              <w:ind w:left="419" w:leftChars="200" w:right="-108" w:hanging="19"/>
              <w:jc w:val="both"/>
              <w:rPr>
                <w:rFonts w:ascii="Times New Roman" w:hAnsi="Times New Roman" w:eastAsia="Calibri" w:cs="Times New Roman"/>
                <w:b/>
                <w:sz w:val="24"/>
                <w:szCs w:val="24"/>
                <w:lang w:val="ru-RU" w:eastAsia="ru-RU"/>
              </w:rPr>
            </w:pPr>
          </w:p>
          <w:p w14:paraId="1FAAD99B">
            <w:pPr>
              <w:ind w:left="419" w:leftChars="200" w:right="-108" w:hanging="19"/>
              <w:jc w:val="both"/>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 xml:space="preserve">______________/__________/ </w:t>
            </w:r>
          </w:p>
          <w:p w14:paraId="786AD48A">
            <w:pPr>
              <w:ind w:left="419" w:leftChars="200" w:right="-108" w:hanging="1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«___»_______________ 20__ г.</w:t>
            </w:r>
          </w:p>
          <w:p w14:paraId="3568AC0B">
            <w:pPr>
              <w:autoSpaceDE w:val="0"/>
              <w:autoSpaceDN w:val="0"/>
              <w:adjustRightInd w:val="0"/>
              <w:ind w:left="-108" w:right="-108" w:firstLine="70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 xml:space="preserve">М.П. </w:t>
            </w:r>
          </w:p>
        </w:tc>
        <w:tc>
          <w:tcPr>
            <w:tcW w:w="5069" w:type="dxa"/>
            <w:tcBorders>
              <w:top w:val="nil"/>
              <w:left w:val="single" w:color="FFFFFF" w:sz="4" w:space="0"/>
              <w:bottom w:val="nil"/>
              <w:right w:val="nil"/>
            </w:tcBorders>
          </w:tcPr>
          <w:p w14:paraId="0B9CE9DB">
            <w:pPr>
              <w:ind w:left="459" w:right="-108" w:firstLine="709"/>
              <w:jc w:val="both"/>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Поставщик:</w:t>
            </w:r>
          </w:p>
          <w:p w14:paraId="1DC43174">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Юридический адрес: </w:t>
            </w:r>
          </w:p>
          <w:p w14:paraId="0AAA0024">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Почтовый адрес: </w:t>
            </w:r>
          </w:p>
          <w:p w14:paraId="36D4261E">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Телефон:  </w:t>
            </w:r>
          </w:p>
          <w:p w14:paraId="03C719DB">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Факс: </w:t>
            </w:r>
          </w:p>
          <w:p w14:paraId="08378894">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z w:val="24"/>
                <w:szCs w:val="24"/>
                <w:lang w:eastAsia="ru-RU"/>
              </w:rPr>
              <w:t>e</w:t>
            </w:r>
            <w:r>
              <w:rPr>
                <w:rFonts w:ascii="Times New Roman" w:hAnsi="Times New Roman" w:eastAsia="Calibri" w:cs="Times New Roman"/>
                <w:sz w:val="24"/>
                <w:szCs w:val="24"/>
                <w:lang w:val="ru-RU" w:eastAsia="ru-RU"/>
              </w:rPr>
              <w:t>-</w:t>
            </w:r>
            <w:r>
              <w:rPr>
                <w:rFonts w:ascii="Times New Roman" w:hAnsi="Times New Roman" w:eastAsia="Calibri" w:cs="Times New Roman"/>
                <w:sz w:val="24"/>
                <w:szCs w:val="24"/>
                <w:lang w:eastAsia="ru-RU"/>
              </w:rPr>
              <w:t>mail</w:t>
            </w:r>
            <w:r>
              <w:rPr>
                <w:rFonts w:ascii="Times New Roman" w:hAnsi="Times New Roman" w:eastAsia="Calibri" w:cs="Times New Roman"/>
                <w:sz w:val="24"/>
                <w:szCs w:val="24"/>
                <w:lang w:val="ru-RU" w:eastAsia="ru-RU"/>
              </w:rPr>
              <w:t>:</w:t>
            </w:r>
          </w:p>
          <w:p w14:paraId="557F5B13">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Банковские реквизиты:  </w:t>
            </w:r>
          </w:p>
          <w:p w14:paraId="11D5C26B">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ИНН </w:t>
            </w:r>
          </w:p>
          <w:p w14:paraId="50904688">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КПП </w:t>
            </w:r>
          </w:p>
          <w:p w14:paraId="49EEAA12">
            <w:pPr>
              <w:ind w:left="459" w:right="-108" w:firstLine="709"/>
              <w:jc w:val="both"/>
              <w:rPr>
                <w:rFonts w:ascii="Times New Roman" w:hAnsi="Times New Roman" w:eastAsia="Calibri" w:cs="Times New Roman"/>
                <w:spacing w:val="-5"/>
                <w:sz w:val="24"/>
                <w:szCs w:val="24"/>
                <w:lang w:val="ru-RU" w:eastAsia="ru-RU"/>
              </w:rPr>
            </w:pPr>
            <w:r>
              <w:rPr>
                <w:rFonts w:ascii="Times New Roman" w:hAnsi="Times New Roman" w:eastAsia="Calibri" w:cs="Times New Roman"/>
                <w:spacing w:val="-5"/>
                <w:sz w:val="24"/>
                <w:szCs w:val="24"/>
                <w:lang w:val="ru-RU" w:eastAsia="ru-RU"/>
              </w:rPr>
              <w:t xml:space="preserve">ОГРН              </w:t>
            </w:r>
          </w:p>
          <w:p w14:paraId="63FF4622">
            <w:pPr>
              <w:ind w:left="459" w:right="-108" w:firstLine="70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ОКТМО              ОКПО</w:t>
            </w:r>
          </w:p>
          <w:p w14:paraId="53327F23">
            <w:pPr>
              <w:ind w:left="459" w:right="-108" w:firstLine="709"/>
              <w:jc w:val="both"/>
              <w:rPr>
                <w:rFonts w:ascii="Times New Roman" w:hAnsi="Times New Roman" w:eastAsia="Calibri" w:cs="Times New Roman"/>
                <w:sz w:val="24"/>
                <w:szCs w:val="24"/>
                <w:lang w:val="ru-RU" w:eastAsia="ar-SA"/>
              </w:rPr>
            </w:pPr>
          </w:p>
          <w:p w14:paraId="5344340F">
            <w:pPr>
              <w:ind w:left="459" w:right="-108" w:firstLine="70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БИК</w:t>
            </w:r>
          </w:p>
          <w:p w14:paraId="7A8E1530">
            <w:pPr>
              <w:ind w:left="459" w:right="-108" w:firstLine="70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 xml:space="preserve">к/с   </w:t>
            </w:r>
          </w:p>
          <w:p w14:paraId="37CFC84D">
            <w:pPr>
              <w:ind w:left="459" w:right="-108" w:firstLine="709"/>
              <w:jc w:val="both"/>
              <w:rPr>
                <w:rFonts w:ascii="Times New Roman" w:hAnsi="Times New Roman" w:eastAsia="Calibri" w:cs="Times New Roman"/>
                <w:b/>
                <w:sz w:val="24"/>
                <w:szCs w:val="24"/>
                <w:lang w:val="ru-RU" w:eastAsia="ru-RU"/>
              </w:rPr>
            </w:pPr>
            <w:r>
              <w:rPr>
                <w:rFonts w:ascii="Times New Roman" w:hAnsi="Times New Roman" w:eastAsia="Calibri" w:cs="Times New Roman"/>
                <w:sz w:val="24"/>
                <w:szCs w:val="24"/>
                <w:lang w:val="ru-RU" w:eastAsia="ar-SA"/>
              </w:rPr>
              <w:t xml:space="preserve">р/с </w:t>
            </w:r>
          </w:p>
          <w:p w14:paraId="3944012C">
            <w:pPr>
              <w:ind w:left="-108" w:right="-108" w:firstLine="709"/>
              <w:jc w:val="both"/>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 xml:space="preserve">        </w:t>
            </w:r>
          </w:p>
          <w:p w14:paraId="00EDCE9A">
            <w:pPr>
              <w:ind w:left="-108" w:right="-108" w:firstLine="709"/>
              <w:jc w:val="both"/>
              <w:rPr>
                <w:rFonts w:ascii="Times New Roman" w:hAnsi="Times New Roman" w:eastAsia="Calibri" w:cs="Times New Roman"/>
                <w:b/>
                <w:sz w:val="24"/>
                <w:szCs w:val="24"/>
                <w:lang w:val="ru-RU" w:eastAsia="ru-RU"/>
              </w:rPr>
            </w:pPr>
          </w:p>
          <w:p w14:paraId="3E1BA6B6">
            <w:pPr>
              <w:ind w:left="-108" w:right="-108" w:firstLine="709"/>
              <w:jc w:val="both"/>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 xml:space="preserve">______________/__________/ </w:t>
            </w:r>
          </w:p>
          <w:p w14:paraId="45D779DF">
            <w:pPr>
              <w:ind w:left="459" w:right="-108"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«___»_______________ 20__ г.</w:t>
            </w:r>
          </w:p>
          <w:p w14:paraId="766B3893">
            <w:pPr>
              <w:ind w:left="459" w:right="-108" w:firstLine="709"/>
              <w:jc w:val="both"/>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val="ru-RU" w:eastAsia="ar-SA"/>
              </w:rPr>
              <w:t xml:space="preserve">М.П. </w:t>
            </w:r>
          </w:p>
        </w:tc>
      </w:tr>
    </w:tbl>
    <w:p w14:paraId="4B46062C">
      <w:pPr>
        <w:ind w:left="6946" w:right="-108" w:firstLine="709"/>
        <w:jc w:val="both"/>
        <w:rPr>
          <w:rFonts w:ascii="Times New Roman" w:hAnsi="Times New Roman" w:eastAsia="Calibri" w:cs="Times New Roman"/>
          <w:bCs/>
          <w:sz w:val="24"/>
          <w:szCs w:val="24"/>
          <w:lang w:val="ru-RU" w:eastAsia="ru-RU"/>
        </w:rPr>
      </w:pPr>
    </w:p>
    <w:p w14:paraId="1D95CEDB">
      <w:pPr>
        <w:ind w:left="6946" w:right="-108" w:firstLine="709"/>
        <w:jc w:val="both"/>
        <w:rPr>
          <w:rFonts w:ascii="Times New Roman" w:hAnsi="Times New Roman" w:eastAsia="Calibri" w:cs="Times New Roman"/>
          <w:bCs/>
          <w:sz w:val="24"/>
          <w:szCs w:val="24"/>
          <w:lang w:val="ru-RU" w:eastAsia="ru-RU"/>
        </w:rPr>
      </w:pPr>
    </w:p>
    <w:p w14:paraId="46098BE7">
      <w:pPr>
        <w:ind w:left="6946" w:right="-108" w:firstLine="709"/>
        <w:jc w:val="both"/>
        <w:rPr>
          <w:rFonts w:ascii="Times New Roman" w:hAnsi="Times New Roman" w:eastAsia="Calibri" w:cs="Times New Roman"/>
          <w:bCs/>
          <w:sz w:val="24"/>
          <w:szCs w:val="24"/>
          <w:lang w:val="ru-RU" w:eastAsia="ru-RU"/>
        </w:rPr>
      </w:pPr>
    </w:p>
    <w:p w14:paraId="43B992F6">
      <w:pPr>
        <w:ind w:left="6946" w:right="-108" w:firstLine="709"/>
        <w:jc w:val="both"/>
        <w:rPr>
          <w:rFonts w:ascii="Times New Roman" w:hAnsi="Times New Roman" w:eastAsia="Calibri" w:cs="Times New Roman"/>
          <w:bCs/>
          <w:sz w:val="24"/>
          <w:szCs w:val="24"/>
          <w:lang w:val="ru-RU" w:eastAsia="ru-RU"/>
        </w:rPr>
      </w:pPr>
    </w:p>
    <w:p w14:paraId="2AFB80DF">
      <w:pPr>
        <w:ind w:left="6946" w:right="-108" w:firstLine="709"/>
        <w:jc w:val="both"/>
        <w:rPr>
          <w:rFonts w:ascii="Times New Roman" w:hAnsi="Times New Roman" w:eastAsia="Calibri" w:cs="Times New Roman"/>
          <w:bCs/>
          <w:sz w:val="24"/>
          <w:szCs w:val="24"/>
          <w:lang w:val="ru-RU" w:eastAsia="ru-RU"/>
        </w:rPr>
      </w:pPr>
    </w:p>
    <w:p w14:paraId="44064825">
      <w:pPr>
        <w:ind w:left="6946" w:right="-108" w:firstLine="709"/>
        <w:jc w:val="both"/>
        <w:rPr>
          <w:rFonts w:ascii="Times New Roman" w:hAnsi="Times New Roman" w:eastAsia="Calibri" w:cs="Times New Roman"/>
          <w:bCs/>
          <w:sz w:val="24"/>
          <w:szCs w:val="24"/>
          <w:lang w:val="ru-RU" w:eastAsia="ru-RU"/>
        </w:rPr>
      </w:pPr>
    </w:p>
    <w:p w14:paraId="71B7FF5B">
      <w:pPr>
        <w:ind w:left="6946" w:right="-108" w:firstLine="709"/>
        <w:jc w:val="both"/>
        <w:rPr>
          <w:rFonts w:ascii="Times New Roman" w:hAnsi="Times New Roman" w:eastAsia="Calibri" w:cs="Times New Roman"/>
          <w:bCs/>
          <w:sz w:val="24"/>
          <w:szCs w:val="24"/>
          <w:lang w:val="ru-RU" w:eastAsia="ru-RU"/>
        </w:rPr>
      </w:pPr>
    </w:p>
    <w:p w14:paraId="4A963FBD">
      <w:pPr>
        <w:ind w:left="6946" w:right="-108" w:firstLine="709"/>
        <w:jc w:val="both"/>
        <w:rPr>
          <w:rFonts w:ascii="Times New Roman" w:hAnsi="Times New Roman" w:eastAsia="Calibri" w:cs="Times New Roman"/>
          <w:bCs/>
          <w:sz w:val="24"/>
          <w:szCs w:val="24"/>
          <w:lang w:val="ru-RU" w:eastAsia="ru-RU"/>
        </w:rPr>
      </w:pPr>
    </w:p>
    <w:p w14:paraId="123BB7E9">
      <w:pPr>
        <w:ind w:left="6946" w:right="-108" w:firstLine="709"/>
        <w:jc w:val="both"/>
        <w:rPr>
          <w:rFonts w:ascii="Times New Roman" w:hAnsi="Times New Roman" w:eastAsia="Calibri" w:cs="Times New Roman"/>
          <w:bCs/>
          <w:sz w:val="24"/>
          <w:szCs w:val="24"/>
          <w:lang w:val="ru-RU" w:eastAsia="ru-RU"/>
        </w:rPr>
        <w:sectPr>
          <w:pgSz w:w="11906" w:h="16838"/>
          <w:pgMar w:top="709" w:right="567" w:bottom="709" w:left="1134" w:header="709" w:footer="709" w:gutter="0"/>
          <w:cols w:space="720" w:num="1"/>
        </w:sectPr>
      </w:pPr>
    </w:p>
    <w:p w14:paraId="4AF1F981">
      <w:pPr>
        <w:ind w:left="6946" w:right="-108" w:firstLine="709"/>
        <w:jc w:val="right"/>
        <w:rPr>
          <w:rFonts w:ascii="Times New Roman" w:hAnsi="Times New Roman" w:eastAsia="Calibri" w:cs="Times New Roman"/>
          <w:bCs/>
          <w:sz w:val="24"/>
          <w:szCs w:val="24"/>
          <w:lang w:val="ru-RU" w:eastAsia="ru-RU"/>
        </w:rPr>
      </w:pPr>
      <w:r>
        <w:rPr>
          <w:rFonts w:ascii="Times New Roman" w:hAnsi="Times New Roman" w:eastAsia="Calibri" w:cs="Times New Roman"/>
          <w:bCs/>
          <w:sz w:val="24"/>
          <w:szCs w:val="24"/>
          <w:lang w:val="ru-RU" w:eastAsia="ru-RU"/>
        </w:rPr>
        <w:t xml:space="preserve">Приложение № 1 </w:t>
      </w:r>
    </w:p>
    <w:p w14:paraId="3FFD941E">
      <w:pPr>
        <w:ind w:left="6946" w:right="-108" w:firstLine="709"/>
        <w:jc w:val="right"/>
        <w:rPr>
          <w:rFonts w:ascii="Times New Roman" w:hAnsi="Times New Roman" w:eastAsia="Calibri" w:cs="Times New Roman"/>
          <w:bCs/>
          <w:sz w:val="24"/>
          <w:szCs w:val="24"/>
          <w:lang w:val="ru-RU" w:eastAsia="ru-RU"/>
        </w:rPr>
      </w:pPr>
      <w:r>
        <w:rPr>
          <w:rFonts w:ascii="Times New Roman" w:hAnsi="Times New Roman" w:eastAsia="Calibri" w:cs="Times New Roman"/>
          <w:bCs/>
          <w:sz w:val="24"/>
          <w:szCs w:val="24"/>
          <w:lang w:val="ru-RU" w:eastAsia="ru-RU"/>
        </w:rPr>
        <w:t>к Договору № ___</w:t>
      </w:r>
    </w:p>
    <w:p w14:paraId="7E281CF5">
      <w:pPr>
        <w:ind w:left="6946" w:right="-108"/>
        <w:jc w:val="right"/>
        <w:rPr>
          <w:rFonts w:ascii="Times New Roman" w:hAnsi="Times New Roman" w:eastAsia="Calibri" w:cs="Times New Roman"/>
          <w:bCs/>
          <w:sz w:val="24"/>
          <w:szCs w:val="24"/>
          <w:lang w:val="ru-RU" w:eastAsia="ru-RU"/>
        </w:rPr>
      </w:pPr>
      <w:r>
        <w:rPr>
          <w:rFonts w:ascii="Times New Roman" w:hAnsi="Times New Roman" w:eastAsia="Calibri" w:cs="Times New Roman"/>
          <w:bCs/>
          <w:sz w:val="24"/>
          <w:szCs w:val="24"/>
          <w:lang w:val="ru-RU" w:eastAsia="ru-RU"/>
        </w:rPr>
        <w:t>от «___»____________ 2024 г.</w:t>
      </w:r>
    </w:p>
    <w:p w14:paraId="63EBEFF1">
      <w:pPr>
        <w:ind w:left="-108" w:right="-108" w:firstLine="709"/>
        <w:jc w:val="right"/>
        <w:rPr>
          <w:rFonts w:ascii="Times New Roman" w:hAnsi="Times New Roman" w:eastAsia="Calibri" w:cs="Times New Roman"/>
          <w:bCs/>
          <w:sz w:val="24"/>
          <w:szCs w:val="24"/>
          <w:lang w:val="ru-RU" w:eastAsia="ru-RU"/>
        </w:rPr>
      </w:pPr>
    </w:p>
    <w:p w14:paraId="6D60E403">
      <w:pPr>
        <w:keepNext/>
        <w:ind w:left="-108" w:right="-108" w:firstLine="709"/>
        <w:jc w:val="center"/>
        <w:outlineLvl w:val="2"/>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СПЕЦИФИКАЦИЯ</w:t>
      </w:r>
    </w:p>
    <w:p w14:paraId="391843C5">
      <w:pPr>
        <w:keepNext/>
        <w:tabs>
          <w:tab w:val="left" w:pos="142"/>
        </w:tabs>
        <w:ind w:right="-108"/>
        <w:outlineLvl w:val="2"/>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 Характеристики</w:t>
      </w:r>
    </w:p>
    <w:p w14:paraId="51D284AA">
      <w:pPr>
        <w:ind w:left="-1134"/>
        <w:rPr>
          <w:lang w:val="ru-RU" w:eastAsia="ru-RU"/>
        </w:rPr>
      </w:pPr>
    </w:p>
    <w:tbl>
      <w:tblPr>
        <w:tblStyle w:val="4"/>
        <w:tblW w:w="10807" w:type="dxa"/>
        <w:jc w:val="center"/>
        <w:tblLayout w:type="fixed"/>
        <w:tblCellMar>
          <w:top w:w="0" w:type="dxa"/>
          <w:left w:w="0" w:type="dxa"/>
          <w:bottom w:w="0" w:type="dxa"/>
          <w:right w:w="0" w:type="dxa"/>
        </w:tblCellMar>
      </w:tblPr>
      <w:tblGrid>
        <w:gridCol w:w="345"/>
        <w:gridCol w:w="1784"/>
        <w:gridCol w:w="2268"/>
        <w:gridCol w:w="1055"/>
        <w:gridCol w:w="829"/>
        <w:gridCol w:w="709"/>
        <w:gridCol w:w="1477"/>
        <w:gridCol w:w="1418"/>
        <w:gridCol w:w="922"/>
      </w:tblGrid>
      <w:tr w14:paraId="19AE1ECC">
        <w:tblPrEx>
          <w:tblCellMar>
            <w:top w:w="0" w:type="dxa"/>
            <w:left w:w="0" w:type="dxa"/>
            <w:bottom w:w="0" w:type="dxa"/>
            <w:right w:w="0" w:type="dxa"/>
          </w:tblCellMar>
        </w:tblPrEx>
        <w:trPr>
          <w:cantSplit/>
          <w:trHeight w:val="2298" w:hRule="atLeast"/>
          <w:jc w:val="center"/>
        </w:trPr>
        <w:tc>
          <w:tcPr>
            <w:tcW w:w="345" w:type="dxa"/>
            <w:tcBorders>
              <w:top w:val="single" w:color="000000" w:sz="4" w:space="0"/>
              <w:left w:val="single" w:color="000000" w:sz="4" w:space="0"/>
              <w:bottom w:val="single" w:color="000000" w:sz="4" w:space="0"/>
              <w:right w:val="single" w:color="auto" w:sz="4" w:space="0"/>
            </w:tcBorders>
          </w:tcPr>
          <w:p w14:paraId="700CE47D">
            <w:pPr>
              <w:widowControl w:val="0"/>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w:t>
            </w:r>
          </w:p>
        </w:tc>
        <w:tc>
          <w:tcPr>
            <w:tcW w:w="1784" w:type="dxa"/>
            <w:tcBorders>
              <w:top w:val="single" w:color="000000" w:sz="4" w:space="0"/>
              <w:left w:val="single" w:color="auto" w:sz="4" w:space="0"/>
              <w:bottom w:val="single" w:color="000000" w:sz="4" w:space="0"/>
              <w:right w:val="nil"/>
            </w:tcBorders>
          </w:tcPr>
          <w:p w14:paraId="39A670D1">
            <w:pPr>
              <w:widowControl w:val="0"/>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Наименование Товара</w:t>
            </w:r>
          </w:p>
        </w:tc>
        <w:tc>
          <w:tcPr>
            <w:tcW w:w="2268" w:type="dxa"/>
            <w:tcBorders>
              <w:top w:val="single" w:color="000000" w:sz="4" w:space="0"/>
              <w:left w:val="single" w:color="000000" w:sz="4" w:space="0"/>
              <w:bottom w:val="single" w:color="000000" w:sz="4" w:space="0"/>
              <w:right w:val="nil"/>
            </w:tcBorders>
          </w:tcPr>
          <w:p w14:paraId="4142E0DC">
            <w:pPr>
              <w:widowControl w:val="0"/>
              <w:jc w:val="center"/>
              <w:rPr>
                <w:rFonts w:ascii="Times New Roman" w:hAnsi="Times New Roman" w:eastAsia="Calibri" w:cs="Times New Roman"/>
                <w:b/>
                <w:sz w:val="24"/>
                <w:szCs w:val="24"/>
                <w:lang w:val="ru-RU" w:eastAsia="ru-RU"/>
              </w:rPr>
            </w:pPr>
            <w:r>
              <w:rPr>
                <w:rFonts w:ascii="Times New Roman" w:hAnsi="Times New Roman" w:eastAsia="Calibri"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1055" w:type="dxa"/>
            <w:tcBorders>
              <w:top w:val="single" w:color="000000" w:sz="4" w:space="0"/>
              <w:left w:val="single" w:color="auto" w:sz="4" w:space="0"/>
              <w:bottom w:val="single" w:color="000000" w:sz="4" w:space="0"/>
              <w:right w:val="nil"/>
            </w:tcBorders>
            <w:textDirection w:val="btLr"/>
          </w:tcPr>
          <w:p w14:paraId="3DB93715">
            <w:pPr>
              <w:widowControl w:val="0"/>
              <w:autoSpaceDE w:val="0"/>
              <w:autoSpaceDN w:val="0"/>
              <w:adjustRightInd w:val="0"/>
              <w:jc w:val="center"/>
              <w:rPr>
                <w:rFonts w:ascii="Times New Roman" w:hAnsi="Times New Roman" w:eastAsia="Calibri" w:cs="Times New Roman"/>
                <w:b/>
                <w:bCs/>
                <w:sz w:val="24"/>
                <w:szCs w:val="24"/>
                <w:lang w:val="ru-RU" w:eastAsia="ru-RU"/>
              </w:rPr>
            </w:pPr>
            <w:r>
              <w:rPr>
                <w:rFonts w:ascii="Times New Roman" w:hAnsi="Times New Roman" w:eastAsia="Calibri" w:cs="Times New Roman"/>
                <w:b/>
                <w:sz w:val="24"/>
                <w:szCs w:val="24"/>
                <w:lang w:val="ru-RU" w:eastAsia="ru-RU"/>
              </w:rPr>
              <w:t xml:space="preserve">Наименование страны </w:t>
            </w:r>
          </w:p>
        </w:tc>
        <w:tc>
          <w:tcPr>
            <w:tcW w:w="829" w:type="dxa"/>
            <w:tcBorders>
              <w:top w:val="single" w:color="000000" w:sz="4" w:space="0"/>
              <w:left w:val="single" w:color="000000" w:sz="4" w:space="0"/>
              <w:bottom w:val="single" w:color="000000" w:sz="4" w:space="0"/>
              <w:right w:val="single" w:color="auto" w:sz="4" w:space="0"/>
            </w:tcBorders>
          </w:tcPr>
          <w:p w14:paraId="0582EE55">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Ед.</w:t>
            </w:r>
          </w:p>
          <w:p w14:paraId="0AFDF438">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изм.</w:t>
            </w:r>
          </w:p>
        </w:tc>
        <w:tc>
          <w:tcPr>
            <w:tcW w:w="709" w:type="dxa"/>
            <w:tcBorders>
              <w:top w:val="single" w:color="000000" w:sz="4" w:space="0"/>
              <w:left w:val="single" w:color="auto" w:sz="4" w:space="0"/>
              <w:bottom w:val="single" w:color="000000" w:sz="4" w:space="0"/>
              <w:right w:val="nil"/>
            </w:tcBorders>
          </w:tcPr>
          <w:p w14:paraId="4B8ECACE">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Кол-во</w:t>
            </w:r>
          </w:p>
        </w:tc>
        <w:tc>
          <w:tcPr>
            <w:tcW w:w="1477" w:type="dxa"/>
            <w:tcBorders>
              <w:top w:val="single" w:color="000000" w:sz="4" w:space="0"/>
              <w:left w:val="single" w:color="000000" w:sz="4" w:space="0"/>
              <w:bottom w:val="single" w:color="000000" w:sz="4" w:space="0"/>
              <w:right w:val="single" w:color="000000" w:sz="4" w:space="0"/>
            </w:tcBorders>
          </w:tcPr>
          <w:p w14:paraId="40071F19">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Цена за ед. товара</w:t>
            </w:r>
          </w:p>
          <w:p w14:paraId="6C40C8E3">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(руб., включая НДС ___%)</w:t>
            </w:r>
          </w:p>
        </w:tc>
        <w:tc>
          <w:tcPr>
            <w:tcW w:w="1418" w:type="dxa"/>
            <w:tcBorders>
              <w:top w:val="single" w:color="000000" w:sz="4" w:space="0"/>
              <w:left w:val="single" w:color="000000" w:sz="4" w:space="0"/>
              <w:bottom w:val="single" w:color="000000" w:sz="4" w:space="0"/>
              <w:right w:val="single" w:color="000000" w:sz="4" w:space="0"/>
            </w:tcBorders>
          </w:tcPr>
          <w:p w14:paraId="0C679F42">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Стоимость товара</w:t>
            </w:r>
          </w:p>
          <w:p w14:paraId="7E5564F0">
            <w:pPr>
              <w:keepNext/>
              <w:keepLines/>
              <w:jc w:val="center"/>
              <w:rPr>
                <w:rFonts w:ascii="Times New Roman" w:hAnsi="Times New Roman" w:eastAsia="Calibri" w:cs="Times New Roman"/>
                <w:b/>
                <w:bCs/>
                <w:color w:val="000000"/>
                <w:sz w:val="24"/>
                <w:szCs w:val="24"/>
                <w:lang w:val="ru-RU" w:eastAsia="ru-RU"/>
              </w:rPr>
            </w:pPr>
            <w:r>
              <w:rPr>
                <w:rFonts w:ascii="Times New Roman" w:hAnsi="Times New Roman" w:eastAsia="Calibri" w:cs="Times New Roman"/>
                <w:b/>
                <w:color w:val="000000"/>
                <w:sz w:val="24"/>
                <w:szCs w:val="24"/>
                <w:lang w:val="ru-RU" w:eastAsia="ru-RU"/>
              </w:rPr>
              <w:t>(руб., включая НДС ___%)</w:t>
            </w:r>
          </w:p>
        </w:tc>
        <w:tc>
          <w:tcPr>
            <w:tcW w:w="922" w:type="dxa"/>
            <w:tcBorders>
              <w:top w:val="single" w:color="000000" w:sz="4" w:space="0"/>
              <w:left w:val="single" w:color="000000" w:sz="4" w:space="0"/>
              <w:bottom w:val="single" w:color="000000" w:sz="4" w:space="0"/>
              <w:right w:val="single" w:color="000000" w:sz="4" w:space="0"/>
            </w:tcBorders>
          </w:tcPr>
          <w:p w14:paraId="2D0E53B5">
            <w:pPr>
              <w:keepNext/>
              <w:keepLines/>
              <w:jc w:val="center"/>
              <w:rPr>
                <w:rFonts w:ascii="Times New Roman" w:hAnsi="Times New Roman" w:eastAsia="Calibri" w:cs="Times New Roman"/>
                <w:b/>
                <w:color w:val="000000"/>
                <w:sz w:val="24"/>
                <w:szCs w:val="24"/>
                <w:lang w:val="ru-RU" w:eastAsia="ru-RU"/>
              </w:rPr>
            </w:pPr>
            <w:r>
              <w:rPr>
                <w:rFonts w:ascii="Times New Roman" w:hAnsi="Times New Roman" w:eastAsia="Calibri" w:cs="Times New Roman"/>
                <w:b/>
                <w:color w:val="000000"/>
                <w:sz w:val="24"/>
                <w:szCs w:val="24"/>
                <w:lang w:val="ru-RU" w:eastAsia="ru-RU"/>
              </w:rPr>
              <w:t>Примечание</w:t>
            </w:r>
          </w:p>
        </w:tc>
      </w:tr>
      <w:tr w14:paraId="31B7EF38">
        <w:tblPrEx>
          <w:tblCellMar>
            <w:top w:w="0" w:type="dxa"/>
            <w:left w:w="0" w:type="dxa"/>
            <w:bottom w:w="0" w:type="dxa"/>
            <w:right w:w="0" w:type="dxa"/>
          </w:tblCellMar>
        </w:tblPrEx>
        <w:trPr>
          <w:cantSplit/>
          <w:trHeight w:val="105" w:hRule="atLeast"/>
          <w:jc w:val="center"/>
        </w:trPr>
        <w:tc>
          <w:tcPr>
            <w:tcW w:w="345" w:type="dxa"/>
            <w:tcBorders>
              <w:top w:val="single" w:color="000000" w:sz="4" w:space="0"/>
              <w:left w:val="single" w:color="000000" w:sz="4" w:space="0"/>
              <w:bottom w:val="single" w:color="auto" w:sz="4" w:space="0"/>
              <w:right w:val="single" w:color="auto" w:sz="4" w:space="0"/>
            </w:tcBorders>
            <w:vAlign w:val="center"/>
          </w:tcPr>
          <w:p w14:paraId="47E03BFF">
            <w:pPr>
              <w:widowControl w:val="0"/>
              <w:autoSpaceDE w:val="0"/>
              <w:autoSpaceDN w:val="0"/>
              <w:adjustRightInd w:val="0"/>
              <w:ind w:left="-108" w:right="-108" w:firstLine="709"/>
              <w:jc w:val="center"/>
              <w:rPr>
                <w:rFonts w:ascii="Times New Roman" w:hAnsi="Times New Roman" w:eastAsia="Calibri" w:cs="Times New Roman"/>
                <w:sz w:val="24"/>
                <w:szCs w:val="24"/>
                <w:lang w:val="ru-RU" w:eastAsia="ru-RU"/>
              </w:rPr>
            </w:pPr>
          </w:p>
        </w:tc>
        <w:tc>
          <w:tcPr>
            <w:tcW w:w="1784" w:type="dxa"/>
            <w:tcBorders>
              <w:top w:val="single" w:color="000000" w:sz="4" w:space="0"/>
              <w:left w:val="single" w:color="auto" w:sz="4" w:space="0"/>
              <w:bottom w:val="single" w:color="auto" w:sz="4" w:space="0"/>
              <w:right w:val="nil"/>
            </w:tcBorders>
            <w:vAlign w:val="center"/>
          </w:tcPr>
          <w:p w14:paraId="006A6ED9">
            <w:pPr>
              <w:widowControl w:val="0"/>
              <w:autoSpaceDE w:val="0"/>
              <w:autoSpaceDN w:val="0"/>
              <w:adjustRightInd w:val="0"/>
              <w:ind w:left="-108" w:right="-108" w:firstLine="709"/>
              <w:jc w:val="center"/>
              <w:rPr>
                <w:rFonts w:ascii="Times New Roman" w:hAnsi="Times New Roman" w:eastAsia="Calibri" w:cs="Times New Roman"/>
                <w:sz w:val="24"/>
                <w:szCs w:val="24"/>
                <w:lang w:val="ru-RU" w:eastAsia="ru-RU"/>
              </w:rPr>
            </w:pPr>
          </w:p>
        </w:tc>
        <w:tc>
          <w:tcPr>
            <w:tcW w:w="2268" w:type="dxa"/>
            <w:tcBorders>
              <w:top w:val="single" w:color="000000" w:sz="4" w:space="0"/>
              <w:left w:val="single" w:color="000000" w:sz="4" w:space="0"/>
              <w:bottom w:val="single" w:color="auto" w:sz="4" w:space="0"/>
              <w:right w:val="nil"/>
            </w:tcBorders>
            <w:vAlign w:val="center"/>
          </w:tcPr>
          <w:p w14:paraId="0E2B19B5">
            <w:pPr>
              <w:tabs>
                <w:tab w:val="left" w:pos="1140"/>
                <w:tab w:val="left" w:pos="3869"/>
              </w:tabs>
              <w:ind w:left="68" w:right="-108" w:firstLine="709"/>
              <w:jc w:val="both"/>
              <w:rPr>
                <w:rFonts w:ascii="Times New Roman" w:hAnsi="Times New Roman" w:eastAsia="Times New Roman" w:cs="Times New Roman"/>
                <w:sz w:val="24"/>
                <w:szCs w:val="24"/>
                <w:lang w:val="ru-RU" w:eastAsia="ru-RU"/>
              </w:rPr>
            </w:pPr>
          </w:p>
        </w:tc>
        <w:tc>
          <w:tcPr>
            <w:tcW w:w="1055" w:type="dxa"/>
            <w:tcBorders>
              <w:top w:val="single" w:color="000000" w:sz="4" w:space="0"/>
              <w:left w:val="single" w:color="auto" w:sz="4" w:space="0"/>
              <w:bottom w:val="single" w:color="auto" w:sz="4" w:space="0"/>
              <w:right w:val="nil"/>
            </w:tcBorders>
            <w:vAlign w:val="center"/>
          </w:tcPr>
          <w:p w14:paraId="2685E1F0">
            <w:pPr>
              <w:snapToGrid w:val="0"/>
              <w:ind w:left="-108" w:right="-108" w:firstLine="709"/>
              <w:jc w:val="center"/>
              <w:rPr>
                <w:rFonts w:ascii="Times New Roman" w:hAnsi="Times New Roman" w:eastAsia="Calibri" w:cs="Times New Roman"/>
                <w:sz w:val="24"/>
                <w:szCs w:val="24"/>
                <w:lang w:val="ru-RU" w:eastAsia="ru-RU"/>
              </w:rPr>
            </w:pPr>
          </w:p>
        </w:tc>
        <w:tc>
          <w:tcPr>
            <w:tcW w:w="829" w:type="dxa"/>
            <w:tcBorders>
              <w:top w:val="single" w:color="000000" w:sz="4" w:space="0"/>
              <w:left w:val="single" w:color="000000" w:sz="4" w:space="0"/>
              <w:bottom w:val="single" w:color="auto" w:sz="4" w:space="0"/>
              <w:right w:val="single" w:color="auto" w:sz="4" w:space="0"/>
            </w:tcBorders>
            <w:vAlign w:val="center"/>
          </w:tcPr>
          <w:p w14:paraId="79398778">
            <w:pPr>
              <w:ind w:left="-108" w:right="-108" w:firstLine="709"/>
              <w:jc w:val="center"/>
              <w:rPr>
                <w:rFonts w:ascii="Times New Roman" w:hAnsi="Times New Roman" w:eastAsia="Calibri" w:cs="Times New Roman"/>
                <w:sz w:val="24"/>
                <w:szCs w:val="24"/>
                <w:lang w:val="ru-RU" w:eastAsia="ru-RU"/>
              </w:rPr>
            </w:pPr>
          </w:p>
        </w:tc>
        <w:tc>
          <w:tcPr>
            <w:tcW w:w="709" w:type="dxa"/>
            <w:tcBorders>
              <w:top w:val="single" w:color="000000" w:sz="4" w:space="0"/>
              <w:left w:val="single" w:color="auto" w:sz="4" w:space="0"/>
              <w:bottom w:val="single" w:color="auto" w:sz="4" w:space="0"/>
              <w:right w:val="nil"/>
            </w:tcBorders>
            <w:vAlign w:val="center"/>
          </w:tcPr>
          <w:p w14:paraId="2F0EEF88">
            <w:pPr>
              <w:ind w:left="-108" w:right="-108" w:firstLine="709"/>
              <w:jc w:val="center"/>
              <w:outlineLvl w:val="0"/>
              <w:rPr>
                <w:rFonts w:ascii="Times New Roman" w:hAnsi="Times New Roman" w:eastAsia="Calibri" w:cs="Times New Roman"/>
                <w:sz w:val="24"/>
                <w:szCs w:val="24"/>
                <w:lang w:val="ru-RU" w:eastAsia="ru-RU"/>
              </w:rPr>
            </w:pPr>
          </w:p>
        </w:tc>
        <w:tc>
          <w:tcPr>
            <w:tcW w:w="1477" w:type="dxa"/>
            <w:tcBorders>
              <w:top w:val="single" w:color="000000" w:sz="4" w:space="0"/>
              <w:left w:val="single" w:color="000000" w:sz="4" w:space="0"/>
              <w:bottom w:val="single" w:color="auto" w:sz="4" w:space="0"/>
              <w:right w:val="single" w:color="000000" w:sz="4" w:space="0"/>
            </w:tcBorders>
            <w:vAlign w:val="center"/>
          </w:tcPr>
          <w:p w14:paraId="6B080A0C">
            <w:pPr>
              <w:snapToGrid w:val="0"/>
              <w:ind w:left="-108" w:right="-108" w:firstLine="709"/>
              <w:jc w:val="center"/>
              <w:rPr>
                <w:rFonts w:ascii="Times New Roman" w:hAnsi="Times New Roman" w:eastAsia="Calibri" w:cs="Times New Roman"/>
                <w:sz w:val="24"/>
                <w:szCs w:val="24"/>
                <w:lang w:val="ru-RU" w:eastAsia="ru-RU"/>
              </w:rPr>
            </w:pPr>
          </w:p>
        </w:tc>
        <w:tc>
          <w:tcPr>
            <w:tcW w:w="1418" w:type="dxa"/>
            <w:tcBorders>
              <w:top w:val="single" w:color="000000" w:sz="4" w:space="0"/>
              <w:left w:val="single" w:color="000000" w:sz="4" w:space="0"/>
              <w:bottom w:val="single" w:color="auto" w:sz="4" w:space="0"/>
              <w:right w:val="single" w:color="000000" w:sz="4" w:space="0"/>
            </w:tcBorders>
            <w:vAlign w:val="center"/>
          </w:tcPr>
          <w:p w14:paraId="2E765FCD">
            <w:pPr>
              <w:snapToGrid w:val="0"/>
              <w:ind w:left="-108" w:right="-108" w:firstLine="709"/>
              <w:jc w:val="center"/>
              <w:rPr>
                <w:rFonts w:ascii="Times New Roman" w:hAnsi="Times New Roman" w:eastAsia="Calibri" w:cs="Times New Roman"/>
                <w:sz w:val="24"/>
                <w:szCs w:val="24"/>
                <w:lang w:val="ru-RU" w:eastAsia="ru-RU"/>
              </w:rPr>
            </w:pPr>
          </w:p>
        </w:tc>
        <w:tc>
          <w:tcPr>
            <w:tcW w:w="922" w:type="dxa"/>
            <w:tcBorders>
              <w:top w:val="single" w:color="000000" w:sz="4" w:space="0"/>
              <w:left w:val="single" w:color="000000" w:sz="4" w:space="0"/>
              <w:bottom w:val="single" w:color="auto" w:sz="4" w:space="0"/>
              <w:right w:val="single" w:color="000000" w:sz="4" w:space="0"/>
            </w:tcBorders>
            <w:vAlign w:val="center"/>
          </w:tcPr>
          <w:p w14:paraId="0E46159D">
            <w:pPr>
              <w:snapToGrid w:val="0"/>
              <w:ind w:left="-108" w:right="-108" w:firstLine="709"/>
              <w:jc w:val="center"/>
              <w:rPr>
                <w:rFonts w:ascii="Times New Roman" w:hAnsi="Times New Roman" w:eastAsia="Calibri" w:cs="Times New Roman"/>
                <w:sz w:val="24"/>
                <w:szCs w:val="24"/>
                <w:lang w:val="ru-RU" w:eastAsia="ru-RU"/>
              </w:rPr>
            </w:pPr>
          </w:p>
        </w:tc>
      </w:tr>
      <w:tr w14:paraId="0D92F4B4">
        <w:tblPrEx>
          <w:tblCellMar>
            <w:top w:w="0" w:type="dxa"/>
            <w:left w:w="0" w:type="dxa"/>
            <w:bottom w:w="0" w:type="dxa"/>
            <w:right w:w="0" w:type="dxa"/>
          </w:tblCellMar>
        </w:tblPrEx>
        <w:trPr>
          <w:cantSplit/>
          <w:trHeight w:val="111" w:hRule="atLeast"/>
          <w:jc w:val="center"/>
        </w:trPr>
        <w:tc>
          <w:tcPr>
            <w:tcW w:w="345" w:type="dxa"/>
            <w:tcBorders>
              <w:top w:val="single" w:color="auto" w:sz="4" w:space="0"/>
              <w:left w:val="single" w:color="000000" w:sz="4" w:space="0"/>
              <w:bottom w:val="single" w:color="auto" w:sz="4" w:space="0"/>
              <w:right w:val="single" w:color="auto" w:sz="4" w:space="0"/>
            </w:tcBorders>
            <w:vAlign w:val="center"/>
          </w:tcPr>
          <w:p w14:paraId="7861003F">
            <w:pPr>
              <w:widowControl w:val="0"/>
              <w:autoSpaceDE w:val="0"/>
              <w:autoSpaceDN w:val="0"/>
              <w:adjustRightInd w:val="0"/>
              <w:ind w:left="-108" w:right="-108" w:firstLine="709"/>
              <w:jc w:val="center"/>
              <w:rPr>
                <w:rFonts w:ascii="Times New Roman" w:hAnsi="Times New Roman" w:eastAsia="Calibri" w:cs="Times New Roman"/>
                <w:sz w:val="24"/>
                <w:szCs w:val="24"/>
                <w:lang w:val="ru-RU" w:eastAsia="ru-RU"/>
              </w:rPr>
            </w:pPr>
          </w:p>
        </w:tc>
        <w:tc>
          <w:tcPr>
            <w:tcW w:w="1784" w:type="dxa"/>
            <w:tcBorders>
              <w:top w:val="single" w:color="auto" w:sz="4" w:space="0"/>
              <w:left w:val="single" w:color="auto" w:sz="4" w:space="0"/>
              <w:bottom w:val="single" w:color="auto" w:sz="4" w:space="0"/>
              <w:right w:val="nil"/>
            </w:tcBorders>
            <w:vAlign w:val="center"/>
          </w:tcPr>
          <w:p w14:paraId="3C5366F9">
            <w:pPr>
              <w:widowControl w:val="0"/>
              <w:autoSpaceDE w:val="0"/>
              <w:autoSpaceDN w:val="0"/>
              <w:adjustRightInd w:val="0"/>
              <w:ind w:left="-108" w:right="-108" w:firstLine="709"/>
              <w:jc w:val="center"/>
              <w:rPr>
                <w:rFonts w:ascii="Times New Roman" w:hAnsi="Times New Roman" w:eastAsia="Calibri" w:cs="Times New Roman"/>
                <w:sz w:val="24"/>
                <w:szCs w:val="24"/>
                <w:lang w:val="ru-RU" w:eastAsia="ru-RU"/>
              </w:rPr>
            </w:pPr>
          </w:p>
        </w:tc>
        <w:tc>
          <w:tcPr>
            <w:tcW w:w="2268" w:type="dxa"/>
            <w:tcBorders>
              <w:top w:val="single" w:color="auto" w:sz="4" w:space="0"/>
              <w:left w:val="single" w:color="000000" w:sz="4" w:space="0"/>
              <w:bottom w:val="single" w:color="auto" w:sz="4" w:space="0"/>
              <w:right w:val="nil"/>
            </w:tcBorders>
            <w:vAlign w:val="center"/>
          </w:tcPr>
          <w:p w14:paraId="66A2427C">
            <w:pPr>
              <w:tabs>
                <w:tab w:val="left" w:pos="1140"/>
                <w:tab w:val="left" w:pos="3869"/>
              </w:tabs>
              <w:ind w:left="68" w:right="-108" w:firstLine="709"/>
              <w:jc w:val="both"/>
              <w:rPr>
                <w:rFonts w:ascii="Times New Roman" w:hAnsi="Times New Roman" w:eastAsia="Times New Roman" w:cs="Times New Roman"/>
                <w:sz w:val="24"/>
                <w:szCs w:val="24"/>
                <w:lang w:val="ru-RU" w:eastAsia="ru-RU"/>
              </w:rPr>
            </w:pPr>
          </w:p>
        </w:tc>
        <w:tc>
          <w:tcPr>
            <w:tcW w:w="1055" w:type="dxa"/>
            <w:tcBorders>
              <w:top w:val="single" w:color="auto" w:sz="4" w:space="0"/>
              <w:left w:val="single" w:color="auto" w:sz="4" w:space="0"/>
              <w:bottom w:val="single" w:color="auto" w:sz="4" w:space="0"/>
              <w:right w:val="nil"/>
            </w:tcBorders>
            <w:vAlign w:val="center"/>
          </w:tcPr>
          <w:p w14:paraId="79DD7BB1">
            <w:pPr>
              <w:snapToGrid w:val="0"/>
              <w:ind w:left="-108" w:right="-108" w:firstLine="709"/>
              <w:jc w:val="center"/>
              <w:rPr>
                <w:rFonts w:ascii="Times New Roman" w:hAnsi="Times New Roman" w:eastAsia="Calibri" w:cs="Times New Roman"/>
                <w:sz w:val="24"/>
                <w:szCs w:val="24"/>
                <w:lang w:val="ru-RU" w:eastAsia="ru-RU"/>
              </w:rPr>
            </w:pPr>
          </w:p>
        </w:tc>
        <w:tc>
          <w:tcPr>
            <w:tcW w:w="829" w:type="dxa"/>
            <w:tcBorders>
              <w:top w:val="single" w:color="auto" w:sz="4" w:space="0"/>
              <w:left w:val="single" w:color="000000" w:sz="4" w:space="0"/>
              <w:bottom w:val="single" w:color="auto" w:sz="4" w:space="0"/>
              <w:right w:val="single" w:color="auto" w:sz="4" w:space="0"/>
            </w:tcBorders>
            <w:vAlign w:val="center"/>
          </w:tcPr>
          <w:p w14:paraId="40DF1DAD">
            <w:pPr>
              <w:ind w:left="-108" w:right="-108" w:firstLine="709"/>
              <w:jc w:val="center"/>
              <w:rPr>
                <w:rFonts w:ascii="Times New Roman" w:hAnsi="Times New Roman" w:eastAsia="Calibri" w:cs="Times New Roman"/>
                <w:sz w:val="24"/>
                <w:szCs w:val="24"/>
                <w:lang w:val="ru-RU" w:eastAsia="ru-RU"/>
              </w:rPr>
            </w:pPr>
          </w:p>
        </w:tc>
        <w:tc>
          <w:tcPr>
            <w:tcW w:w="709" w:type="dxa"/>
            <w:tcBorders>
              <w:top w:val="single" w:color="auto" w:sz="4" w:space="0"/>
              <w:left w:val="single" w:color="auto" w:sz="4" w:space="0"/>
              <w:bottom w:val="single" w:color="auto" w:sz="4" w:space="0"/>
              <w:right w:val="nil"/>
            </w:tcBorders>
            <w:vAlign w:val="center"/>
          </w:tcPr>
          <w:p w14:paraId="4A8250BC">
            <w:pPr>
              <w:ind w:left="-108" w:right="-108" w:firstLine="709"/>
              <w:jc w:val="center"/>
              <w:outlineLvl w:val="0"/>
              <w:rPr>
                <w:rFonts w:ascii="Times New Roman" w:hAnsi="Times New Roman" w:eastAsia="Calibri" w:cs="Times New Roman"/>
                <w:sz w:val="24"/>
                <w:szCs w:val="24"/>
                <w:lang w:val="ru-RU" w:eastAsia="ru-RU"/>
              </w:rPr>
            </w:pPr>
          </w:p>
        </w:tc>
        <w:tc>
          <w:tcPr>
            <w:tcW w:w="1477" w:type="dxa"/>
            <w:tcBorders>
              <w:top w:val="single" w:color="auto" w:sz="4" w:space="0"/>
              <w:left w:val="single" w:color="000000" w:sz="4" w:space="0"/>
              <w:bottom w:val="single" w:color="auto" w:sz="4" w:space="0"/>
              <w:right w:val="single" w:color="000000" w:sz="4" w:space="0"/>
            </w:tcBorders>
            <w:vAlign w:val="center"/>
          </w:tcPr>
          <w:p w14:paraId="046022CE">
            <w:pPr>
              <w:snapToGrid w:val="0"/>
              <w:ind w:left="-108" w:right="-108" w:firstLine="709"/>
              <w:jc w:val="center"/>
              <w:rPr>
                <w:rFonts w:ascii="Times New Roman" w:hAnsi="Times New Roman" w:eastAsia="Calibri" w:cs="Times New Roman"/>
                <w:sz w:val="24"/>
                <w:szCs w:val="24"/>
                <w:lang w:val="ru-RU" w:eastAsia="ru-RU"/>
              </w:rPr>
            </w:pPr>
          </w:p>
        </w:tc>
        <w:tc>
          <w:tcPr>
            <w:tcW w:w="1418" w:type="dxa"/>
            <w:tcBorders>
              <w:top w:val="single" w:color="auto" w:sz="4" w:space="0"/>
              <w:left w:val="single" w:color="000000" w:sz="4" w:space="0"/>
              <w:bottom w:val="single" w:color="auto" w:sz="4" w:space="0"/>
              <w:right w:val="single" w:color="000000" w:sz="4" w:space="0"/>
            </w:tcBorders>
            <w:vAlign w:val="center"/>
          </w:tcPr>
          <w:p w14:paraId="7723D887">
            <w:pPr>
              <w:snapToGrid w:val="0"/>
              <w:ind w:left="-108" w:right="-108" w:firstLine="709"/>
              <w:jc w:val="center"/>
              <w:rPr>
                <w:rFonts w:ascii="Times New Roman" w:hAnsi="Times New Roman" w:eastAsia="Calibri" w:cs="Times New Roman"/>
                <w:sz w:val="24"/>
                <w:szCs w:val="24"/>
                <w:lang w:val="ru-RU" w:eastAsia="ru-RU"/>
              </w:rPr>
            </w:pPr>
          </w:p>
        </w:tc>
        <w:tc>
          <w:tcPr>
            <w:tcW w:w="922" w:type="dxa"/>
            <w:tcBorders>
              <w:top w:val="single" w:color="auto" w:sz="4" w:space="0"/>
              <w:left w:val="single" w:color="000000" w:sz="4" w:space="0"/>
              <w:bottom w:val="single" w:color="auto" w:sz="4" w:space="0"/>
              <w:right w:val="single" w:color="000000" w:sz="4" w:space="0"/>
            </w:tcBorders>
            <w:vAlign w:val="center"/>
          </w:tcPr>
          <w:p w14:paraId="3536ACE1">
            <w:pPr>
              <w:snapToGrid w:val="0"/>
              <w:ind w:left="-108" w:right="-108" w:firstLine="709"/>
              <w:jc w:val="center"/>
              <w:rPr>
                <w:rFonts w:ascii="Times New Roman" w:hAnsi="Times New Roman" w:eastAsia="Calibri" w:cs="Times New Roman"/>
                <w:sz w:val="24"/>
                <w:szCs w:val="24"/>
                <w:lang w:val="ru-RU" w:eastAsia="ru-RU"/>
              </w:rPr>
            </w:pPr>
          </w:p>
        </w:tc>
      </w:tr>
      <w:tr w14:paraId="0922CA60">
        <w:tblPrEx>
          <w:tblCellMar>
            <w:top w:w="0" w:type="dxa"/>
            <w:left w:w="0" w:type="dxa"/>
            <w:bottom w:w="0" w:type="dxa"/>
            <w:right w:w="0" w:type="dxa"/>
          </w:tblCellMar>
        </w:tblPrEx>
        <w:trPr>
          <w:cantSplit/>
          <w:trHeight w:val="111" w:hRule="atLeast"/>
          <w:jc w:val="center"/>
        </w:trPr>
        <w:tc>
          <w:tcPr>
            <w:tcW w:w="345" w:type="dxa"/>
            <w:tcBorders>
              <w:top w:val="single" w:color="auto" w:sz="4" w:space="0"/>
              <w:left w:val="single" w:color="000000" w:sz="4" w:space="0"/>
              <w:bottom w:val="single" w:color="000000" w:sz="4" w:space="0"/>
              <w:right w:val="single" w:color="auto" w:sz="4" w:space="0"/>
            </w:tcBorders>
            <w:vAlign w:val="center"/>
          </w:tcPr>
          <w:p w14:paraId="59C2635F">
            <w:pPr>
              <w:widowControl w:val="0"/>
              <w:autoSpaceDE w:val="0"/>
              <w:autoSpaceDN w:val="0"/>
              <w:adjustRightInd w:val="0"/>
              <w:ind w:left="-108" w:right="-108" w:firstLine="709"/>
              <w:jc w:val="center"/>
              <w:rPr>
                <w:rFonts w:ascii="Times New Roman" w:hAnsi="Times New Roman" w:eastAsia="Calibri" w:cs="Times New Roman"/>
                <w:sz w:val="24"/>
                <w:szCs w:val="24"/>
                <w:lang w:val="ru-RU" w:eastAsia="ru-RU"/>
              </w:rPr>
            </w:pPr>
          </w:p>
        </w:tc>
        <w:tc>
          <w:tcPr>
            <w:tcW w:w="1784" w:type="dxa"/>
            <w:tcBorders>
              <w:top w:val="single" w:color="auto" w:sz="4" w:space="0"/>
              <w:left w:val="single" w:color="auto" w:sz="4" w:space="0"/>
              <w:bottom w:val="single" w:color="auto" w:sz="4" w:space="0"/>
              <w:right w:val="nil"/>
            </w:tcBorders>
            <w:vAlign w:val="center"/>
          </w:tcPr>
          <w:p w14:paraId="116B2661">
            <w:pPr>
              <w:widowControl w:val="0"/>
              <w:autoSpaceDE w:val="0"/>
              <w:autoSpaceDN w:val="0"/>
              <w:adjustRightInd w:val="0"/>
              <w:ind w:left="-108" w:right="-108" w:firstLine="709"/>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Итого</w:t>
            </w:r>
          </w:p>
        </w:tc>
        <w:tc>
          <w:tcPr>
            <w:tcW w:w="2268" w:type="dxa"/>
            <w:tcBorders>
              <w:top w:val="single" w:color="auto" w:sz="4" w:space="0"/>
              <w:left w:val="single" w:color="000000" w:sz="4" w:space="0"/>
              <w:bottom w:val="single" w:color="000000" w:sz="4" w:space="0"/>
              <w:right w:val="nil"/>
            </w:tcBorders>
            <w:vAlign w:val="center"/>
          </w:tcPr>
          <w:p w14:paraId="56AC1C2C">
            <w:pPr>
              <w:tabs>
                <w:tab w:val="left" w:pos="1140"/>
                <w:tab w:val="left" w:pos="3869"/>
              </w:tabs>
              <w:ind w:left="68" w:right="-108" w:firstLine="709"/>
              <w:jc w:val="both"/>
              <w:rPr>
                <w:rFonts w:ascii="Times New Roman" w:hAnsi="Times New Roman" w:eastAsia="Times New Roman" w:cs="Times New Roman"/>
                <w:sz w:val="24"/>
                <w:szCs w:val="24"/>
                <w:lang w:val="ru-RU" w:eastAsia="ru-RU"/>
              </w:rPr>
            </w:pPr>
          </w:p>
        </w:tc>
        <w:tc>
          <w:tcPr>
            <w:tcW w:w="1055" w:type="dxa"/>
            <w:tcBorders>
              <w:top w:val="single" w:color="auto" w:sz="4" w:space="0"/>
              <w:left w:val="single" w:color="auto" w:sz="4" w:space="0"/>
              <w:bottom w:val="single" w:color="000000" w:sz="4" w:space="0"/>
              <w:right w:val="nil"/>
            </w:tcBorders>
            <w:vAlign w:val="center"/>
          </w:tcPr>
          <w:p w14:paraId="23C1A205">
            <w:pPr>
              <w:snapToGrid w:val="0"/>
              <w:ind w:left="-108" w:right="-108" w:firstLine="709"/>
              <w:jc w:val="center"/>
              <w:rPr>
                <w:rFonts w:ascii="Times New Roman" w:hAnsi="Times New Roman" w:eastAsia="Calibri" w:cs="Times New Roman"/>
                <w:sz w:val="24"/>
                <w:szCs w:val="24"/>
                <w:lang w:val="ru-RU" w:eastAsia="ru-RU"/>
              </w:rPr>
            </w:pPr>
          </w:p>
        </w:tc>
        <w:tc>
          <w:tcPr>
            <w:tcW w:w="829" w:type="dxa"/>
            <w:tcBorders>
              <w:top w:val="single" w:color="auto" w:sz="4" w:space="0"/>
              <w:left w:val="single" w:color="000000" w:sz="4" w:space="0"/>
              <w:bottom w:val="single" w:color="000000" w:sz="4" w:space="0"/>
              <w:right w:val="single" w:color="auto" w:sz="4" w:space="0"/>
            </w:tcBorders>
            <w:vAlign w:val="center"/>
          </w:tcPr>
          <w:p w14:paraId="56717215">
            <w:pPr>
              <w:ind w:left="-108" w:right="-108" w:firstLine="709"/>
              <w:jc w:val="center"/>
              <w:rPr>
                <w:rFonts w:ascii="Times New Roman" w:hAnsi="Times New Roman" w:eastAsia="Calibri" w:cs="Times New Roman"/>
                <w:sz w:val="24"/>
                <w:szCs w:val="24"/>
                <w:lang w:val="ru-RU" w:eastAsia="ru-RU"/>
              </w:rPr>
            </w:pPr>
          </w:p>
        </w:tc>
        <w:tc>
          <w:tcPr>
            <w:tcW w:w="709" w:type="dxa"/>
            <w:tcBorders>
              <w:top w:val="single" w:color="auto" w:sz="4" w:space="0"/>
              <w:left w:val="single" w:color="auto" w:sz="4" w:space="0"/>
              <w:bottom w:val="single" w:color="000000" w:sz="4" w:space="0"/>
              <w:right w:val="nil"/>
            </w:tcBorders>
            <w:vAlign w:val="center"/>
          </w:tcPr>
          <w:p w14:paraId="5932686B">
            <w:pPr>
              <w:ind w:left="-108" w:right="-108" w:firstLine="709"/>
              <w:jc w:val="center"/>
              <w:outlineLvl w:val="0"/>
              <w:rPr>
                <w:rFonts w:ascii="Times New Roman" w:hAnsi="Times New Roman" w:eastAsia="Calibri" w:cs="Times New Roman"/>
                <w:sz w:val="24"/>
                <w:szCs w:val="24"/>
                <w:lang w:val="ru-RU" w:eastAsia="ru-RU"/>
              </w:rPr>
            </w:pPr>
          </w:p>
        </w:tc>
        <w:tc>
          <w:tcPr>
            <w:tcW w:w="1477" w:type="dxa"/>
            <w:tcBorders>
              <w:top w:val="single" w:color="auto" w:sz="4" w:space="0"/>
              <w:left w:val="single" w:color="000000" w:sz="4" w:space="0"/>
              <w:bottom w:val="single" w:color="000000" w:sz="4" w:space="0"/>
              <w:right w:val="single" w:color="000000" w:sz="4" w:space="0"/>
            </w:tcBorders>
            <w:vAlign w:val="center"/>
          </w:tcPr>
          <w:p w14:paraId="7DDCB413">
            <w:pPr>
              <w:snapToGrid w:val="0"/>
              <w:ind w:left="-108" w:right="-108" w:firstLine="709"/>
              <w:jc w:val="center"/>
              <w:rPr>
                <w:rFonts w:ascii="Times New Roman" w:hAnsi="Times New Roman" w:eastAsia="Calibri" w:cs="Times New Roman"/>
                <w:sz w:val="24"/>
                <w:szCs w:val="24"/>
                <w:lang w:val="ru-RU" w:eastAsia="ru-RU"/>
              </w:rPr>
            </w:pPr>
          </w:p>
        </w:tc>
        <w:tc>
          <w:tcPr>
            <w:tcW w:w="1418" w:type="dxa"/>
            <w:tcBorders>
              <w:top w:val="single" w:color="auto" w:sz="4" w:space="0"/>
              <w:left w:val="single" w:color="000000" w:sz="4" w:space="0"/>
              <w:bottom w:val="single" w:color="000000" w:sz="4" w:space="0"/>
              <w:right w:val="single" w:color="000000" w:sz="4" w:space="0"/>
            </w:tcBorders>
            <w:vAlign w:val="center"/>
          </w:tcPr>
          <w:p w14:paraId="16F529A0">
            <w:pPr>
              <w:snapToGrid w:val="0"/>
              <w:ind w:left="-108" w:right="-108" w:firstLine="709"/>
              <w:jc w:val="center"/>
              <w:rPr>
                <w:rFonts w:ascii="Times New Roman" w:hAnsi="Times New Roman" w:eastAsia="Calibri" w:cs="Times New Roman"/>
                <w:sz w:val="24"/>
                <w:szCs w:val="24"/>
                <w:lang w:val="ru-RU" w:eastAsia="ru-RU"/>
              </w:rPr>
            </w:pPr>
          </w:p>
        </w:tc>
        <w:tc>
          <w:tcPr>
            <w:tcW w:w="922" w:type="dxa"/>
            <w:tcBorders>
              <w:top w:val="single" w:color="auto" w:sz="4" w:space="0"/>
              <w:left w:val="single" w:color="000000" w:sz="4" w:space="0"/>
              <w:bottom w:val="single" w:color="000000" w:sz="4" w:space="0"/>
              <w:right w:val="single" w:color="000000" w:sz="4" w:space="0"/>
            </w:tcBorders>
            <w:vAlign w:val="center"/>
          </w:tcPr>
          <w:p w14:paraId="564AA82E">
            <w:pPr>
              <w:snapToGrid w:val="0"/>
              <w:ind w:left="-108" w:right="-108" w:firstLine="709"/>
              <w:jc w:val="center"/>
              <w:rPr>
                <w:rFonts w:ascii="Times New Roman" w:hAnsi="Times New Roman" w:eastAsia="Calibri" w:cs="Times New Roman"/>
                <w:sz w:val="24"/>
                <w:szCs w:val="24"/>
                <w:lang w:val="ru-RU" w:eastAsia="ru-RU"/>
              </w:rPr>
            </w:pPr>
          </w:p>
        </w:tc>
      </w:tr>
    </w:tbl>
    <w:p w14:paraId="68869DB6">
      <w:pPr>
        <w:ind w:left="-567" w:right="-108"/>
        <w:jc w:val="both"/>
        <w:rPr>
          <w:rFonts w:ascii="Times New Roman" w:hAnsi="Times New Roman" w:eastAsia="Calibri" w:cs="Times New Roman"/>
          <w:sz w:val="24"/>
          <w:szCs w:val="24"/>
          <w:lang w:val="ru-RU" w:eastAsia="ru-RU"/>
        </w:rPr>
      </w:pPr>
    </w:p>
    <w:p w14:paraId="0B0C2682">
      <w:pPr>
        <w:jc w:val="both"/>
        <w:rPr>
          <w:rFonts w:hint="default" w:ascii="Times New Roman" w:hAnsi="Times New Roman"/>
          <w:highlight w:val="yellow"/>
          <w:lang w:val="ru-RU"/>
        </w:rPr>
      </w:pPr>
      <w:r>
        <w:rPr>
          <w:rFonts w:hint="default" w:ascii="Times New Roman" w:hAnsi="Times New Roman"/>
          <w:highlight w:val="yellow"/>
          <w:lang w:val="ru-RU"/>
        </w:rPr>
        <w:t>2.  Место поставки товара: 364905, Россия, Чеченская Респ., г. Грозный, пр-кт Х.Исаева, 100.</w:t>
      </w:r>
    </w:p>
    <w:p w14:paraId="5112FCC0">
      <w:pPr>
        <w:jc w:val="both"/>
        <w:rPr>
          <w:rFonts w:hint="default" w:ascii="Times New Roman" w:hAnsi="Times New Roman"/>
          <w:highlight w:val="yellow"/>
          <w:lang w:val="ru-RU"/>
        </w:rPr>
      </w:pPr>
      <w:r>
        <w:rPr>
          <w:rFonts w:hint="default" w:ascii="Times New Roman" w:hAnsi="Times New Roman"/>
          <w:highlight w:val="yellow"/>
          <w:lang w:val="ru-RU"/>
        </w:rPr>
        <w:t>3. Срок поставки товара: в течение 20 дней с момента заключения договора.</w:t>
      </w:r>
    </w:p>
    <w:p w14:paraId="4BD7BE68">
      <w:pPr>
        <w:jc w:val="both"/>
        <w:rPr>
          <w:rFonts w:hint="default" w:ascii="Times New Roman" w:hAnsi="Times New Roman"/>
          <w:highlight w:val="yellow"/>
          <w:lang w:val="ru-RU"/>
        </w:rPr>
      </w:pPr>
      <w:r>
        <w:rPr>
          <w:rFonts w:hint="default" w:ascii="Times New Roman" w:hAnsi="Times New Roman"/>
          <w:highlight w:val="yellow"/>
          <w:lang w:val="ru-RU"/>
        </w:rPr>
        <w:t>4. Требования к качеству, безопасности поставляемого товара:</w:t>
      </w:r>
    </w:p>
    <w:p w14:paraId="2A5AAECD">
      <w:pPr>
        <w:jc w:val="both"/>
        <w:rPr>
          <w:rFonts w:hint="default" w:ascii="Times New Roman" w:hAnsi="Times New Roman"/>
          <w:highlight w:val="yellow"/>
          <w:lang w:val="ru-RU"/>
        </w:rPr>
      </w:pPr>
      <w:r>
        <w:rPr>
          <w:rFonts w:hint="default" w:ascii="Times New Roman" w:hAnsi="Times New Roman"/>
          <w:highlight w:val="yellow"/>
          <w:lang w:val="ru-RU"/>
        </w:rPr>
        <w:t xml:space="preserve">4.1. Поставляемый товар должен соответствовать заданным функциональным и качественным характеристикам; </w:t>
      </w:r>
    </w:p>
    <w:p w14:paraId="3DDAC652">
      <w:pPr>
        <w:jc w:val="both"/>
        <w:rPr>
          <w:rFonts w:hint="default" w:ascii="Times New Roman" w:hAnsi="Times New Roman"/>
          <w:highlight w:val="yellow"/>
          <w:lang w:val="ru-RU"/>
        </w:rPr>
      </w:pPr>
      <w:r>
        <w:rPr>
          <w:rFonts w:hint="default" w:ascii="Times New Roman" w:hAnsi="Times New Roman"/>
          <w:highlight w:val="yellow"/>
          <w:lang w:val="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44D7F79">
      <w:pPr>
        <w:jc w:val="both"/>
        <w:rPr>
          <w:rFonts w:hint="default" w:ascii="Times New Roman" w:hAnsi="Times New Roman"/>
          <w:highlight w:val="yellow"/>
          <w:lang w:val="ru-RU"/>
        </w:rPr>
      </w:pPr>
      <w:r>
        <w:rPr>
          <w:rFonts w:hint="default" w:ascii="Times New Roman" w:hAnsi="Times New Roman"/>
          <w:highlight w:val="yellow"/>
          <w:lang w:val="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F1EDAA4">
      <w:pPr>
        <w:jc w:val="both"/>
        <w:rPr>
          <w:rFonts w:hint="default" w:ascii="Times New Roman" w:hAnsi="Times New Roman"/>
          <w:highlight w:val="yellow"/>
          <w:lang w:val="ru-RU"/>
        </w:rPr>
      </w:pPr>
      <w:r>
        <w:rPr>
          <w:rFonts w:hint="default" w:ascii="Times New Roman" w:hAnsi="Times New Roman"/>
          <w:highlight w:val="yellow"/>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169B0D5">
      <w:pPr>
        <w:jc w:val="both"/>
        <w:rPr>
          <w:rFonts w:hint="default" w:ascii="Times New Roman" w:hAnsi="Times New Roman"/>
          <w:highlight w:val="yellow"/>
          <w:lang w:val="ru-RU"/>
        </w:rPr>
      </w:pPr>
      <w:r>
        <w:rPr>
          <w:rFonts w:hint="default" w:ascii="Times New Roman" w:hAnsi="Times New Roman"/>
          <w:highlight w:val="yellow"/>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1452EB0">
      <w:pPr>
        <w:jc w:val="both"/>
        <w:rPr>
          <w:rFonts w:hint="default" w:ascii="Times New Roman" w:hAnsi="Times New Roman"/>
          <w:highlight w:val="yellow"/>
          <w:lang w:val="ru-RU"/>
        </w:rPr>
      </w:pPr>
      <w:r>
        <w:rPr>
          <w:rFonts w:hint="default" w:ascii="Times New Roman" w:hAnsi="Times New Roman"/>
          <w:highlight w:val="yellow"/>
          <w:lang w:val="ru-RU"/>
        </w:rPr>
        <w:t>5. Требования к упаковке и маркировке поставляемого товара:</w:t>
      </w:r>
    </w:p>
    <w:p w14:paraId="6DC7B164">
      <w:pPr>
        <w:jc w:val="both"/>
        <w:rPr>
          <w:rFonts w:hint="default" w:ascii="Times New Roman" w:hAnsi="Times New Roman"/>
          <w:highlight w:val="yellow"/>
          <w:lang w:val="ru-RU"/>
        </w:rPr>
      </w:pPr>
      <w:r>
        <w:rPr>
          <w:rFonts w:hint="default" w:ascii="Times New Roman" w:hAnsi="Times New Roman"/>
          <w:highlight w:val="yellow"/>
          <w:lang w:val="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8E14853">
      <w:pPr>
        <w:jc w:val="both"/>
        <w:rPr>
          <w:rFonts w:hint="default" w:ascii="Times New Roman" w:hAnsi="Times New Roman"/>
          <w:highlight w:val="yellow"/>
          <w:lang w:val="ru-RU"/>
        </w:rPr>
      </w:pPr>
      <w:r>
        <w:rPr>
          <w:rFonts w:hint="default" w:ascii="Times New Roman" w:hAnsi="Times New Roman"/>
          <w:highlight w:val="yellow"/>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A16F502">
      <w:pPr>
        <w:jc w:val="both"/>
        <w:rPr>
          <w:rFonts w:hint="default" w:ascii="Times New Roman" w:hAnsi="Times New Roman"/>
          <w:highlight w:val="yellow"/>
          <w:lang w:val="ru-RU"/>
        </w:rPr>
      </w:pPr>
      <w:r>
        <w:rPr>
          <w:rFonts w:hint="default" w:ascii="Times New Roman" w:hAnsi="Times New Roman"/>
          <w:highlight w:val="yellow"/>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5C713255">
      <w:pPr>
        <w:jc w:val="both"/>
        <w:rPr>
          <w:rFonts w:hint="default" w:ascii="Times New Roman" w:hAnsi="Times New Roman"/>
          <w:highlight w:val="yellow"/>
          <w:lang w:val="ru-RU"/>
        </w:rPr>
      </w:pPr>
      <w:r>
        <w:rPr>
          <w:rFonts w:hint="default" w:ascii="Times New Roman" w:hAnsi="Times New Roman"/>
          <w:highlight w:val="yellow"/>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DD39F47">
      <w:pPr>
        <w:jc w:val="both"/>
        <w:rPr>
          <w:rFonts w:hint="default" w:ascii="Times New Roman" w:hAnsi="Times New Roman"/>
          <w:highlight w:val="yellow"/>
          <w:lang w:val="ru-RU"/>
        </w:rPr>
      </w:pPr>
      <w:r>
        <w:rPr>
          <w:rFonts w:hint="default" w:ascii="Times New Roman" w:hAnsi="Times New Roman"/>
          <w:highlight w:val="yellow"/>
          <w:lang w:val="ru-RU"/>
        </w:rPr>
        <w:t>6. Требования к гарантийному сроку товара и (или) объему предоставления гарантий качества товара:</w:t>
      </w:r>
    </w:p>
    <w:p w14:paraId="09E129C0">
      <w:pPr>
        <w:jc w:val="both"/>
        <w:rPr>
          <w:rFonts w:hint="default" w:ascii="Times New Roman" w:hAnsi="Times New Roman"/>
          <w:highlight w:val="yellow"/>
          <w:lang w:val="ru-RU"/>
        </w:rPr>
      </w:pPr>
      <w:r>
        <w:rPr>
          <w:rFonts w:hint="default" w:ascii="Times New Roman" w:hAnsi="Times New Roman"/>
          <w:highlight w:val="yellow"/>
          <w:lang w:val="ru-RU"/>
        </w:rPr>
        <w:t xml:space="preserve">6.1. Гарантия качества товара - в соответствии с гарантийным сроком, установленным производителем. </w:t>
      </w:r>
    </w:p>
    <w:p w14:paraId="13D472F9">
      <w:pPr>
        <w:jc w:val="both"/>
        <w:rPr>
          <w:rFonts w:hint="default" w:ascii="Times New Roman" w:hAnsi="Times New Roman"/>
          <w:highlight w:val="yellow"/>
          <w:lang w:val="ru-RU"/>
        </w:rPr>
      </w:pPr>
      <w:r>
        <w:rPr>
          <w:rFonts w:hint="default" w:ascii="Times New Roman" w:hAnsi="Times New Roman"/>
          <w:highlight w:val="yellow"/>
          <w:lang w:val="ru-RU"/>
        </w:rPr>
        <w:t>6.2. Гарантийные обязательства должны распространяться на каждую единицу товара с момента приемки товара Заказчиком.</w:t>
      </w:r>
    </w:p>
    <w:p w14:paraId="003BF087">
      <w:pPr>
        <w:jc w:val="both"/>
        <w:rPr>
          <w:rFonts w:hint="default" w:ascii="Times New Roman" w:hAnsi="Times New Roman"/>
          <w:highlight w:val="yellow"/>
          <w:lang w:val="ru-RU"/>
        </w:rPr>
      </w:pPr>
      <w:r>
        <w:rPr>
          <w:rFonts w:hint="default" w:ascii="Times New Roman" w:hAnsi="Times New Roman"/>
          <w:highlight w:val="yellow"/>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pgSz w:w="11906" w:h="16838"/>
      <w:pgMar w:top="1440" w:right="706" w:bottom="1440"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ndale Sans UI">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E57AA"/>
    <w:multiLevelType w:val="multilevel"/>
    <w:tmpl w:val="4DEE57AA"/>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249C5"/>
    <w:rsid w:val="00024B30"/>
    <w:rsid w:val="00034A9D"/>
    <w:rsid w:val="000435CD"/>
    <w:rsid w:val="00047D45"/>
    <w:rsid w:val="00055662"/>
    <w:rsid w:val="00072805"/>
    <w:rsid w:val="00077430"/>
    <w:rsid w:val="000861AF"/>
    <w:rsid w:val="00086855"/>
    <w:rsid w:val="000871C8"/>
    <w:rsid w:val="0009089A"/>
    <w:rsid w:val="000B3580"/>
    <w:rsid w:val="000D01D7"/>
    <w:rsid w:val="000F03F0"/>
    <w:rsid w:val="00126ED8"/>
    <w:rsid w:val="001333F9"/>
    <w:rsid w:val="001410F4"/>
    <w:rsid w:val="00154107"/>
    <w:rsid w:val="00164C7B"/>
    <w:rsid w:val="001669A0"/>
    <w:rsid w:val="0018544A"/>
    <w:rsid w:val="0018747C"/>
    <w:rsid w:val="00191AB7"/>
    <w:rsid w:val="001A2610"/>
    <w:rsid w:val="001A34F4"/>
    <w:rsid w:val="001B3D39"/>
    <w:rsid w:val="001C40CD"/>
    <w:rsid w:val="001C414F"/>
    <w:rsid w:val="00212576"/>
    <w:rsid w:val="00231687"/>
    <w:rsid w:val="00232CA4"/>
    <w:rsid w:val="0024526D"/>
    <w:rsid w:val="00257764"/>
    <w:rsid w:val="002B00EA"/>
    <w:rsid w:val="002B1639"/>
    <w:rsid w:val="002C4EE8"/>
    <w:rsid w:val="002D5587"/>
    <w:rsid w:val="002F42F3"/>
    <w:rsid w:val="00300DF6"/>
    <w:rsid w:val="00304DAC"/>
    <w:rsid w:val="00311A1C"/>
    <w:rsid w:val="00327B7C"/>
    <w:rsid w:val="00344872"/>
    <w:rsid w:val="00354047"/>
    <w:rsid w:val="00355A01"/>
    <w:rsid w:val="00365387"/>
    <w:rsid w:val="00380174"/>
    <w:rsid w:val="00385F2F"/>
    <w:rsid w:val="003B322B"/>
    <w:rsid w:val="003C3355"/>
    <w:rsid w:val="003C5491"/>
    <w:rsid w:val="003E74D1"/>
    <w:rsid w:val="003F0393"/>
    <w:rsid w:val="003F6FB6"/>
    <w:rsid w:val="00406BFB"/>
    <w:rsid w:val="00410A0F"/>
    <w:rsid w:val="00417325"/>
    <w:rsid w:val="00445761"/>
    <w:rsid w:val="00450DCB"/>
    <w:rsid w:val="004706B8"/>
    <w:rsid w:val="004709FF"/>
    <w:rsid w:val="00482A2C"/>
    <w:rsid w:val="00495240"/>
    <w:rsid w:val="004A47A8"/>
    <w:rsid w:val="004B795B"/>
    <w:rsid w:val="004C6BBC"/>
    <w:rsid w:val="004D3564"/>
    <w:rsid w:val="00512449"/>
    <w:rsid w:val="00520787"/>
    <w:rsid w:val="00523C34"/>
    <w:rsid w:val="00535FED"/>
    <w:rsid w:val="00563AF6"/>
    <w:rsid w:val="00573897"/>
    <w:rsid w:val="005764E3"/>
    <w:rsid w:val="005960B3"/>
    <w:rsid w:val="005C6CB0"/>
    <w:rsid w:val="005D296A"/>
    <w:rsid w:val="005F40F1"/>
    <w:rsid w:val="005F6885"/>
    <w:rsid w:val="00601845"/>
    <w:rsid w:val="00622969"/>
    <w:rsid w:val="00662E46"/>
    <w:rsid w:val="006A6A10"/>
    <w:rsid w:val="006E1905"/>
    <w:rsid w:val="006E294B"/>
    <w:rsid w:val="006E4968"/>
    <w:rsid w:val="006E7937"/>
    <w:rsid w:val="006E7C99"/>
    <w:rsid w:val="006F172D"/>
    <w:rsid w:val="00701531"/>
    <w:rsid w:val="00732274"/>
    <w:rsid w:val="007424FB"/>
    <w:rsid w:val="00756934"/>
    <w:rsid w:val="00780A4E"/>
    <w:rsid w:val="00780E2C"/>
    <w:rsid w:val="007A6496"/>
    <w:rsid w:val="007B68E8"/>
    <w:rsid w:val="007C3279"/>
    <w:rsid w:val="007D040B"/>
    <w:rsid w:val="007D3A2A"/>
    <w:rsid w:val="007E2880"/>
    <w:rsid w:val="008169D9"/>
    <w:rsid w:val="00817020"/>
    <w:rsid w:val="00821FA4"/>
    <w:rsid w:val="00832BFC"/>
    <w:rsid w:val="00832F7B"/>
    <w:rsid w:val="008352AD"/>
    <w:rsid w:val="0084442B"/>
    <w:rsid w:val="00865DE9"/>
    <w:rsid w:val="00866E54"/>
    <w:rsid w:val="00876EBC"/>
    <w:rsid w:val="00887D4C"/>
    <w:rsid w:val="008938A2"/>
    <w:rsid w:val="008D0C69"/>
    <w:rsid w:val="008F4261"/>
    <w:rsid w:val="008F6065"/>
    <w:rsid w:val="009060E7"/>
    <w:rsid w:val="00933BD5"/>
    <w:rsid w:val="00943952"/>
    <w:rsid w:val="00965828"/>
    <w:rsid w:val="009847EA"/>
    <w:rsid w:val="00995986"/>
    <w:rsid w:val="0099702D"/>
    <w:rsid w:val="009C10E7"/>
    <w:rsid w:val="009D28ED"/>
    <w:rsid w:val="009D7C4D"/>
    <w:rsid w:val="009E3D8B"/>
    <w:rsid w:val="00A03666"/>
    <w:rsid w:val="00A23593"/>
    <w:rsid w:val="00A42697"/>
    <w:rsid w:val="00A46D64"/>
    <w:rsid w:val="00A53B61"/>
    <w:rsid w:val="00A81028"/>
    <w:rsid w:val="00AA653F"/>
    <w:rsid w:val="00AA778E"/>
    <w:rsid w:val="00AD4FBD"/>
    <w:rsid w:val="00AE5051"/>
    <w:rsid w:val="00B11A38"/>
    <w:rsid w:val="00B169B8"/>
    <w:rsid w:val="00B24701"/>
    <w:rsid w:val="00B33E74"/>
    <w:rsid w:val="00B36AEC"/>
    <w:rsid w:val="00B417B7"/>
    <w:rsid w:val="00B968F3"/>
    <w:rsid w:val="00BA46F1"/>
    <w:rsid w:val="00BA629A"/>
    <w:rsid w:val="00BC0EB4"/>
    <w:rsid w:val="00BC2E84"/>
    <w:rsid w:val="00BC6512"/>
    <w:rsid w:val="00BE01CE"/>
    <w:rsid w:val="00C07123"/>
    <w:rsid w:val="00C30F51"/>
    <w:rsid w:val="00C33897"/>
    <w:rsid w:val="00C42C05"/>
    <w:rsid w:val="00C55727"/>
    <w:rsid w:val="00C83DA1"/>
    <w:rsid w:val="00CA2FBA"/>
    <w:rsid w:val="00CA4E0A"/>
    <w:rsid w:val="00CB794F"/>
    <w:rsid w:val="00CD2343"/>
    <w:rsid w:val="00CD4DF3"/>
    <w:rsid w:val="00CD7295"/>
    <w:rsid w:val="00CD768A"/>
    <w:rsid w:val="00CE571B"/>
    <w:rsid w:val="00CF7413"/>
    <w:rsid w:val="00D16907"/>
    <w:rsid w:val="00D25E5A"/>
    <w:rsid w:val="00D40D00"/>
    <w:rsid w:val="00D41573"/>
    <w:rsid w:val="00D45F2B"/>
    <w:rsid w:val="00D52AA9"/>
    <w:rsid w:val="00D64D7B"/>
    <w:rsid w:val="00D706C0"/>
    <w:rsid w:val="00D83D12"/>
    <w:rsid w:val="00D92C71"/>
    <w:rsid w:val="00DB076E"/>
    <w:rsid w:val="00DC51DA"/>
    <w:rsid w:val="00DD6645"/>
    <w:rsid w:val="00DE27E0"/>
    <w:rsid w:val="00DE290C"/>
    <w:rsid w:val="00E375BF"/>
    <w:rsid w:val="00E417E0"/>
    <w:rsid w:val="00E4616C"/>
    <w:rsid w:val="00E66864"/>
    <w:rsid w:val="00E6716A"/>
    <w:rsid w:val="00E67FB6"/>
    <w:rsid w:val="00E83D53"/>
    <w:rsid w:val="00E90B13"/>
    <w:rsid w:val="00EB64F7"/>
    <w:rsid w:val="00ED2FD6"/>
    <w:rsid w:val="00EE141F"/>
    <w:rsid w:val="00EF0E2C"/>
    <w:rsid w:val="00F0368F"/>
    <w:rsid w:val="00F1349C"/>
    <w:rsid w:val="00F215E9"/>
    <w:rsid w:val="00F302FE"/>
    <w:rsid w:val="00F61EDE"/>
    <w:rsid w:val="00F70572"/>
    <w:rsid w:val="00F86AE3"/>
    <w:rsid w:val="00F94D7C"/>
    <w:rsid w:val="00FB636E"/>
    <w:rsid w:val="00FC158C"/>
    <w:rsid w:val="00FC2E25"/>
    <w:rsid w:val="00FD6344"/>
    <w:rsid w:val="00FD7D5F"/>
    <w:rsid w:val="00FE04EB"/>
    <w:rsid w:val="00FE4676"/>
    <w:rsid w:val="00FF18B8"/>
    <w:rsid w:val="00FF2BC7"/>
    <w:rsid w:val="0A837D49"/>
    <w:rsid w:val="23413F61"/>
    <w:rsid w:val="23CA283A"/>
    <w:rsid w:val="505E0408"/>
    <w:rsid w:val="5F00002C"/>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99"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13"/>
    <w:qFormat/>
    <w:uiPriority w:val="9"/>
    <w:pPr>
      <w:keepNext/>
      <w:keepLines/>
      <w:spacing w:before="240"/>
      <w:outlineLvl w:val="0"/>
    </w:pPr>
    <w:rPr>
      <w:rFonts w:asciiTheme="majorHAnsi" w:hAnsiTheme="majorHAnsi" w:eastAsiaTheme="majorEastAsia" w:cstheme="majorBidi"/>
      <w:color w:val="2E75B6" w:themeColor="accent1" w:themeShade="BF"/>
      <w:sz w:val="32"/>
      <w:szCs w:val="32"/>
      <w:lang w:val="ru-RU" w:eastAsia="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2"/>
    <w:basedOn w:val="1"/>
    <w:link w:val="11"/>
    <w:unhideWhenUsed/>
    <w:uiPriority w:val="99"/>
    <w:pPr>
      <w:spacing w:after="120" w:line="480" w:lineRule="auto"/>
    </w:pPr>
    <w:rPr>
      <w:sz w:val="22"/>
      <w:szCs w:val="22"/>
      <w:lang w:val="ru-RU" w:eastAsia="ru-RU"/>
    </w:rPr>
  </w:style>
  <w:style w:type="paragraph" w:styleId="6">
    <w:name w:val="Body Text"/>
    <w:basedOn w:val="1"/>
    <w:link w:val="12"/>
    <w:uiPriority w:val="0"/>
    <w:pPr>
      <w:spacing w:after="120"/>
    </w:pPr>
  </w:style>
  <w:style w:type="paragraph" w:styleId="7">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val="ru-RU" w:eastAsia="ru-RU"/>
    </w:rPr>
  </w:style>
  <w:style w:type="table" w:styleId="8">
    <w:name w:val="Table Grid"/>
    <w:basedOn w:val="4"/>
    <w:qFormat/>
    <w:uiPriority w:val="39"/>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9">
    <w:name w:val="Standard"/>
    <w:uiPriority w:val="0"/>
    <w:pPr>
      <w:suppressAutoHyphens/>
      <w:autoSpaceDN w:val="0"/>
      <w:spacing w:after="160" w:line="259" w:lineRule="auto"/>
      <w:textAlignment w:val="baseline"/>
    </w:pPr>
    <w:rPr>
      <w:rFonts w:ascii="Calibri" w:hAnsi="Calibri" w:eastAsia="SimSun" w:cs="Tahoma"/>
      <w:kern w:val="3"/>
      <w:sz w:val="22"/>
      <w:szCs w:val="22"/>
      <w:lang w:val="ru-RU" w:eastAsia="en-US" w:bidi="ar-SA"/>
    </w:rPr>
  </w:style>
  <w:style w:type="paragraph" w:styleId="10">
    <w:name w:val="List Paragraph"/>
    <w:basedOn w:val="1"/>
    <w:uiPriority w:val="99"/>
    <w:pPr>
      <w:ind w:left="720"/>
      <w:contextualSpacing/>
    </w:pPr>
  </w:style>
  <w:style w:type="character" w:customStyle="1" w:styleId="11">
    <w:name w:val="Основной текст 2 Знак"/>
    <w:basedOn w:val="3"/>
    <w:link w:val="5"/>
    <w:qFormat/>
    <w:uiPriority w:val="99"/>
    <w:rPr>
      <w:sz w:val="22"/>
      <w:szCs w:val="22"/>
    </w:rPr>
  </w:style>
  <w:style w:type="character" w:customStyle="1" w:styleId="12">
    <w:name w:val="Основной текст Знак"/>
    <w:basedOn w:val="3"/>
    <w:link w:val="6"/>
    <w:uiPriority w:val="0"/>
    <w:rPr>
      <w:lang w:val="en-US" w:eastAsia="zh-CN"/>
    </w:rPr>
  </w:style>
  <w:style w:type="character" w:customStyle="1" w:styleId="13">
    <w:name w:val="Заголовок 1 Знак"/>
    <w:basedOn w:val="3"/>
    <w:link w:val="2"/>
    <w:uiPriority w:val="9"/>
    <w:rPr>
      <w:rFonts w:asciiTheme="majorHAnsi" w:hAnsiTheme="majorHAnsi" w:eastAsiaTheme="majorEastAsia" w:cstheme="majorBidi"/>
      <w:color w:val="2E75B6" w:themeColor="accent1" w:themeShade="BF"/>
      <w:sz w:val="32"/>
      <w:szCs w:val="32"/>
    </w:rPr>
  </w:style>
  <w:style w:type="paragraph" w:styleId="14">
    <w:name w:val="No Spacing"/>
    <w:basedOn w:val="1"/>
    <w:qFormat/>
    <w:uiPriority w:val="1"/>
    <w:rPr>
      <w:rFonts w:ascii="Calibri" w:hAnsi="Calibri" w:cs="Times New Roman" w:eastAsiaTheme="minorHAnsi"/>
      <w:sz w:val="24"/>
      <w:szCs w:val="24"/>
      <w:lang w:val="ru-RU"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4447</Words>
  <Characters>25350</Characters>
  <Lines>211</Lines>
  <Paragraphs>59</Paragraphs>
  <TotalTime>0</TotalTime>
  <ScaleCrop>false</ScaleCrop>
  <LinksUpToDate>false</LinksUpToDate>
  <CharactersWithSpaces>29738</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2023-06-30T10:48:00Z</dcterms:created>
  <dc:creator>Admin41</dc:creator>
  <cp:lastModifiedBy>WPS_1706845385</cp:lastModifiedBy>
  <dcterms:modified xsi:type="dcterms:W3CDTF">2024-06-28T06:43:03Z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68A90C8BCEB243C298156236809C2D63</vt:lpwstr>
  </property>
</Properties>
</file>