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2AF50916"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Директор</w:t>
      </w:r>
    </w:p>
    <w:p w14:paraId="156A6AD6" w14:textId="24B066BA" w:rsidR="007E45B9" w:rsidRPr="00CD7AA7" w:rsidRDefault="00902957" w:rsidP="007E45B9">
      <w:pPr>
        <w:widowControl w:val="0"/>
        <w:spacing w:after="0" w:line="240" w:lineRule="auto"/>
        <w:jc w:val="right"/>
        <w:outlineLvl w:val="1"/>
        <w:rPr>
          <w:rFonts w:ascii="Times New Roman" w:hAnsi="Times New Roman" w:cs="Times New Roman"/>
          <w:b/>
          <w:bCs/>
          <w:kern w:val="36"/>
        </w:rPr>
      </w:pPr>
      <w:r w:rsidRPr="00902957">
        <w:rPr>
          <w:rFonts w:ascii="Times New Roman" w:hAnsi="Times New Roman" w:cs="Times New Roman"/>
          <w:b/>
          <w:bCs/>
          <w:kern w:val="36"/>
        </w:rPr>
        <w:t>МАУ МПК "НУР"</w:t>
      </w:r>
    </w:p>
    <w:p w14:paraId="152CAF1D" w14:textId="393CCA3A" w:rsidR="007E45B9" w:rsidRPr="00CD7AA7" w:rsidRDefault="007E45B9" w:rsidP="00902957">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006B752F">
        <w:rPr>
          <w:rFonts w:ascii="Times New Roman" w:hAnsi="Times New Roman" w:cs="Times New Roman"/>
          <w:b/>
          <w:bCs/>
        </w:rPr>
        <w:t>Р</w:t>
      </w:r>
      <w:r w:rsidRPr="00CD7AA7">
        <w:rPr>
          <w:rFonts w:ascii="Times New Roman" w:hAnsi="Times New Roman" w:cs="Times New Roman"/>
          <w:b/>
          <w:bCs/>
        </w:rPr>
        <w:t>.</w:t>
      </w:r>
      <w:r w:rsidR="006B752F">
        <w:rPr>
          <w:rFonts w:ascii="Times New Roman" w:hAnsi="Times New Roman" w:cs="Times New Roman"/>
          <w:b/>
          <w:bCs/>
        </w:rPr>
        <w:t>С</w:t>
      </w:r>
      <w:r w:rsidRPr="00CD7AA7">
        <w:rPr>
          <w:rFonts w:ascii="Times New Roman" w:hAnsi="Times New Roman" w:cs="Times New Roman"/>
          <w:b/>
          <w:bCs/>
        </w:rPr>
        <w:t>.</w:t>
      </w:r>
      <w:r w:rsidRPr="00CD7AA7">
        <w:rPr>
          <w:rFonts w:ascii="Times New Roman" w:hAnsi="Times New Roman" w:cs="Times New Roman"/>
        </w:rPr>
        <w:t xml:space="preserve"> </w:t>
      </w:r>
      <w:r w:rsidR="006B752F">
        <w:rPr>
          <w:rFonts w:ascii="Times New Roman" w:hAnsi="Times New Roman" w:cs="Times New Roman"/>
          <w:b/>
          <w:bCs/>
        </w:rPr>
        <w:t>Акбалин</w:t>
      </w:r>
    </w:p>
    <w:p w14:paraId="6E46B9C2" w14:textId="75B49D29"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F02096">
        <w:rPr>
          <w:rFonts w:ascii="Times New Roman" w:hAnsi="Times New Roman" w:cs="Times New Roman"/>
          <w:b/>
          <w:bCs/>
          <w:kern w:val="36"/>
        </w:rPr>
        <w:t>30</w:t>
      </w:r>
      <w:r w:rsidRPr="00CD7AA7">
        <w:rPr>
          <w:rFonts w:ascii="Times New Roman" w:hAnsi="Times New Roman" w:cs="Times New Roman"/>
          <w:b/>
          <w:bCs/>
          <w:kern w:val="36"/>
        </w:rPr>
        <w:t>»</w:t>
      </w:r>
      <w:r w:rsidR="004377B6">
        <w:rPr>
          <w:rFonts w:ascii="Times New Roman" w:hAnsi="Times New Roman" w:cs="Times New Roman"/>
          <w:b/>
          <w:bCs/>
          <w:kern w:val="36"/>
        </w:rPr>
        <w:t xml:space="preserve"> </w:t>
      </w:r>
      <w:r w:rsidR="00BF63C6">
        <w:rPr>
          <w:rFonts w:ascii="Times New Roman" w:hAnsi="Times New Roman" w:cs="Times New Roman"/>
          <w:b/>
          <w:bCs/>
          <w:kern w:val="36"/>
        </w:rPr>
        <w:t>июля</w:t>
      </w:r>
      <w:r w:rsidRPr="00CD7AA7">
        <w:rPr>
          <w:rFonts w:ascii="Times New Roman" w:hAnsi="Times New Roman" w:cs="Times New Roman"/>
          <w:b/>
          <w:bCs/>
          <w:kern w:val="36"/>
        </w:rPr>
        <w:t xml:space="preserve"> 202</w:t>
      </w:r>
      <w:r w:rsidR="008F15E0">
        <w:rPr>
          <w:rFonts w:ascii="Times New Roman" w:hAnsi="Times New Roman" w:cs="Times New Roman"/>
          <w:b/>
          <w:bCs/>
          <w:kern w:val="36"/>
        </w:rPr>
        <w:t>4</w:t>
      </w:r>
      <w:r w:rsidRPr="00CD7AA7">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63FA4DE4"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w:t>
            </w:r>
            <w:r w:rsidR="00902957">
              <w:rPr>
                <w:rFonts w:ascii="Times New Roman" w:hAnsi="Times New Roman" w:cs="Times New Roman"/>
                <w:lang w:bidi="ru-RU"/>
              </w:rPr>
              <w:t>3</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902957" w:rsidRPr="00902957">
              <w:rPr>
                <w:rFonts w:ascii="Times New Roman" w:hAnsi="Times New Roman" w:cs="Times New Roman"/>
                <w:lang w:bidi="ru-RU"/>
              </w:rPr>
              <w:t>МАУ МПК "НУР"</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27024CEE" w14:textId="6450FEC3"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Наименование Заказчика: </w:t>
            </w:r>
            <w:bookmarkStart w:id="0" w:name="_Hlk172731532"/>
            <w:r w:rsidR="00902957" w:rsidRPr="00902957">
              <w:rPr>
                <w:sz w:val="22"/>
                <w:szCs w:val="22"/>
              </w:rPr>
              <w:t>МУНИЦИПАЛЬНОЕ АВТОНОМНОЕ УЧРЕЖДЕНИЕ МОЛОДЕЖНО-ПОДРОСТКОВЫЙ КЛУБ "НУР" МУНИЦИПАЛЬНОГО РАЙОНА ХАЙБУЛЛИНСКИЙ РАЙОН РЕСПУБЛИКИ БАШКОРТОСТАН</w:t>
            </w:r>
            <w:r w:rsidRPr="00CD7AA7">
              <w:rPr>
                <w:sz w:val="22"/>
                <w:szCs w:val="22"/>
              </w:rPr>
              <w:t xml:space="preserve"> (</w:t>
            </w:r>
            <w:r w:rsidR="00902957" w:rsidRPr="00902957">
              <w:rPr>
                <w:sz w:val="22"/>
                <w:szCs w:val="22"/>
              </w:rPr>
              <w:t>МАУ МПК "НУР"</w:t>
            </w:r>
            <w:r w:rsidRPr="00CD7AA7">
              <w:rPr>
                <w:sz w:val="22"/>
                <w:szCs w:val="22"/>
              </w:rPr>
              <w:t>)</w:t>
            </w:r>
            <w:bookmarkEnd w:id="0"/>
          </w:p>
          <w:p w14:paraId="1E4E1045" w14:textId="0A12B832"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rFonts w:eastAsia="Calibri"/>
                <w:b/>
                <w:sz w:val="22"/>
                <w:szCs w:val="22"/>
              </w:rPr>
              <w:t>Место нахождения:</w:t>
            </w:r>
            <w:r w:rsidRPr="00CD7AA7">
              <w:rPr>
                <w:rFonts w:eastAsiaTheme="minorEastAsia"/>
                <w:sz w:val="22"/>
                <w:szCs w:val="22"/>
              </w:rPr>
              <w:t xml:space="preserve"> </w:t>
            </w:r>
            <w:r w:rsidR="00902957" w:rsidRPr="00902957">
              <w:rPr>
                <w:sz w:val="22"/>
                <w:szCs w:val="22"/>
              </w:rPr>
              <w:t>453800, Республика Башкортостан, р-н Хайбуллинский, с. Акъяр, ул. Подгорная, стр. 69.</w:t>
            </w:r>
          </w:p>
          <w:p w14:paraId="33D2D752" w14:textId="3C2BD272" w:rsidR="007E45B9" w:rsidRPr="00CD7AA7" w:rsidRDefault="007E45B9" w:rsidP="007E45B9">
            <w:pPr>
              <w:pStyle w:val="a1"/>
              <w:widowControl w:val="0"/>
              <w:numPr>
                <w:ilvl w:val="0"/>
                <w:numId w:val="0"/>
              </w:numPr>
              <w:autoSpaceDE w:val="0"/>
              <w:autoSpaceDN w:val="0"/>
              <w:adjustRightInd w:val="0"/>
              <w:spacing w:line="240" w:lineRule="auto"/>
              <w:rPr>
                <w:sz w:val="22"/>
                <w:szCs w:val="22"/>
              </w:rPr>
            </w:pPr>
            <w:r w:rsidRPr="00CD7AA7">
              <w:rPr>
                <w:b/>
                <w:sz w:val="22"/>
                <w:szCs w:val="22"/>
              </w:rPr>
              <w:t xml:space="preserve">Почтовый адрес: </w:t>
            </w:r>
            <w:r w:rsidR="00902957" w:rsidRPr="00902957">
              <w:rPr>
                <w:sz w:val="22"/>
                <w:szCs w:val="22"/>
              </w:rPr>
              <w:t xml:space="preserve">453800, Республика Башкортостан, р-н Хайбуллинский, </w:t>
            </w:r>
            <w:bookmarkStart w:id="1" w:name="_Hlk172731546"/>
            <w:r w:rsidR="00902957" w:rsidRPr="00902957">
              <w:rPr>
                <w:sz w:val="22"/>
                <w:szCs w:val="22"/>
              </w:rPr>
              <w:t>с. Акъяр</w:t>
            </w:r>
            <w:bookmarkEnd w:id="1"/>
            <w:r w:rsidR="00902957" w:rsidRPr="00902957">
              <w:rPr>
                <w:sz w:val="22"/>
                <w:szCs w:val="22"/>
              </w:rPr>
              <w:t>, ул. Подгорная, стр. 69.</w:t>
            </w:r>
          </w:p>
          <w:p w14:paraId="3A9B3DBB" w14:textId="4C10ADD6" w:rsidR="007E45B9" w:rsidRPr="006B752F" w:rsidRDefault="007E45B9" w:rsidP="007E45B9">
            <w:pPr>
              <w:pStyle w:val="a1"/>
              <w:widowControl w:val="0"/>
              <w:numPr>
                <w:ilvl w:val="0"/>
                <w:numId w:val="0"/>
              </w:numPr>
              <w:autoSpaceDE w:val="0"/>
              <w:autoSpaceDN w:val="0"/>
              <w:adjustRightInd w:val="0"/>
              <w:spacing w:line="240" w:lineRule="auto"/>
              <w:rPr>
                <w:sz w:val="22"/>
                <w:szCs w:val="22"/>
                <w:highlight w:val="yellow"/>
              </w:rPr>
            </w:pPr>
            <w:r w:rsidRPr="006B752F">
              <w:rPr>
                <w:b/>
                <w:sz w:val="22"/>
                <w:szCs w:val="22"/>
                <w:highlight w:val="yellow"/>
              </w:rPr>
              <w:t>Телефон:</w:t>
            </w:r>
            <w:r w:rsidRPr="006B752F">
              <w:rPr>
                <w:sz w:val="22"/>
                <w:szCs w:val="22"/>
                <w:highlight w:val="yellow"/>
              </w:rPr>
              <w:t xml:space="preserve"> </w:t>
            </w:r>
            <w:r w:rsidR="001249A0">
              <w:rPr>
                <w:sz w:val="22"/>
                <w:szCs w:val="22"/>
                <w:highlight w:val="yellow"/>
              </w:rPr>
              <w:t>+79273419618</w:t>
            </w:r>
          </w:p>
          <w:p w14:paraId="709BF9B6" w14:textId="0D4C6244" w:rsidR="007E45B9" w:rsidRPr="006B752F" w:rsidRDefault="007E45B9" w:rsidP="007E45B9">
            <w:pPr>
              <w:pStyle w:val="a1"/>
              <w:widowControl w:val="0"/>
              <w:numPr>
                <w:ilvl w:val="0"/>
                <w:numId w:val="0"/>
              </w:numPr>
              <w:autoSpaceDE w:val="0"/>
              <w:autoSpaceDN w:val="0"/>
              <w:adjustRightInd w:val="0"/>
              <w:spacing w:line="240" w:lineRule="auto"/>
              <w:rPr>
                <w:bCs/>
                <w:sz w:val="22"/>
                <w:szCs w:val="22"/>
                <w:highlight w:val="yellow"/>
              </w:rPr>
            </w:pPr>
            <w:r w:rsidRPr="006B752F">
              <w:rPr>
                <w:b/>
                <w:sz w:val="22"/>
                <w:szCs w:val="22"/>
                <w:highlight w:val="yellow"/>
              </w:rPr>
              <w:t xml:space="preserve">Контактное лицо: </w:t>
            </w:r>
            <w:r w:rsidR="001249A0">
              <w:rPr>
                <w:b/>
                <w:sz w:val="22"/>
                <w:szCs w:val="22"/>
                <w:highlight w:val="yellow"/>
              </w:rPr>
              <w:t>Акбалин Рустам Салаватович</w:t>
            </w:r>
          </w:p>
          <w:p w14:paraId="2AC79F99" w14:textId="5FF46D7B" w:rsidR="007E45B9" w:rsidRPr="00975856" w:rsidRDefault="007E45B9" w:rsidP="007E45B9">
            <w:pPr>
              <w:pStyle w:val="a1"/>
              <w:widowControl w:val="0"/>
              <w:numPr>
                <w:ilvl w:val="0"/>
                <w:numId w:val="0"/>
              </w:numPr>
              <w:autoSpaceDE w:val="0"/>
              <w:autoSpaceDN w:val="0"/>
              <w:adjustRightInd w:val="0"/>
              <w:spacing w:line="240" w:lineRule="auto"/>
              <w:rPr>
                <w:sz w:val="22"/>
                <w:szCs w:val="22"/>
              </w:rPr>
            </w:pPr>
            <w:r w:rsidRPr="006B752F">
              <w:rPr>
                <w:b/>
                <w:bCs/>
                <w:spacing w:val="-4"/>
                <w:sz w:val="22"/>
                <w:szCs w:val="22"/>
                <w:highlight w:val="yellow"/>
              </w:rPr>
              <w:t>Адрес электронной почты:</w:t>
            </w:r>
            <w:r w:rsidRPr="00975856">
              <w:rPr>
                <w:b/>
                <w:bCs/>
                <w:spacing w:val="-4"/>
                <w:sz w:val="22"/>
                <w:szCs w:val="22"/>
              </w:rPr>
              <w:t xml:space="preserve"> </w:t>
            </w:r>
            <w:r w:rsidR="001249A0" w:rsidRPr="001249A0">
              <w:rPr>
                <w:b/>
                <w:bCs/>
                <w:spacing w:val="-4"/>
                <w:sz w:val="22"/>
                <w:szCs w:val="22"/>
              </w:rPr>
              <w:t>mpknur@mail.ru</w:t>
            </w:r>
          </w:p>
          <w:p w14:paraId="54026335" w14:textId="47427A63" w:rsidR="00C6632E" w:rsidRPr="00A83693" w:rsidRDefault="007E45B9" w:rsidP="007E45B9">
            <w:pPr>
              <w:pStyle w:val="a1"/>
              <w:widowControl w:val="0"/>
              <w:numPr>
                <w:ilvl w:val="0"/>
                <w:numId w:val="0"/>
              </w:numPr>
              <w:autoSpaceDE w:val="0"/>
              <w:autoSpaceDN w:val="0"/>
              <w:adjustRightInd w:val="0"/>
              <w:spacing w:line="240" w:lineRule="auto"/>
              <w:rPr>
                <w:sz w:val="22"/>
                <w:szCs w:val="22"/>
              </w:rPr>
            </w:pPr>
            <w:r w:rsidRPr="00CD7AA7">
              <w:rPr>
                <w:sz w:val="22"/>
                <w:szCs w:val="22"/>
              </w:rPr>
              <w:t>Закупка осуществляется в рамках 223-ФЗ от 18 июля 2011 года «О закупках товаров, работ, услуг отдельными видами юридических лиц»</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6CC6A864" w:rsidR="00CD1A40" w:rsidRPr="00E12E6D" w:rsidRDefault="000D1C83" w:rsidP="00E12E6D">
            <w:pPr>
              <w:widowControl w:val="0"/>
              <w:snapToGrid w:val="0"/>
              <w:spacing w:after="0" w:line="240" w:lineRule="auto"/>
              <w:jc w:val="both"/>
              <w:rPr>
                <w:rFonts w:ascii="Times New Roman" w:hAnsi="Times New Roman" w:cs="Times New Roman"/>
                <w:b/>
              </w:rPr>
            </w:pPr>
            <w:r>
              <w:rPr>
                <w:rFonts w:ascii="Times New Roman" w:hAnsi="Times New Roman" w:cs="Times New Roman"/>
                <w:b/>
              </w:rPr>
              <w:t>И</w:t>
            </w:r>
            <w:r w:rsidRPr="000D1C83">
              <w:rPr>
                <w:rFonts w:ascii="Times New Roman" w:hAnsi="Times New Roman" w:cs="Times New Roman"/>
                <w:b/>
              </w:rPr>
              <w:t>зготовление и монтаж световой вывески "Дом молодёжи" "Йәштәр йорто" для нужд МАУ МПК "НУР"</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0BD8EE8D" w:rsidR="00EC201E" w:rsidRPr="00F02096" w:rsidRDefault="00F02096" w:rsidP="001C301E">
            <w:pPr>
              <w:widowControl w:val="0"/>
              <w:spacing w:after="0" w:line="240" w:lineRule="auto"/>
              <w:jc w:val="both"/>
              <w:rPr>
                <w:rFonts w:ascii="Times New Roman" w:hAnsi="Times New Roman" w:cs="Times New Roman"/>
              </w:rPr>
            </w:pPr>
            <w:r w:rsidRPr="00F02096">
              <w:rPr>
                <w:rStyle w:val="1327"/>
                <w:rFonts w:ascii="Times New Roman" w:hAnsi="Times New Roman"/>
                <w:highlight w:val="yellow"/>
              </w:rPr>
              <w:t xml:space="preserve">453800, Республика Башкортостан, Хайбуллинский район, с. Акъяр, ул. </w:t>
            </w:r>
            <w:r w:rsidR="001C301E">
              <w:rPr>
                <w:rStyle w:val="1327"/>
                <w:rFonts w:ascii="Times New Roman" w:hAnsi="Times New Roman"/>
              </w:rPr>
              <w:t>Акмуллы, д.34</w:t>
            </w:r>
            <w:bookmarkStart w:id="2" w:name="_GoBack"/>
            <w:bookmarkEnd w:id="2"/>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7B06F43C" w:rsidR="00C6522A" w:rsidRPr="00F02096" w:rsidRDefault="00F02096" w:rsidP="007E45B9">
            <w:pPr>
              <w:widowControl w:val="0"/>
              <w:spacing w:after="0" w:line="240" w:lineRule="auto"/>
              <w:jc w:val="both"/>
              <w:rPr>
                <w:rFonts w:ascii="Times New Roman" w:hAnsi="Times New Roman" w:cs="Times New Roman"/>
                <w:iCs/>
                <w:lang w:eastAsia="ar-SA"/>
              </w:rPr>
            </w:pPr>
            <w:r w:rsidRPr="00F02096">
              <w:rPr>
                <w:rFonts w:ascii="Times New Roman" w:hAnsi="Times New Roman"/>
                <w:highlight w:val="yellow"/>
              </w:rPr>
              <w:t>Время проведения работ на объекте согласуется с руководителем Заказчика. Подрядчик приступает к работам после согласования и утверждения с Заказчиком плана графика выполнения работ</w:t>
            </w:r>
            <w:r w:rsidRPr="00F02096">
              <w:rPr>
                <w:rFonts w:ascii="Times New Roman" w:hAnsi="Times New Roman"/>
              </w:rPr>
              <w:t>.</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7A7F023" w14:textId="71CFF875" w:rsidR="00DC5DA2" w:rsidRDefault="00F02096"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176</w:t>
            </w:r>
            <w:r w:rsidR="00E02290">
              <w:rPr>
                <w:rFonts w:ascii="Times New Roman" w:hAnsi="Times New Roman" w:cs="Times New Roman"/>
                <w:b/>
                <w:bCs/>
              </w:rPr>
              <w:t xml:space="preserve"> </w:t>
            </w:r>
            <w:r>
              <w:rPr>
                <w:rFonts w:ascii="Times New Roman" w:hAnsi="Times New Roman" w:cs="Times New Roman"/>
                <w:b/>
                <w:bCs/>
              </w:rPr>
              <w:t>214</w:t>
            </w:r>
            <w:r w:rsidR="00E12E6D" w:rsidRPr="00E12E6D">
              <w:rPr>
                <w:rFonts w:ascii="Times New Roman" w:hAnsi="Times New Roman" w:cs="Times New Roman"/>
                <w:b/>
                <w:bCs/>
              </w:rPr>
              <w:t xml:space="preserve"> (</w:t>
            </w:r>
            <w:r w:rsidR="000D1C83">
              <w:rPr>
                <w:rFonts w:ascii="Times New Roman" w:hAnsi="Times New Roman" w:cs="Times New Roman"/>
                <w:b/>
                <w:bCs/>
              </w:rPr>
              <w:t>Сто семьдесят шесть</w:t>
            </w:r>
            <w:r w:rsidR="00E12E6D" w:rsidRPr="00E12E6D">
              <w:rPr>
                <w:rFonts w:ascii="Times New Roman" w:hAnsi="Times New Roman" w:cs="Times New Roman"/>
                <w:b/>
                <w:bCs/>
              </w:rPr>
              <w:t xml:space="preserve"> тысяч </w:t>
            </w:r>
            <w:r w:rsidR="000D1C83">
              <w:rPr>
                <w:rFonts w:ascii="Times New Roman" w:hAnsi="Times New Roman" w:cs="Times New Roman"/>
                <w:b/>
                <w:bCs/>
              </w:rPr>
              <w:t>двести четырнадцать</w:t>
            </w:r>
            <w:r w:rsidR="00E12E6D" w:rsidRPr="00E12E6D">
              <w:rPr>
                <w:rFonts w:ascii="Times New Roman" w:hAnsi="Times New Roman" w:cs="Times New Roman"/>
                <w:b/>
                <w:bCs/>
              </w:rPr>
              <w:t xml:space="preserve">) рублей </w:t>
            </w:r>
            <w:r>
              <w:rPr>
                <w:rFonts w:ascii="Times New Roman" w:hAnsi="Times New Roman" w:cs="Times New Roman"/>
                <w:b/>
                <w:bCs/>
              </w:rPr>
              <w:t>00</w:t>
            </w:r>
            <w:r w:rsidR="00E12E6D" w:rsidRPr="00E12E6D">
              <w:rPr>
                <w:rFonts w:ascii="Times New Roman" w:hAnsi="Times New Roman" w:cs="Times New Roman"/>
                <w:b/>
                <w:bCs/>
              </w:rPr>
              <w:t xml:space="preserve"> копе</w:t>
            </w:r>
            <w:r>
              <w:rPr>
                <w:rFonts w:ascii="Times New Roman" w:hAnsi="Times New Roman" w:cs="Times New Roman"/>
                <w:b/>
                <w:bCs/>
              </w:rPr>
              <w:t>ек</w:t>
            </w:r>
          </w:p>
          <w:p w14:paraId="292B05CC" w14:textId="77777777" w:rsidR="00E12E6D" w:rsidRDefault="00E12E6D" w:rsidP="00E12E6D">
            <w:pPr>
              <w:widowControl w:val="0"/>
              <w:shd w:val="clear" w:color="auto" w:fill="FFFFFF"/>
              <w:tabs>
                <w:tab w:val="left" w:pos="10632"/>
              </w:tabs>
              <w:spacing w:after="0" w:line="240" w:lineRule="auto"/>
              <w:jc w:val="both"/>
              <w:rPr>
                <w:rFonts w:ascii="Times New Roman" w:hAnsi="Times New Roman" w:cs="Times New Roman"/>
              </w:rPr>
            </w:pPr>
          </w:p>
          <w:p w14:paraId="408AD1B5" w14:textId="047C1427" w:rsidR="00E12E6D" w:rsidRDefault="00E12E6D" w:rsidP="00E12E6D">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 xml:space="preserve">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w:t>
            </w:r>
            <w:r>
              <w:rPr>
                <w:rFonts w:ascii="Times New Roman" w:hAnsi="Times New Roman" w:cs="Times New Roman"/>
              </w:rPr>
              <w:lastRenderedPageBreak/>
              <w:t>обязательных платежей, которые подлежат уплате Подрядчиком.</w:t>
            </w:r>
          </w:p>
          <w:p w14:paraId="289BD1B1" w14:textId="77777777" w:rsidR="00E12E6D" w:rsidRDefault="00E12E6D" w:rsidP="00E12E6D">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Цена договора включает в себя все возможные расходы на исполнение договора, в том числе:</w:t>
            </w:r>
          </w:p>
          <w:p w14:paraId="7CC82AF8" w14:textId="77777777" w:rsidR="00E12E6D" w:rsidRDefault="00E12E6D" w:rsidP="00E12E6D">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 расходы по гарантии;</w:t>
            </w:r>
          </w:p>
          <w:p w14:paraId="72B64BC6" w14:textId="26256AB9" w:rsidR="003233C5" w:rsidRPr="00A83693" w:rsidRDefault="00E12E6D" w:rsidP="00E12E6D">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 риски, связанные с повышением цен на выполнение работ.</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669DAA84" w:rsidR="00C6522A" w:rsidRPr="00A83693" w:rsidRDefault="00AE0DBE" w:rsidP="00A8369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9"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F02096">
              <w:rPr>
                <w:rFonts w:ascii="Times New Roman" w:eastAsia="Calibri" w:hAnsi="Times New Roman" w:cs="Times New Roman"/>
                <w:b/>
              </w:rPr>
              <w:t>30</w:t>
            </w:r>
            <w:r w:rsidR="00E42636" w:rsidRPr="00A83693">
              <w:rPr>
                <w:rFonts w:ascii="Times New Roman" w:eastAsia="Calibri" w:hAnsi="Times New Roman" w:cs="Times New Roman"/>
                <w:b/>
              </w:rPr>
              <w:t>.</w:t>
            </w:r>
            <w:r w:rsidR="008F15E0">
              <w:rPr>
                <w:rFonts w:ascii="Times New Roman" w:eastAsia="Calibri" w:hAnsi="Times New Roman" w:cs="Times New Roman"/>
                <w:b/>
              </w:rPr>
              <w:t>0</w:t>
            </w:r>
            <w:r w:rsidR="00BF63C6">
              <w:rPr>
                <w:rFonts w:ascii="Times New Roman" w:eastAsia="Calibri" w:hAnsi="Times New Roman" w:cs="Times New Roman"/>
                <w:b/>
              </w:rPr>
              <w:t>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F02096">
              <w:rPr>
                <w:rFonts w:ascii="Times New Roman" w:eastAsia="Calibri" w:hAnsi="Times New Roman" w:cs="Times New Roman"/>
                <w:b/>
              </w:rPr>
              <w:t>06</w:t>
            </w:r>
            <w:r w:rsidR="004B44CA" w:rsidRPr="00A83693">
              <w:rPr>
                <w:rFonts w:ascii="Times New Roman" w:eastAsia="Calibri" w:hAnsi="Times New Roman" w:cs="Times New Roman"/>
                <w:b/>
              </w:rPr>
              <w:t>.</w:t>
            </w:r>
            <w:r w:rsidR="008F15E0">
              <w:rPr>
                <w:rFonts w:ascii="Times New Roman" w:eastAsia="Calibri" w:hAnsi="Times New Roman" w:cs="Times New Roman"/>
                <w:b/>
              </w:rPr>
              <w:t>0</w:t>
            </w:r>
            <w:r w:rsidR="00F02096">
              <w:rPr>
                <w:rFonts w:ascii="Times New Roman" w:eastAsia="Calibri" w:hAnsi="Times New Roman" w:cs="Times New Roman"/>
                <w:b/>
              </w:rPr>
              <w:t>8</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8F15E0">
              <w:rPr>
                <w:rFonts w:ascii="Times New Roman" w:eastAsia="Calibri" w:hAnsi="Times New Roman" w:cs="Times New Roman"/>
                <w:b/>
              </w:rPr>
              <w:t>4</w:t>
            </w:r>
            <w:r w:rsidR="00630D6E" w:rsidRPr="00A83693">
              <w:rPr>
                <w:rFonts w:ascii="Times New Roman" w:eastAsia="Calibri" w:hAnsi="Times New Roman" w:cs="Times New Roman"/>
                <w:b/>
              </w:rPr>
              <w:t xml:space="preserve"> г. </w:t>
            </w:r>
            <w:r w:rsidR="001B5389" w:rsidRPr="00A83693">
              <w:rPr>
                <w:rFonts w:ascii="Times New Roman" w:eastAsia="Calibri" w:hAnsi="Times New Roman" w:cs="Times New Roman"/>
                <w:b/>
              </w:rPr>
              <w:t>1</w:t>
            </w:r>
            <w:r w:rsidR="001B2454">
              <w:rPr>
                <w:rFonts w:ascii="Times New Roman" w:eastAsia="Calibri" w:hAnsi="Times New Roman" w:cs="Times New Roman"/>
                <w:b/>
              </w:rPr>
              <w:t>7</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12A75B66" w14:textId="27F53BF0" w:rsidR="00E12E6D" w:rsidRPr="00837944" w:rsidRDefault="00E12E6D" w:rsidP="00E12E6D">
            <w:pPr>
              <w:widowControl w:val="0"/>
              <w:spacing w:after="0" w:line="240" w:lineRule="auto"/>
              <w:jc w:val="both"/>
              <w:rPr>
                <w:rFonts w:ascii="Times New Roman" w:hAnsi="Times New Roman" w:cs="Times New Roman"/>
              </w:rPr>
            </w:pPr>
            <w:r w:rsidRPr="00837944">
              <w:rPr>
                <w:rFonts w:ascii="Times New Roman" w:hAnsi="Times New Roman" w:cs="Times New Roman"/>
              </w:rPr>
              <w:t>Оплата производится Заказчиком после полного выполнения Работ и подписания сторонами акта о приемке выполненных работах в течение 7 (семи) семи рабочих дней с даты подписания документов о приемке на основании счета, счета-фактуры (при наличии) Подрядчика.</w:t>
            </w:r>
          </w:p>
          <w:p w14:paraId="396A25E8" w14:textId="77777777" w:rsidR="00E12E6D" w:rsidRPr="00837944" w:rsidRDefault="00E12E6D" w:rsidP="00E12E6D">
            <w:pPr>
              <w:widowControl w:val="0"/>
              <w:spacing w:after="0" w:line="240" w:lineRule="auto"/>
              <w:jc w:val="both"/>
              <w:rPr>
                <w:rFonts w:ascii="Times New Roman" w:hAnsi="Times New Roman" w:cs="Times New Roman"/>
              </w:rPr>
            </w:pPr>
            <w:r w:rsidRPr="00837944">
              <w:rPr>
                <w:rFonts w:ascii="Times New Roman" w:hAnsi="Times New Roman" w:cs="Times New Roman"/>
              </w:rPr>
              <w:t>Форма оплаты: безналичный расчет.</w:t>
            </w:r>
          </w:p>
          <w:p w14:paraId="2CBAF208" w14:textId="383D048E" w:rsidR="004E1C44" w:rsidRPr="00A83693" w:rsidRDefault="00E12E6D" w:rsidP="00E12E6D">
            <w:pPr>
              <w:widowControl w:val="0"/>
              <w:spacing w:after="0" w:line="240" w:lineRule="auto"/>
              <w:jc w:val="both"/>
              <w:rPr>
                <w:rFonts w:ascii="Times New Roman" w:hAnsi="Times New Roman" w:cs="Times New Roman"/>
              </w:rPr>
            </w:pPr>
            <w:r w:rsidRPr="00837944">
              <w:rPr>
                <w:rFonts w:ascii="Times New Roman" w:hAnsi="Times New Roman" w:cs="Times New Roman"/>
              </w:rPr>
              <w:t>Авансовый платеж не предусмотрен.</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141776A2" w:rsidR="008D5728" w:rsidRPr="00A83693" w:rsidRDefault="004F7268"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1B2454">
              <w:rPr>
                <w:rFonts w:ascii="Times New Roman" w:eastAsia="Calibri" w:hAnsi="Times New Roman" w:cs="Times New Roman"/>
                <w:b/>
              </w:rPr>
              <w:t>7</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F02096">
              <w:rPr>
                <w:rFonts w:ascii="Times New Roman" w:eastAsia="Calibri" w:hAnsi="Times New Roman" w:cs="Times New Roman"/>
                <w:b/>
              </w:rPr>
              <w:t>06</w:t>
            </w:r>
            <w:r w:rsidR="00AE0DBE" w:rsidRPr="00A83693">
              <w:rPr>
                <w:rFonts w:ascii="Times New Roman" w:eastAsia="Calibri" w:hAnsi="Times New Roman" w:cs="Times New Roman"/>
                <w:b/>
              </w:rPr>
              <w:t>.</w:t>
            </w:r>
            <w:r w:rsidR="008F15E0">
              <w:rPr>
                <w:rFonts w:ascii="Times New Roman" w:eastAsia="Calibri" w:hAnsi="Times New Roman" w:cs="Times New Roman"/>
                <w:b/>
              </w:rPr>
              <w:t>0</w:t>
            </w:r>
            <w:r w:rsidR="00F02096">
              <w:rPr>
                <w:rFonts w:ascii="Times New Roman" w:eastAsia="Calibri" w:hAnsi="Times New Roman" w:cs="Times New Roman"/>
                <w:b/>
              </w:rPr>
              <w:t>8</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8F15E0">
              <w:rPr>
                <w:rFonts w:ascii="Times New Roman" w:eastAsia="Calibri" w:hAnsi="Times New Roman" w:cs="Times New Roman"/>
                <w:b/>
              </w:rPr>
              <w:t>4</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0"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6DCA0B1B"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14:paraId="33197B54" w14:textId="575924DB"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7E45B9" w:rsidRPr="007E45B9">
              <w:rPr>
                <w:rFonts w:ascii="Times New Roman" w:hAnsi="Times New Roman" w:cs="Times New Roman"/>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0375746B"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7E45B9" w:rsidRPr="007E45B9">
              <w:rPr>
                <w:rFonts w:ascii="Times New Roman" w:hAnsi="Times New Roman" w:cs="Times New Roman"/>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33C43731"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7E45B9" w:rsidRPr="007E45B9">
              <w:rPr>
                <w:rFonts w:ascii="Times New Roman" w:hAnsi="Times New Roman" w:cs="Times New Roman"/>
              </w:rPr>
              <w:t xml:space="preserve">) отсутствие у участника закупки недоимки по налогам, сборам, </w:t>
            </w:r>
            <w:r w:rsidR="007E45B9" w:rsidRPr="007E45B9">
              <w:rPr>
                <w:rFonts w:ascii="Times New Roman" w:hAnsi="Times New Roman" w:cs="Times New Roman"/>
              </w:rPr>
              <w:lastRenderedPageBreak/>
              <w:t>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B8DDFB2"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7E45B9" w:rsidRPr="007E45B9">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B6BFD4F"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7E45B9" w:rsidRPr="007E45B9">
              <w:rPr>
                <w:rFonts w:ascii="Times New Roman" w:hAnsi="Times New Roman" w:cs="Times New Roman"/>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05E5459B"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7E45B9" w:rsidRPr="007E45B9">
              <w:rPr>
                <w:rFonts w:ascii="Times New Roman" w:hAnsi="Times New Roman" w:cs="Times New Roman"/>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2B18452D"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7E45B9" w:rsidRPr="007E45B9">
              <w:rPr>
                <w:rFonts w:ascii="Times New Roman" w:hAnsi="Times New Roman" w:cs="Times New Roman"/>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0683F679" w:rsidR="007E45B9" w:rsidRPr="007E45B9" w:rsidRDefault="00CF125B"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7E45B9" w:rsidRPr="007E45B9">
              <w:rPr>
                <w:rFonts w:ascii="Times New Roman" w:hAnsi="Times New Roman" w:cs="Times New Roman"/>
              </w:rPr>
              <w:t>) отсутствие между участником закупки и заказчиком конфликта интересов;</w:t>
            </w:r>
          </w:p>
          <w:p w14:paraId="54F53006" w14:textId="1BFB2894"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w:t>
            </w:r>
            <w:r w:rsidR="00CF125B">
              <w:rPr>
                <w:rFonts w:ascii="Times New Roman" w:hAnsi="Times New Roman" w:cs="Times New Roman"/>
              </w:rPr>
              <w:t>0</w:t>
            </w:r>
            <w:r w:rsidRPr="007E45B9">
              <w:rPr>
                <w:rFonts w:ascii="Times New Roman" w:hAnsi="Times New Roman" w:cs="Times New Roman"/>
              </w:rPr>
              <w:t>) участник закупки не является офшорной компанией;</w:t>
            </w:r>
          </w:p>
          <w:p w14:paraId="1338CBD4" w14:textId="626C0F7A"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w:t>
            </w:r>
            <w:r w:rsidR="00CF125B">
              <w:rPr>
                <w:rFonts w:ascii="Times New Roman" w:hAnsi="Times New Roman" w:cs="Times New Roman"/>
              </w:rPr>
              <w:t>1</w:t>
            </w:r>
            <w:r w:rsidRPr="007E45B9">
              <w:rPr>
                <w:rFonts w:ascii="Times New Roman" w:hAnsi="Times New Roman" w:cs="Times New Roman"/>
              </w:rPr>
              <w:t>)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а) согласие участника процедуры закупки на поставку товара в </w:t>
            </w:r>
            <w:r w:rsidRPr="007E45B9">
              <w:rPr>
                <w:rFonts w:ascii="Times New Roman" w:eastAsia="Calibri" w:hAnsi="Times New Roman" w:cs="Times New Roman"/>
                <w:bCs/>
              </w:rPr>
              <w:lastRenderedPageBreak/>
              <w:t>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w:t>
            </w:r>
            <w:r w:rsidRPr="007E45B9">
              <w:rPr>
                <w:rFonts w:ascii="Times New Roman" w:eastAsia="Calibri" w:hAnsi="Times New Roman" w:cs="Times New Roman"/>
                <w:bCs/>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 xml:space="preserve">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7E45B9">
              <w:rPr>
                <w:rFonts w:ascii="Times New Roman" w:eastAsia="Calibri" w:hAnsi="Times New Roman" w:cs="Times New Roman"/>
                <w:bCs/>
              </w:rPr>
              <w:lastRenderedPageBreak/>
              <w:t>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3C10AF90"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7787B5A3" w:rsidR="00031222" w:rsidRPr="00A83693" w:rsidRDefault="00F02096"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07</w:t>
            </w:r>
            <w:r w:rsidR="00031222" w:rsidRPr="00A83693">
              <w:rPr>
                <w:rFonts w:ascii="Times New Roman" w:eastAsia="Calibri" w:hAnsi="Times New Roman" w:cs="Times New Roman"/>
                <w:b/>
              </w:rPr>
              <w:t>.</w:t>
            </w:r>
            <w:r w:rsidR="003F0772">
              <w:rPr>
                <w:rFonts w:ascii="Times New Roman" w:eastAsia="Calibri" w:hAnsi="Times New Roman" w:cs="Times New Roman"/>
                <w:b/>
              </w:rPr>
              <w:t>0</w:t>
            </w:r>
            <w:r>
              <w:rPr>
                <w:rFonts w:ascii="Times New Roman" w:eastAsia="Calibri" w:hAnsi="Times New Roman" w:cs="Times New Roman"/>
                <w:b/>
              </w:rPr>
              <w:t>8</w:t>
            </w:r>
            <w:r w:rsidR="00031222" w:rsidRPr="00A83693">
              <w:rPr>
                <w:rFonts w:ascii="Times New Roman" w:eastAsia="Calibri" w:hAnsi="Times New Roman" w:cs="Times New Roman"/>
                <w:b/>
              </w:rPr>
              <w:t>.202</w:t>
            </w:r>
            <w:r w:rsidR="003F0772">
              <w:rPr>
                <w:rFonts w:ascii="Times New Roman" w:eastAsia="Calibri" w:hAnsi="Times New Roman" w:cs="Times New Roman"/>
                <w:b/>
              </w:rPr>
              <w:t>4</w:t>
            </w:r>
            <w:r w:rsidR="00031222" w:rsidRPr="00A83693">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3"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bookmarkEnd w:id="3"/>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4BF48C6B" w14:textId="7FBBC4C7" w:rsidR="00987184" w:rsidRDefault="00987184" w:rsidP="00A83693">
      <w:pPr>
        <w:widowControl w:val="0"/>
        <w:spacing w:after="0" w:line="240" w:lineRule="auto"/>
        <w:jc w:val="right"/>
        <w:rPr>
          <w:rFonts w:ascii="Times New Roman" w:hAnsi="Times New Roman" w:cs="Times New Roman"/>
        </w:rPr>
      </w:pPr>
    </w:p>
    <w:p w14:paraId="6178F350" w14:textId="781B28FD" w:rsidR="00987184" w:rsidRDefault="00987184" w:rsidP="00A83693">
      <w:pPr>
        <w:widowControl w:val="0"/>
        <w:spacing w:after="0" w:line="240" w:lineRule="auto"/>
        <w:jc w:val="right"/>
        <w:rPr>
          <w:rFonts w:ascii="Times New Roman" w:hAnsi="Times New Roman" w:cs="Times New Roman"/>
        </w:rPr>
      </w:pPr>
    </w:p>
    <w:p w14:paraId="45006573" w14:textId="3B40CA37" w:rsidR="00987184" w:rsidRDefault="00987184" w:rsidP="00A83693">
      <w:pPr>
        <w:widowControl w:val="0"/>
        <w:spacing w:after="0" w:line="240" w:lineRule="auto"/>
        <w:jc w:val="right"/>
        <w:rPr>
          <w:rFonts w:ascii="Times New Roman" w:hAnsi="Times New Roman" w:cs="Times New Roman"/>
        </w:rPr>
      </w:pPr>
    </w:p>
    <w:p w14:paraId="3F9A66DD" w14:textId="3CD2A344" w:rsidR="00987184" w:rsidRDefault="00987184" w:rsidP="00A83693">
      <w:pPr>
        <w:widowControl w:val="0"/>
        <w:spacing w:after="0" w:line="240" w:lineRule="auto"/>
        <w:jc w:val="right"/>
        <w:rPr>
          <w:rFonts w:ascii="Times New Roman" w:hAnsi="Times New Roman" w:cs="Times New Roman"/>
        </w:rPr>
      </w:pPr>
    </w:p>
    <w:p w14:paraId="77CE47C2" w14:textId="3FA3D86F" w:rsidR="000D1C83" w:rsidRDefault="000D1C83" w:rsidP="00A83693">
      <w:pPr>
        <w:widowControl w:val="0"/>
        <w:spacing w:after="0" w:line="240" w:lineRule="auto"/>
        <w:jc w:val="right"/>
        <w:rPr>
          <w:rFonts w:ascii="Times New Roman" w:hAnsi="Times New Roman" w:cs="Times New Roman"/>
        </w:rPr>
      </w:pPr>
    </w:p>
    <w:p w14:paraId="0BB2F704" w14:textId="6BBAFC03" w:rsidR="000D1C83" w:rsidRDefault="000D1C83" w:rsidP="00A83693">
      <w:pPr>
        <w:widowControl w:val="0"/>
        <w:spacing w:after="0" w:line="240" w:lineRule="auto"/>
        <w:jc w:val="right"/>
        <w:rPr>
          <w:rFonts w:ascii="Times New Roman" w:hAnsi="Times New Roman" w:cs="Times New Roman"/>
        </w:rPr>
      </w:pPr>
    </w:p>
    <w:p w14:paraId="7F62FBB1" w14:textId="135EB834" w:rsidR="000D1C83" w:rsidRDefault="000D1C83" w:rsidP="00A83693">
      <w:pPr>
        <w:widowControl w:val="0"/>
        <w:spacing w:after="0" w:line="240" w:lineRule="auto"/>
        <w:jc w:val="right"/>
        <w:rPr>
          <w:rFonts w:ascii="Times New Roman" w:hAnsi="Times New Roman" w:cs="Times New Roman"/>
        </w:rPr>
      </w:pPr>
    </w:p>
    <w:p w14:paraId="33CD62F5" w14:textId="695A1017" w:rsidR="000D1C83" w:rsidRDefault="000D1C83" w:rsidP="00A83693">
      <w:pPr>
        <w:widowControl w:val="0"/>
        <w:spacing w:after="0" w:line="240" w:lineRule="auto"/>
        <w:jc w:val="right"/>
        <w:rPr>
          <w:rFonts w:ascii="Times New Roman" w:hAnsi="Times New Roman" w:cs="Times New Roman"/>
        </w:rPr>
      </w:pPr>
    </w:p>
    <w:p w14:paraId="3F28404F" w14:textId="77777777" w:rsidR="000D1C83" w:rsidRDefault="000D1C83" w:rsidP="00A83693">
      <w:pPr>
        <w:widowControl w:val="0"/>
        <w:spacing w:after="0" w:line="240" w:lineRule="auto"/>
        <w:jc w:val="right"/>
        <w:rPr>
          <w:rFonts w:ascii="Times New Roman" w:hAnsi="Times New Roman" w:cs="Times New Roman"/>
        </w:rPr>
      </w:pPr>
    </w:p>
    <w:p w14:paraId="5425966B" w14:textId="41086967" w:rsidR="00987184" w:rsidRDefault="00987184" w:rsidP="00A83693">
      <w:pPr>
        <w:widowControl w:val="0"/>
        <w:spacing w:after="0" w:line="240" w:lineRule="auto"/>
        <w:jc w:val="right"/>
        <w:rPr>
          <w:rFonts w:ascii="Times New Roman" w:hAnsi="Times New Roman" w:cs="Times New Roman"/>
        </w:rPr>
      </w:pPr>
    </w:p>
    <w:p w14:paraId="7AC068C9" w14:textId="4280D517" w:rsidR="00987184" w:rsidRDefault="00987184" w:rsidP="00A83693">
      <w:pPr>
        <w:widowControl w:val="0"/>
        <w:spacing w:after="0" w:line="240" w:lineRule="auto"/>
        <w:jc w:val="right"/>
        <w:rPr>
          <w:rFonts w:ascii="Times New Roman" w:hAnsi="Times New Roman" w:cs="Times New Roman"/>
        </w:rPr>
      </w:pPr>
    </w:p>
    <w:p w14:paraId="637BA6C0" w14:textId="19B8F3F6" w:rsidR="00987184" w:rsidRDefault="00987184" w:rsidP="00A83693">
      <w:pPr>
        <w:widowControl w:val="0"/>
        <w:spacing w:after="0" w:line="240" w:lineRule="auto"/>
        <w:jc w:val="right"/>
        <w:rPr>
          <w:rFonts w:ascii="Times New Roman" w:hAnsi="Times New Roman" w:cs="Times New Roman"/>
        </w:rPr>
      </w:pPr>
    </w:p>
    <w:p w14:paraId="6773E088" w14:textId="6379BC23" w:rsidR="00987184" w:rsidRDefault="00987184" w:rsidP="00A83693">
      <w:pPr>
        <w:widowControl w:val="0"/>
        <w:spacing w:after="0" w:line="240" w:lineRule="auto"/>
        <w:jc w:val="right"/>
        <w:rPr>
          <w:rFonts w:ascii="Times New Roman" w:hAnsi="Times New Roman" w:cs="Times New Roman"/>
        </w:rPr>
      </w:pPr>
    </w:p>
    <w:p w14:paraId="503378C9" w14:textId="61AD8A57" w:rsidR="00987184" w:rsidRDefault="00987184" w:rsidP="00A83693">
      <w:pPr>
        <w:widowControl w:val="0"/>
        <w:spacing w:after="0" w:line="240" w:lineRule="auto"/>
        <w:jc w:val="right"/>
        <w:rPr>
          <w:rFonts w:ascii="Times New Roman" w:hAnsi="Times New Roman" w:cs="Times New Roman"/>
        </w:rPr>
      </w:pPr>
    </w:p>
    <w:p w14:paraId="59A104D8" w14:textId="1143B920"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620BEBBB" w:rsidR="00D03CAA" w:rsidRPr="00FD62E9" w:rsidRDefault="00E12E6D" w:rsidP="00D03CAA">
      <w:pPr>
        <w:widowControl w:val="0"/>
        <w:tabs>
          <w:tab w:val="left" w:pos="7281"/>
        </w:tabs>
        <w:spacing w:after="0" w:line="240" w:lineRule="auto"/>
        <w:ind w:left="-58" w:firstLine="58"/>
        <w:jc w:val="center"/>
        <w:rPr>
          <w:rFonts w:ascii="Times New Roman" w:hAnsi="Times New Roman" w:cs="Times New Roman"/>
          <w:bCs/>
          <w:i/>
          <w:iCs/>
        </w:rPr>
      </w:pPr>
      <w:r>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ABCDEE6" w14:textId="77777777" w:rsidR="00E12E6D" w:rsidRDefault="00E12E6D"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7D7ABDCA" w14:textId="77777777" w:rsidR="00E12E6D" w:rsidRDefault="00E12E6D"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ABFDC7F"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62103215" w14:textId="77777777" w:rsidR="008F41BB"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225E3B9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28C10F0A"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EFB143E" w14:textId="48AED594"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390658A3"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1C47D712"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6413D846"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4CECCBB4"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5</w:t>
            </w:r>
            <w:r w:rsidR="00FC36E3" w:rsidRPr="00FC36E3">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0CC10918"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1AECEC49"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189B3B89"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между участником закупки и заказчиком конфликта интересов;</w:t>
            </w:r>
          </w:p>
          <w:p w14:paraId="32D3E80A" w14:textId="55AE8C51" w:rsidR="00FC36E3" w:rsidRPr="00FC36E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участник закупки не является офшорной компанией;</w:t>
            </w:r>
          </w:p>
          <w:p w14:paraId="1D3A35E8" w14:textId="68032AFD" w:rsidR="00BA0133" w:rsidRPr="00A83693" w:rsidRDefault="00E12E6D"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10</w:t>
            </w:r>
            <w:r w:rsidR="00FC36E3"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E31F" w14:textId="77777777" w:rsidR="009D4F63" w:rsidRDefault="009D4F63" w:rsidP="00BA0133">
      <w:pPr>
        <w:spacing w:after="0" w:line="240" w:lineRule="auto"/>
      </w:pPr>
      <w:r>
        <w:separator/>
      </w:r>
    </w:p>
  </w:endnote>
  <w:endnote w:type="continuationSeparator" w:id="0">
    <w:p w14:paraId="7187384B" w14:textId="77777777" w:rsidR="009D4F63" w:rsidRDefault="009D4F63"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BA74B" w14:textId="53B3DB28" w:rsidR="000D1C83" w:rsidRDefault="000D1C83">
    <w:pPr>
      <w:pStyle w:val="af6"/>
    </w:pPr>
    <w:r>
      <w:rPr>
        <w:noProof/>
      </w:rPr>
      <w:drawing>
        <wp:inline distT="0" distB="0" distL="0" distR="0" wp14:anchorId="6DC312E7" wp14:editId="6FB90B45">
          <wp:extent cx="1080000" cy="360000"/>
          <wp:effectExtent l="0" t="0" r="635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0000"/>
                  </a:xfrm>
                  <a:prstGeom prst="rect">
                    <a:avLst/>
                  </a:prstGeom>
                  <a:noFill/>
                  <a:ln>
                    <a:noFill/>
                  </a:ln>
                </pic:spPr>
              </pic:pic>
            </a:graphicData>
          </a:graphic>
        </wp:inline>
      </w:drawing>
    </w:r>
  </w:p>
  <w:p w14:paraId="04A82D3A" w14:textId="77777777" w:rsidR="000D1C83" w:rsidRDefault="000D1C8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C8460" w14:textId="77777777" w:rsidR="009D4F63" w:rsidRDefault="009D4F63" w:rsidP="00BA0133">
      <w:pPr>
        <w:spacing w:after="0" w:line="240" w:lineRule="auto"/>
      </w:pPr>
      <w:r>
        <w:separator/>
      </w:r>
    </w:p>
  </w:footnote>
  <w:footnote w:type="continuationSeparator" w:id="0">
    <w:p w14:paraId="518330BD" w14:textId="77777777" w:rsidR="009D4F63" w:rsidRDefault="009D4F63"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86F7B"/>
    <w:rsid w:val="000A0473"/>
    <w:rsid w:val="000A4636"/>
    <w:rsid w:val="000B0EFF"/>
    <w:rsid w:val="000B5A57"/>
    <w:rsid w:val="000C2CAB"/>
    <w:rsid w:val="000C6B69"/>
    <w:rsid w:val="000C7FB8"/>
    <w:rsid w:val="000D0E31"/>
    <w:rsid w:val="000D1178"/>
    <w:rsid w:val="000D1C83"/>
    <w:rsid w:val="000D1F39"/>
    <w:rsid w:val="000E45ED"/>
    <w:rsid w:val="000E57C9"/>
    <w:rsid w:val="000E6B96"/>
    <w:rsid w:val="000F0337"/>
    <w:rsid w:val="000F0B0D"/>
    <w:rsid w:val="000F7D9F"/>
    <w:rsid w:val="000F7E90"/>
    <w:rsid w:val="0010021D"/>
    <w:rsid w:val="00104AF0"/>
    <w:rsid w:val="00104CF4"/>
    <w:rsid w:val="00107112"/>
    <w:rsid w:val="001135BD"/>
    <w:rsid w:val="001139F2"/>
    <w:rsid w:val="00114E9C"/>
    <w:rsid w:val="00116EEC"/>
    <w:rsid w:val="00121AC8"/>
    <w:rsid w:val="001249A0"/>
    <w:rsid w:val="00126C7F"/>
    <w:rsid w:val="00137FD9"/>
    <w:rsid w:val="0014094B"/>
    <w:rsid w:val="00170085"/>
    <w:rsid w:val="00173E27"/>
    <w:rsid w:val="0017486F"/>
    <w:rsid w:val="001815D9"/>
    <w:rsid w:val="00186F13"/>
    <w:rsid w:val="001A00D1"/>
    <w:rsid w:val="001A48BF"/>
    <w:rsid w:val="001A73A2"/>
    <w:rsid w:val="001B2454"/>
    <w:rsid w:val="001B3DF1"/>
    <w:rsid w:val="001B5389"/>
    <w:rsid w:val="001C29F0"/>
    <w:rsid w:val="001C301E"/>
    <w:rsid w:val="001C7CD4"/>
    <w:rsid w:val="001D0578"/>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379D3"/>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9681A"/>
    <w:rsid w:val="00497362"/>
    <w:rsid w:val="004A3490"/>
    <w:rsid w:val="004A4658"/>
    <w:rsid w:val="004A7383"/>
    <w:rsid w:val="004A7C4B"/>
    <w:rsid w:val="004B11DF"/>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6A6B"/>
    <w:rsid w:val="005B6429"/>
    <w:rsid w:val="005B6486"/>
    <w:rsid w:val="005B68C7"/>
    <w:rsid w:val="005C3596"/>
    <w:rsid w:val="005C3CB5"/>
    <w:rsid w:val="005C4697"/>
    <w:rsid w:val="005C7919"/>
    <w:rsid w:val="005D7C27"/>
    <w:rsid w:val="005E1C1C"/>
    <w:rsid w:val="005E5486"/>
    <w:rsid w:val="005F0C20"/>
    <w:rsid w:val="005F2EE4"/>
    <w:rsid w:val="005F4C4D"/>
    <w:rsid w:val="005F52F3"/>
    <w:rsid w:val="005F5D81"/>
    <w:rsid w:val="005F64BF"/>
    <w:rsid w:val="006049E2"/>
    <w:rsid w:val="00606599"/>
    <w:rsid w:val="00606CD4"/>
    <w:rsid w:val="00610846"/>
    <w:rsid w:val="00617F75"/>
    <w:rsid w:val="00622643"/>
    <w:rsid w:val="006268D5"/>
    <w:rsid w:val="00630D6E"/>
    <w:rsid w:val="006320A4"/>
    <w:rsid w:val="00643F12"/>
    <w:rsid w:val="006464CC"/>
    <w:rsid w:val="00655608"/>
    <w:rsid w:val="00657077"/>
    <w:rsid w:val="006636AB"/>
    <w:rsid w:val="0067133F"/>
    <w:rsid w:val="006827F7"/>
    <w:rsid w:val="0068522E"/>
    <w:rsid w:val="00693AEF"/>
    <w:rsid w:val="00694DA9"/>
    <w:rsid w:val="006A4AF3"/>
    <w:rsid w:val="006B752F"/>
    <w:rsid w:val="006C3661"/>
    <w:rsid w:val="006D3315"/>
    <w:rsid w:val="006D6071"/>
    <w:rsid w:val="006E0830"/>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93F05"/>
    <w:rsid w:val="008A21FF"/>
    <w:rsid w:val="008A7C5D"/>
    <w:rsid w:val="008B0973"/>
    <w:rsid w:val="008B1B57"/>
    <w:rsid w:val="008B7C37"/>
    <w:rsid w:val="008C0CF1"/>
    <w:rsid w:val="008C1863"/>
    <w:rsid w:val="008C1F58"/>
    <w:rsid w:val="008C6309"/>
    <w:rsid w:val="008C7F5E"/>
    <w:rsid w:val="008D20E8"/>
    <w:rsid w:val="008D2340"/>
    <w:rsid w:val="008D5728"/>
    <w:rsid w:val="008D5854"/>
    <w:rsid w:val="008D73A2"/>
    <w:rsid w:val="008E4EA6"/>
    <w:rsid w:val="008F15E0"/>
    <w:rsid w:val="008F41BB"/>
    <w:rsid w:val="00902957"/>
    <w:rsid w:val="00902D79"/>
    <w:rsid w:val="0090418B"/>
    <w:rsid w:val="00913D69"/>
    <w:rsid w:val="00914F7F"/>
    <w:rsid w:val="00916EF1"/>
    <w:rsid w:val="00925369"/>
    <w:rsid w:val="009258AB"/>
    <w:rsid w:val="0092603E"/>
    <w:rsid w:val="00944B0E"/>
    <w:rsid w:val="00945D8A"/>
    <w:rsid w:val="00950205"/>
    <w:rsid w:val="00950B24"/>
    <w:rsid w:val="00954BFB"/>
    <w:rsid w:val="0095573C"/>
    <w:rsid w:val="00961CE3"/>
    <w:rsid w:val="00962811"/>
    <w:rsid w:val="009651B8"/>
    <w:rsid w:val="00965C4A"/>
    <w:rsid w:val="00965EA9"/>
    <w:rsid w:val="00966CCF"/>
    <w:rsid w:val="00967846"/>
    <w:rsid w:val="00973822"/>
    <w:rsid w:val="00974142"/>
    <w:rsid w:val="00975DE4"/>
    <w:rsid w:val="00985F4D"/>
    <w:rsid w:val="00987184"/>
    <w:rsid w:val="00987630"/>
    <w:rsid w:val="009A3846"/>
    <w:rsid w:val="009A6283"/>
    <w:rsid w:val="009B24B7"/>
    <w:rsid w:val="009B547D"/>
    <w:rsid w:val="009B6FD5"/>
    <w:rsid w:val="009C02C8"/>
    <w:rsid w:val="009C0CC0"/>
    <w:rsid w:val="009C3E1A"/>
    <w:rsid w:val="009D02CA"/>
    <w:rsid w:val="009D0CC7"/>
    <w:rsid w:val="009D154D"/>
    <w:rsid w:val="009D4F63"/>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332FA"/>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AF6391"/>
    <w:rsid w:val="00B03056"/>
    <w:rsid w:val="00B06EDB"/>
    <w:rsid w:val="00B14298"/>
    <w:rsid w:val="00B159C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125B"/>
    <w:rsid w:val="00CF31D5"/>
    <w:rsid w:val="00CF65E6"/>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27A"/>
    <w:rsid w:val="00E01002"/>
    <w:rsid w:val="00E02290"/>
    <w:rsid w:val="00E07A40"/>
    <w:rsid w:val="00E10D38"/>
    <w:rsid w:val="00E10E52"/>
    <w:rsid w:val="00E11E2D"/>
    <w:rsid w:val="00E12E6D"/>
    <w:rsid w:val="00E15E6B"/>
    <w:rsid w:val="00E17537"/>
    <w:rsid w:val="00E24DA7"/>
    <w:rsid w:val="00E2542A"/>
    <w:rsid w:val="00E265DD"/>
    <w:rsid w:val="00E310FE"/>
    <w:rsid w:val="00E34517"/>
    <w:rsid w:val="00E42636"/>
    <w:rsid w:val="00E42D60"/>
    <w:rsid w:val="00E45F5D"/>
    <w:rsid w:val="00E51E90"/>
    <w:rsid w:val="00E53875"/>
    <w:rsid w:val="00E5517E"/>
    <w:rsid w:val="00E569B4"/>
    <w:rsid w:val="00E6351E"/>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E258C"/>
    <w:rsid w:val="00EE3BA1"/>
    <w:rsid w:val="00EE49C2"/>
    <w:rsid w:val="00EE56BF"/>
    <w:rsid w:val="00EF72BF"/>
    <w:rsid w:val="00F000A5"/>
    <w:rsid w:val="00F00DC3"/>
    <w:rsid w:val="00F02096"/>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0C6B69"/>
    <w:rPr>
      <w:color w:val="605E5C"/>
      <w:shd w:val="clear" w:color="auto" w:fill="E1DFDD"/>
    </w:rPr>
  </w:style>
  <w:style w:type="character" w:customStyle="1" w:styleId="1327">
    <w:name w:val="1327"/>
    <w:basedOn w:val="a4"/>
    <w:rsid w:val="00F02096"/>
  </w:style>
  <w:style w:type="paragraph" w:styleId="af4">
    <w:name w:val="header"/>
    <w:basedOn w:val="a3"/>
    <w:link w:val="af5"/>
    <w:uiPriority w:val="99"/>
    <w:unhideWhenUsed/>
    <w:rsid w:val="000D1C83"/>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D1C83"/>
  </w:style>
  <w:style w:type="paragraph" w:styleId="af6">
    <w:name w:val="footer"/>
    <w:basedOn w:val="a3"/>
    <w:link w:val="af7"/>
    <w:uiPriority w:val="99"/>
    <w:unhideWhenUsed/>
    <w:rsid w:val="000D1C83"/>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D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49793086">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26219095">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45111853">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4727789">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9CA1-A64F-4024-BA41-8A1D223F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Учетная запись Майкрософт</cp:lastModifiedBy>
  <cp:revision>10</cp:revision>
  <cp:lastPrinted>2022-10-10T11:28:00Z</cp:lastPrinted>
  <dcterms:created xsi:type="dcterms:W3CDTF">2024-07-24T11:46:00Z</dcterms:created>
  <dcterms:modified xsi:type="dcterms:W3CDTF">2024-07-30T07:23:00Z</dcterms:modified>
</cp:coreProperties>
</file>