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ADCA0" w14:textId="066E4F37" w:rsidR="00414781" w:rsidRDefault="00E82B9E" w:rsidP="009D7C8A">
      <w:pPr>
        <w:pStyle w:val="docdata"/>
        <w:spacing w:before="0" w:beforeAutospacing="0" w:after="0" w:afterAutospacing="0"/>
        <w:jc w:val="center"/>
        <w:rPr>
          <w:bCs/>
          <w:sz w:val="22"/>
          <w:szCs w:val="22"/>
        </w:rPr>
      </w:pPr>
      <w:bookmarkStart w:id="0" w:name="_Ref119427085"/>
      <w:r>
        <w:rPr>
          <w:b/>
          <w:sz w:val="22"/>
          <w:szCs w:val="22"/>
        </w:rPr>
        <w:t xml:space="preserve"> </w:t>
      </w:r>
      <w:r w:rsidR="002101F9">
        <w:rPr>
          <w:b/>
          <w:bCs/>
          <w:color w:val="000000"/>
        </w:rPr>
        <w:t xml:space="preserve">Техническое задание на поставку </w:t>
      </w:r>
      <w:r w:rsidR="009D7C8A" w:rsidRPr="009D7C8A">
        <w:rPr>
          <w:b/>
          <w:bCs/>
          <w:color w:val="000000"/>
        </w:rPr>
        <w:t>горюче-смазочных материалов (ГСМ) с использованием пластиковых карт через сеть АЗС</w:t>
      </w:r>
      <w:r w:rsidR="009D7C8A" w:rsidRPr="009D7C8A">
        <w:rPr>
          <w:b/>
          <w:bCs/>
          <w:color w:val="000000"/>
        </w:rPr>
        <w:t xml:space="preserve"> </w:t>
      </w:r>
      <w:bookmarkStart w:id="1" w:name="_Hlk176183858"/>
      <w:r w:rsidR="002101F9">
        <w:rPr>
          <w:b/>
          <w:bCs/>
          <w:color w:val="000000"/>
        </w:rPr>
        <w:t xml:space="preserve">для нужд </w:t>
      </w:r>
      <w:r w:rsidR="003705B2" w:rsidRPr="003705B2">
        <w:rPr>
          <w:b/>
          <w:bCs/>
          <w:color w:val="000000"/>
        </w:rPr>
        <w:t>МУП "БАЛТВОДА"</w:t>
      </w:r>
      <w:bookmarkEnd w:id="1"/>
    </w:p>
    <w:p w14:paraId="255EB121" w14:textId="77777777" w:rsidR="00414781" w:rsidRDefault="00E82B9E">
      <w:pPr>
        <w:spacing w:line="276" w:lineRule="auto"/>
        <w:jc w:val="both"/>
        <w:rPr>
          <w:b/>
          <w:bCs/>
          <w:sz w:val="22"/>
          <w:szCs w:val="22"/>
        </w:rPr>
      </w:pPr>
      <w:bookmarkStart w:id="2" w:name="_Hlk140219143"/>
      <w:r>
        <w:rPr>
          <w:b/>
          <w:bCs/>
          <w:sz w:val="22"/>
          <w:szCs w:val="22"/>
        </w:rPr>
        <w:t>1. Технические характеристики товаров</w:t>
      </w:r>
    </w:p>
    <w:tbl>
      <w:tblPr>
        <w:tblW w:w="9687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69"/>
        <w:gridCol w:w="4848"/>
        <w:gridCol w:w="993"/>
        <w:gridCol w:w="1417"/>
      </w:tblGrid>
      <w:tr w:rsidR="002101F9" w14:paraId="3CD75133" w14:textId="7ADB24BB" w:rsidTr="002101F9">
        <w:tc>
          <w:tcPr>
            <w:tcW w:w="560" w:type="dxa"/>
          </w:tcPr>
          <w:bookmarkEnd w:id="2"/>
          <w:p w14:paraId="3CBE1202" w14:textId="77777777" w:rsidR="002101F9" w:rsidRDefault="002101F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№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п/п</w:t>
            </w:r>
          </w:p>
        </w:tc>
        <w:tc>
          <w:tcPr>
            <w:tcW w:w="1869" w:type="dxa"/>
          </w:tcPr>
          <w:p w14:paraId="62C5BA74" w14:textId="77777777" w:rsidR="002101F9" w:rsidRDefault="002101F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4848" w:type="dxa"/>
          </w:tcPr>
          <w:p w14:paraId="568EEB47" w14:textId="77777777" w:rsidR="002101F9" w:rsidRDefault="002101F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Требования к качеству закупаемой продукции</w:t>
            </w:r>
          </w:p>
        </w:tc>
        <w:tc>
          <w:tcPr>
            <w:tcW w:w="993" w:type="dxa"/>
          </w:tcPr>
          <w:p w14:paraId="43E4D54A" w14:textId="77777777" w:rsidR="002101F9" w:rsidRDefault="002101F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изм.</w:t>
            </w:r>
          </w:p>
        </w:tc>
        <w:tc>
          <w:tcPr>
            <w:tcW w:w="1417" w:type="dxa"/>
          </w:tcPr>
          <w:p w14:paraId="441D23E0" w14:textId="7F608B68" w:rsidR="002101F9" w:rsidRDefault="002101F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Кол-во </w:t>
            </w:r>
          </w:p>
        </w:tc>
      </w:tr>
      <w:tr w:rsidR="002101F9" w14:paraId="5FF02B41" w14:textId="2CF631A7" w:rsidTr="002101F9">
        <w:tc>
          <w:tcPr>
            <w:tcW w:w="560" w:type="dxa"/>
          </w:tcPr>
          <w:p w14:paraId="2B52D8C9" w14:textId="77777777" w:rsidR="002101F9" w:rsidRDefault="002101F9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69" w:type="dxa"/>
          </w:tcPr>
          <w:p w14:paraId="245366E5" w14:textId="77777777" w:rsidR="002101F9" w:rsidRDefault="002101F9" w:rsidP="002101F9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Бензин автомобильный АИ-92 </w:t>
            </w:r>
          </w:p>
        </w:tc>
        <w:tc>
          <w:tcPr>
            <w:tcW w:w="4848" w:type="dxa"/>
          </w:tcPr>
          <w:p w14:paraId="2E9F2ACC" w14:textId="77777777" w:rsidR="002101F9" w:rsidRDefault="002101F9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14:paraId="2B399227" w14:textId="2B83F512" w:rsidR="002101F9" w:rsidRDefault="002101F9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Экологический класс – не ниже К5;</w:t>
            </w:r>
          </w:p>
          <w:p w14:paraId="5AA8A4EE" w14:textId="77777777" w:rsidR="002101F9" w:rsidRDefault="002101F9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12CC123C" w14:textId="77777777" w:rsidR="002101F9" w:rsidRDefault="002101F9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92,0</w:t>
            </w:r>
          </w:p>
          <w:p w14:paraId="39E43E1F" w14:textId="77777777" w:rsidR="002101F9" w:rsidRDefault="002101F9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83,0</w:t>
            </w:r>
          </w:p>
          <w:p w14:paraId="042FF931" w14:textId="77777777" w:rsidR="002101F9" w:rsidRDefault="002101F9" w:rsidP="002101F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-Массовая доля серы: не более 10 мг/кг;   </w:t>
            </w:r>
          </w:p>
          <w:p w14:paraId="3F777CAE" w14:textId="77777777" w:rsidR="002101F9" w:rsidRDefault="002101F9" w:rsidP="002101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-Отсутствие механических примесей.</w:t>
            </w:r>
          </w:p>
          <w:p w14:paraId="65F6FBAC" w14:textId="77777777" w:rsidR="002101F9" w:rsidRDefault="002101F9" w:rsidP="002101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F21D4DE" w14:textId="77777777" w:rsidR="002101F9" w:rsidRDefault="002101F9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8F02" w14:textId="6F5219EE" w:rsidR="002101F9" w:rsidRDefault="002101F9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 xml:space="preserve">7 </w:t>
            </w:r>
            <w:r w:rsidR="003705B2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</w:p>
        </w:tc>
      </w:tr>
      <w:tr w:rsidR="002101F9" w14:paraId="06563FD6" w14:textId="310A3A89" w:rsidTr="002101F9">
        <w:tc>
          <w:tcPr>
            <w:tcW w:w="560" w:type="dxa"/>
          </w:tcPr>
          <w:p w14:paraId="1BB837F4" w14:textId="77777777" w:rsidR="002101F9" w:rsidRDefault="002101F9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4F3B" w14:textId="1A9177DA" w:rsidR="002101F9" w:rsidRDefault="002101F9" w:rsidP="002101F9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 xml:space="preserve">Топливо дизельное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1DF" w14:textId="77777777" w:rsidR="002101F9" w:rsidRDefault="002101F9" w:rsidP="002101F9">
            <w:pPr>
              <w:pStyle w:val="afff1"/>
              <w:spacing w:before="0" w:beforeAutospacing="0" w:after="0" w:afterAutospacing="0"/>
            </w:pPr>
            <w:r>
              <w:rPr>
                <w:color w:val="000000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№1)»;</w:t>
            </w:r>
          </w:p>
          <w:p w14:paraId="7376F1E8" w14:textId="77777777" w:rsidR="002101F9" w:rsidRDefault="002101F9" w:rsidP="002101F9">
            <w:pPr>
              <w:rPr>
                <w:color w:val="000000"/>
              </w:rPr>
            </w:pPr>
            <w:r>
              <w:rPr>
                <w:color w:val="000000"/>
              </w:rPr>
              <w:t>Экологический класс – не ниже К5</w:t>
            </w:r>
          </w:p>
          <w:p w14:paraId="54D42EB7" w14:textId="4D5C7C68" w:rsidR="002101F9" w:rsidRDefault="002101F9" w:rsidP="002101F9">
            <w:pPr>
              <w:rPr>
                <w:sz w:val="22"/>
                <w:szCs w:val="22"/>
                <w:lang w:eastAsia="ru-RU"/>
              </w:rPr>
            </w:pPr>
            <w:r>
              <w:t xml:space="preserve">Сезонность: в зависимости от времени (сезона), в которое приобретается топливо </w:t>
            </w:r>
          </w:p>
        </w:tc>
        <w:tc>
          <w:tcPr>
            <w:tcW w:w="993" w:type="dxa"/>
          </w:tcPr>
          <w:p w14:paraId="6B1100BD" w14:textId="77777777" w:rsidR="002101F9" w:rsidRDefault="002101F9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6884" w14:textId="19567FED" w:rsidR="002101F9" w:rsidRDefault="003705B2" w:rsidP="002101F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7</w:t>
            </w:r>
            <w:r w:rsidR="002101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2101F9">
              <w:rPr>
                <w:color w:val="000000"/>
              </w:rPr>
              <w:t>00</w:t>
            </w:r>
          </w:p>
        </w:tc>
      </w:tr>
    </w:tbl>
    <w:p w14:paraId="5F3E6F94" w14:textId="77777777" w:rsidR="00414781" w:rsidRDefault="00414781">
      <w:pPr>
        <w:spacing w:line="276" w:lineRule="auto"/>
        <w:jc w:val="both"/>
        <w:rPr>
          <w:b/>
          <w:bCs/>
          <w:sz w:val="22"/>
          <w:szCs w:val="22"/>
        </w:rPr>
      </w:pPr>
    </w:p>
    <w:p w14:paraId="794B57D4" w14:textId="77777777" w:rsidR="00414781" w:rsidRDefault="00E82B9E">
      <w:pPr>
        <w:spacing w:line="276" w:lineRule="auto"/>
        <w:jc w:val="both"/>
        <w:rPr>
          <w:b/>
          <w:bCs/>
          <w:sz w:val="22"/>
          <w:szCs w:val="22"/>
        </w:rPr>
      </w:pPr>
      <w:bookmarkStart w:id="3" w:name="_Hlk140219178"/>
      <w:r>
        <w:rPr>
          <w:b/>
          <w:bCs/>
          <w:sz w:val="22"/>
          <w:szCs w:val="22"/>
        </w:rPr>
        <w:t>2. Требования к качественным характеристикам товаров:</w:t>
      </w:r>
    </w:p>
    <w:p w14:paraId="5A7562C4" w14:textId="77777777" w:rsidR="00414781" w:rsidRDefault="00E82B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645AD1B1" w14:textId="77777777" w:rsidR="00414781" w:rsidRDefault="00E82B9E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0B2B6100" w14:textId="77777777" w:rsidR="00414781" w:rsidRDefault="00E82B9E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7B874F29" w14:textId="77777777" w:rsidR="00414781" w:rsidRDefault="00E82B9E">
      <w:pPr>
        <w:spacing w:line="276" w:lineRule="auto"/>
        <w:jc w:val="both"/>
        <w:rPr>
          <w:bCs/>
          <w:sz w:val="22"/>
          <w:szCs w:val="22"/>
        </w:rPr>
      </w:pPr>
      <w:bookmarkStart w:id="4" w:name="_Hlk140219209"/>
      <w:bookmarkEnd w:id="3"/>
      <w:r>
        <w:rPr>
          <w:bCs/>
          <w:sz w:val="22"/>
          <w:szCs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10F4E30A" w14:textId="77777777" w:rsidR="00414781" w:rsidRDefault="00E82B9E">
      <w:pPr>
        <w:spacing w:line="276" w:lineRule="auto"/>
        <w:jc w:val="both"/>
        <w:rPr>
          <w:bCs/>
          <w:sz w:val="22"/>
          <w:szCs w:val="22"/>
        </w:rPr>
      </w:pPr>
      <w:bookmarkStart w:id="5" w:name="_Hlk140219228"/>
      <w:bookmarkEnd w:id="4"/>
      <w:r>
        <w:rPr>
          <w:b/>
          <w:bCs/>
          <w:sz w:val="22"/>
          <w:szCs w:val="22"/>
        </w:rPr>
        <w:t>3. Условия поставки</w:t>
      </w:r>
      <w:r>
        <w:rPr>
          <w:bCs/>
          <w:sz w:val="22"/>
          <w:szCs w:val="22"/>
        </w:rPr>
        <w:t xml:space="preserve">. </w:t>
      </w:r>
      <w:bookmarkEnd w:id="5"/>
      <w:r>
        <w:rPr>
          <w:bCs/>
          <w:sz w:val="22"/>
          <w:szCs w:val="22"/>
        </w:rPr>
        <w:t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</w:t>
      </w:r>
    </w:p>
    <w:p w14:paraId="1DB6B5F3" w14:textId="77777777" w:rsidR="00414781" w:rsidRDefault="00E82B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Поставка топлива осуществляется ежедневно и круглосуточно.</w:t>
      </w:r>
    </w:p>
    <w:p w14:paraId="056EF16A" w14:textId="362D0A3D" w:rsidR="00414781" w:rsidRPr="002101F9" w:rsidRDefault="00E82B9E" w:rsidP="00411001">
      <w:pPr>
        <w:spacing w:line="276" w:lineRule="auto"/>
        <w:jc w:val="both"/>
        <w:rPr>
          <w:color w:val="000000"/>
          <w:spacing w:val="4"/>
          <w:sz w:val="22"/>
          <w:szCs w:val="22"/>
        </w:rPr>
      </w:pPr>
      <w:bookmarkStart w:id="6" w:name="_Hlk140219330"/>
      <w:r w:rsidRPr="002101F9">
        <w:rPr>
          <w:b/>
          <w:bCs/>
          <w:sz w:val="22"/>
          <w:szCs w:val="22"/>
        </w:rPr>
        <w:t xml:space="preserve">4. </w:t>
      </w:r>
      <w:r w:rsidRPr="002101F9">
        <w:rPr>
          <w:b/>
          <w:bCs/>
          <w:color w:val="000000"/>
          <w:spacing w:val="4"/>
          <w:sz w:val="22"/>
          <w:szCs w:val="22"/>
        </w:rPr>
        <w:t xml:space="preserve">Срок поставки: </w:t>
      </w:r>
      <w:r w:rsidR="003705B2">
        <w:rPr>
          <w:color w:val="000000"/>
          <w:spacing w:val="4"/>
          <w:sz w:val="22"/>
          <w:szCs w:val="22"/>
        </w:rPr>
        <w:t>с 01 октября по 31 декабря 2024 года</w:t>
      </w:r>
      <w:r w:rsidR="002101F9" w:rsidRPr="002101F9">
        <w:rPr>
          <w:color w:val="000000"/>
          <w:spacing w:val="4"/>
          <w:sz w:val="22"/>
          <w:szCs w:val="22"/>
        </w:rPr>
        <w:t>.</w:t>
      </w:r>
    </w:p>
    <w:p w14:paraId="5FA3E2B7" w14:textId="174D8E98" w:rsidR="002101F9" w:rsidRPr="003705B2" w:rsidRDefault="00E82B9E" w:rsidP="003705B2">
      <w:pPr>
        <w:spacing w:line="276" w:lineRule="auto"/>
        <w:jc w:val="both"/>
        <w:rPr>
          <w:sz w:val="22"/>
          <w:szCs w:val="22"/>
          <w:lang w:eastAsia="ru-RU"/>
        </w:rPr>
      </w:pPr>
      <w:r w:rsidRPr="003705B2">
        <w:rPr>
          <w:b/>
          <w:bCs/>
          <w:sz w:val="22"/>
          <w:szCs w:val="22"/>
        </w:rPr>
        <w:t>5. Место поставки:</w:t>
      </w:r>
      <w:r w:rsidRPr="003705B2">
        <w:rPr>
          <w:sz w:val="22"/>
          <w:szCs w:val="22"/>
        </w:rPr>
        <w:t xml:space="preserve"> </w:t>
      </w:r>
      <w:bookmarkStart w:id="7" w:name="_Hlk79398799"/>
      <w:bookmarkStart w:id="8" w:name="_Hlk175921801"/>
      <w:bookmarkEnd w:id="0"/>
      <w:bookmarkEnd w:id="6"/>
      <w:r w:rsidR="003705B2" w:rsidRPr="003705B2">
        <w:rPr>
          <w:sz w:val="22"/>
          <w:szCs w:val="22"/>
        </w:rPr>
        <w:t>АЗС, находящиеся в населенных пунктах Калининградской области: г. Калининград, г. Балтийск, г. Приморск.</w:t>
      </w:r>
      <w:bookmarkEnd w:id="7"/>
      <w:bookmarkEnd w:id="8"/>
    </w:p>
    <w:sectPr w:rsidR="002101F9" w:rsidRPr="00370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A8888" w14:textId="77777777" w:rsidR="00367561" w:rsidRDefault="00367561">
      <w:r>
        <w:separator/>
      </w:r>
    </w:p>
  </w:endnote>
  <w:endnote w:type="continuationSeparator" w:id="0">
    <w:p w14:paraId="1278FF41" w14:textId="77777777" w:rsidR="00367561" w:rsidRDefault="0036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F1DB" w14:textId="77777777" w:rsidR="00414781" w:rsidRDefault="004147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05D" w14:textId="77777777" w:rsidR="00414781" w:rsidRDefault="00E82B9E">
    <w:pPr>
      <w:pStyle w:val="ac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9D18" w14:textId="77777777" w:rsidR="00414781" w:rsidRDefault="00414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3E0A1" w14:textId="77777777" w:rsidR="00367561" w:rsidRDefault="00367561">
      <w:r>
        <w:separator/>
      </w:r>
    </w:p>
  </w:footnote>
  <w:footnote w:type="continuationSeparator" w:id="0">
    <w:p w14:paraId="1B1D28AD" w14:textId="77777777" w:rsidR="00367561" w:rsidRDefault="0036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44E5" w14:textId="77777777" w:rsidR="00414781" w:rsidRDefault="004147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2076" w14:textId="77777777" w:rsidR="00414781" w:rsidRDefault="00414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2E8C" w14:textId="77777777" w:rsidR="00414781" w:rsidRDefault="004147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3066"/>
    <w:multiLevelType w:val="hybridMultilevel"/>
    <w:tmpl w:val="D478AE4C"/>
    <w:lvl w:ilvl="0" w:tplc="1D4C56B4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Cs w:val="20"/>
        <w:lang w:val="ru-RU"/>
      </w:rPr>
    </w:lvl>
    <w:lvl w:ilvl="1" w:tplc="CA363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64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A2B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CE1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7AF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E3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B45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0B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26A0B"/>
    <w:multiLevelType w:val="multilevel"/>
    <w:tmpl w:val="53A8B8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2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B5C46A5"/>
    <w:multiLevelType w:val="hybridMultilevel"/>
    <w:tmpl w:val="C0588532"/>
    <w:lvl w:ilvl="0" w:tplc="2E888DFC">
      <w:start w:val="1"/>
      <w:numFmt w:val="decimal"/>
      <w:lvlText w:val="%1."/>
      <w:lvlJc w:val="left"/>
      <w:pPr>
        <w:ind w:left="720" w:hanging="360"/>
      </w:pPr>
    </w:lvl>
    <w:lvl w:ilvl="1" w:tplc="A246E0F2">
      <w:start w:val="1"/>
      <w:numFmt w:val="lowerLetter"/>
      <w:lvlText w:val="%2."/>
      <w:lvlJc w:val="left"/>
      <w:pPr>
        <w:ind w:left="1440" w:hanging="360"/>
      </w:pPr>
    </w:lvl>
    <w:lvl w:ilvl="2" w:tplc="4A6C949A">
      <w:start w:val="1"/>
      <w:numFmt w:val="lowerRoman"/>
      <w:lvlText w:val="%3."/>
      <w:lvlJc w:val="right"/>
      <w:pPr>
        <w:ind w:left="2160" w:hanging="180"/>
      </w:pPr>
    </w:lvl>
    <w:lvl w:ilvl="3" w:tplc="47EA6F80">
      <w:start w:val="1"/>
      <w:numFmt w:val="decimal"/>
      <w:lvlText w:val="%4."/>
      <w:lvlJc w:val="left"/>
      <w:pPr>
        <w:ind w:left="2880" w:hanging="360"/>
      </w:pPr>
    </w:lvl>
    <w:lvl w:ilvl="4" w:tplc="EC809D3E">
      <w:start w:val="1"/>
      <w:numFmt w:val="lowerLetter"/>
      <w:lvlText w:val="%5."/>
      <w:lvlJc w:val="left"/>
      <w:pPr>
        <w:ind w:left="3600" w:hanging="360"/>
      </w:pPr>
    </w:lvl>
    <w:lvl w:ilvl="5" w:tplc="FA5E6E9E">
      <w:start w:val="1"/>
      <w:numFmt w:val="lowerRoman"/>
      <w:lvlText w:val="%6."/>
      <w:lvlJc w:val="right"/>
      <w:pPr>
        <w:ind w:left="4320" w:hanging="180"/>
      </w:pPr>
    </w:lvl>
    <w:lvl w:ilvl="6" w:tplc="23A6E116">
      <w:start w:val="1"/>
      <w:numFmt w:val="decimal"/>
      <w:lvlText w:val="%7."/>
      <w:lvlJc w:val="left"/>
      <w:pPr>
        <w:ind w:left="5040" w:hanging="360"/>
      </w:pPr>
    </w:lvl>
    <w:lvl w:ilvl="7" w:tplc="9EE06AEC">
      <w:start w:val="1"/>
      <w:numFmt w:val="lowerLetter"/>
      <w:lvlText w:val="%8."/>
      <w:lvlJc w:val="left"/>
      <w:pPr>
        <w:ind w:left="5760" w:hanging="360"/>
      </w:pPr>
    </w:lvl>
    <w:lvl w:ilvl="8" w:tplc="518AA3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685"/>
    <w:multiLevelType w:val="hybridMultilevel"/>
    <w:tmpl w:val="43823B70"/>
    <w:lvl w:ilvl="0" w:tplc="C4FC88E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 w:tplc="B02C3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BA0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6A2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E2B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329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FE1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5E0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482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876A49"/>
    <w:multiLevelType w:val="hybridMultilevel"/>
    <w:tmpl w:val="7A707788"/>
    <w:lvl w:ilvl="0" w:tplc="3644540C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  <w:bCs/>
        <w:i w:val="0"/>
        <w:color w:val="000000"/>
        <w:sz w:val="20"/>
        <w:szCs w:val="20"/>
      </w:rPr>
    </w:lvl>
    <w:lvl w:ilvl="1" w:tplc="B42EE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803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FAD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50F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828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9AF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E02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255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382543"/>
    <w:multiLevelType w:val="multilevel"/>
    <w:tmpl w:val="A080E8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5E50740F"/>
    <w:multiLevelType w:val="hybridMultilevel"/>
    <w:tmpl w:val="5038D074"/>
    <w:lvl w:ilvl="0" w:tplc="67F80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color w:val="FF0000"/>
        <w:sz w:val="20"/>
        <w:szCs w:val="20"/>
        <w:lang w:val="ru-RU" w:eastAsia="ru-RU"/>
      </w:rPr>
    </w:lvl>
    <w:lvl w:ilvl="1" w:tplc="36C0D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A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D8AB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F4A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C63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0E8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E0D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5CA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CF11666"/>
    <w:multiLevelType w:val="hybridMultilevel"/>
    <w:tmpl w:val="F47E2C4E"/>
    <w:lvl w:ilvl="0" w:tplc="F07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1C8B6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C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64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E98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6D8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A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0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AF7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D6774"/>
    <w:multiLevelType w:val="hybridMultilevel"/>
    <w:tmpl w:val="2D4AF952"/>
    <w:lvl w:ilvl="0" w:tplc="511639A4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Wingdings" w:hAnsi="Wingdings"/>
        <w:szCs w:val="20"/>
        <w:lang w:val="ru-RU"/>
      </w:rPr>
    </w:lvl>
    <w:lvl w:ilvl="1" w:tplc="DBEA3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14C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166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706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4A20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86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A6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5AB2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45E1819"/>
    <w:multiLevelType w:val="multilevel"/>
    <w:tmpl w:val="9788B8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Cs w:val="20"/>
        <w:lang w:val="ru-RU" w:eastAsia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81"/>
    <w:rsid w:val="000B1C36"/>
    <w:rsid w:val="00133EFF"/>
    <w:rsid w:val="002101F9"/>
    <w:rsid w:val="002170F8"/>
    <w:rsid w:val="0025316C"/>
    <w:rsid w:val="00282C04"/>
    <w:rsid w:val="00367561"/>
    <w:rsid w:val="003705B2"/>
    <w:rsid w:val="00411001"/>
    <w:rsid w:val="00414781"/>
    <w:rsid w:val="004569BF"/>
    <w:rsid w:val="009D7C8A"/>
    <w:rsid w:val="00B34C6E"/>
    <w:rsid w:val="00BD34E8"/>
    <w:rsid w:val="00DE77E7"/>
    <w:rsid w:val="00E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6977"/>
  <w15:docId w15:val="{0F5D2E30-42AF-4C23-9979-D89B2C4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a7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10"/>
    <w:rPr>
      <w:lang w:val="en-US"/>
    </w:r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0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сноски Знак1"/>
    <w:link w:val="af0"/>
    <w:uiPriority w:val="99"/>
    <w:rPr>
      <w:sz w:val="18"/>
    </w:rPr>
  </w:style>
  <w:style w:type="character" w:styleId="af1">
    <w:name w:val="footnote reference"/>
    <w:rPr>
      <w:vertAlign w:val="superscript"/>
    </w:rPr>
  </w:style>
  <w:style w:type="paragraph" w:styleId="af2">
    <w:name w:val="endnote text"/>
    <w:basedOn w:val="a0"/>
    <w:link w:val="15"/>
    <w:rPr>
      <w:sz w:val="20"/>
      <w:szCs w:val="20"/>
      <w:lang w:val="en-US"/>
    </w:rPr>
  </w:style>
  <w:style w:type="character" w:customStyle="1" w:styleId="15">
    <w:name w:val="Текст концевой сноски Знак1"/>
    <w:link w:val="af2"/>
    <w:uiPriority w:val="99"/>
    <w:rPr>
      <w:sz w:val="20"/>
    </w:rPr>
  </w:style>
  <w:style w:type="character" w:styleId="af3">
    <w:name w:val="endnote reference"/>
    <w:rPr>
      <w:vertAlign w:val="superscript"/>
    </w:rPr>
  </w:style>
  <w:style w:type="paragraph" w:styleId="16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7">
    <w:name w:val="Основной шрифт абзаца1"/>
  </w:style>
  <w:style w:type="character" w:customStyle="1" w:styleId="18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5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3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3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6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7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8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b">
    <w:name w:val="Гипертекстовая ссылка"/>
    <w:rPr>
      <w:color w:val="106BBE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afe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f">
    <w:name w:val="Символ сноски"/>
    <w:rPr>
      <w:vertAlign w:val="superscript"/>
    </w:rPr>
  </w:style>
  <w:style w:type="character" w:styleId="aff0">
    <w:name w:val="page number"/>
    <w:rPr>
      <w:rFonts w:ascii="Times New Roman" w:hAnsi="Times New Roman"/>
    </w:rPr>
  </w:style>
  <w:style w:type="character" w:customStyle="1" w:styleId="aff1">
    <w:name w:val="Без интервала Знак"/>
    <w:rPr>
      <w:sz w:val="22"/>
      <w:szCs w:val="22"/>
      <w:lang w:eastAsia="ar-SA" w:bidi="ar-SA"/>
    </w:rPr>
  </w:style>
  <w:style w:type="character" w:customStyle="1" w:styleId="aff2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9">
    <w:name w:val="Заголовок1"/>
    <w:basedOn w:val="a0"/>
    <w:next w:val="af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3">
    <w:name w:val="Body Text"/>
    <w:basedOn w:val="a0"/>
    <w:pPr>
      <w:spacing w:after="120"/>
    </w:pPr>
    <w:rPr>
      <w:lang w:val="en-US"/>
    </w:rPr>
  </w:style>
  <w:style w:type="paragraph" w:styleId="aff4">
    <w:name w:val="List"/>
    <w:basedOn w:val="aff3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0"/>
    <w:pPr>
      <w:suppressLineNumbers/>
    </w:pPr>
  </w:style>
  <w:style w:type="paragraph" w:customStyle="1" w:styleId="aff5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6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7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8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9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b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a">
    <w:name w:val="Содержимое таблицы"/>
    <w:basedOn w:val="a0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character" w:styleId="affc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3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a7">
    <w:name w:val="Заголовок Знак"/>
    <w:link w:val="a5"/>
    <w:rPr>
      <w:b/>
      <w:bCs/>
      <w:sz w:val="40"/>
      <w:szCs w:val="24"/>
      <w:lang w:val="en-US" w:eastAsia="ar-SA"/>
    </w:rPr>
  </w:style>
  <w:style w:type="paragraph" w:styleId="affd">
    <w:name w:val="Body Text Indent"/>
    <w:basedOn w:val="a0"/>
    <w:link w:val="affe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e">
    <w:name w:val="Основной текст с отступом Знак"/>
    <w:link w:val="affd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c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c">
    <w:name w:val="Пункт Знак1"/>
    <w:link w:val="a"/>
    <w:rPr>
      <w:sz w:val="24"/>
      <w:szCs w:val="28"/>
      <w:lang w:val="en-US" w:eastAsia="en-US"/>
    </w:rPr>
  </w:style>
  <w:style w:type="character" w:customStyle="1" w:styleId="34">
    <w:name w:val="Основной текст Знак3"/>
    <w:rPr>
      <w:sz w:val="24"/>
      <w:szCs w:val="24"/>
    </w:rPr>
  </w:style>
  <w:style w:type="paragraph" w:styleId="afff">
    <w:name w:val="Plain Text"/>
    <w:basedOn w:val="a0"/>
    <w:link w:val="afff0"/>
    <w:rPr>
      <w:rFonts w:ascii="Courier New" w:hAnsi="Courier New"/>
      <w:sz w:val="20"/>
      <w:szCs w:val="20"/>
      <w:lang w:val="en-US" w:eastAsia="en-US"/>
    </w:rPr>
  </w:style>
  <w:style w:type="character" w:customStyle="1" w:styleId="afff0">
    <w:name w:val="Текст Знак"/>
    <w:link w:val="afff"/>
    <w:rPr>
      <w:rFonts w:ascii="Courier New" w:hAnsi="Courier New"/>
    </w:rPr>
  </w:style>
  <w:style w:type="paragraph" w:styleId="35">
    <w:name w:val="Body Text Indent 3"/>
    <w:basedOn w:val="a0"/>
    <w:link w:val="36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6">
    <w:name w:val="Основной текст с отступом 3 Знак"/>
    <w:link w:val="35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  <w:style w:type="paragraph" w:customStyle="1" w:styleId="docdata">
    <w:name w:val="docdata"/>
    <w:aliases w:val="docy,v5,4475,bqiaagaaeyqcaaagiaiaaapieaaabfaqaaaaaaaaaaaaaaaaaaaaaaaaaaaaaaaaaaaaaaaaaaaaaaaaaaaaaaaaaaaaaaaaaaaaaaaaaaaaaaaaaaaaaaaaaaaaaaaaaaaaaaaaaaaaaaaaaaaaaaaaaaaaaaaaaaaaaaaaaaaaaaaaaaaaaaaaaaaaaaaaaaaaaaaaaaaaaaaaaaaaaaaaaaaaaaaaaaaaaaaa"/>
    <w:basedOn w:val="a0"/>
    <w:rsid w:val="002101F9"/>
    <w:pPr>
      <w:spacing w:before="100" w:beforeAutospacing="1" w:after="100" w:afterAutospacing="1"/>
    </w:pPr>
    <w:rPr>
      <w:lang w:eastAsia="ru-RU"/>
    </w:rPr>
  </w:style>
  <w:style w:type="paragraph" w:styleId="afff1">
    <w:name w:val="Normal (Web)"/>
    <w:basedOn w:val="a0"/>
    <w:uiPriority w:val="99"/>
    <w:semiHidden/>
    <w:unhideWhenUsed/>
    <w:rsid w:val="002101F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</cp:lastModifiedBy>
  <cp:revision>7</cp:revision>
  <dcterms:created xsi:type="dcterms:W3CDTF">2023-07-14T04:15:00Z</dcterms:created>
  <dcterms:modified xsi:type="dcterms:W3CDTF">2024-09-02T12:04:00Z</dcterms:modified>
</cp:coreProperties>
</file>