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B6" w:rsidRDefault="00CC11B6" w:rsidP="00CC11B6">
      <w:pPr>
        <w:spacing w:after="0"/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:rsidR="00CC11B6" w:rsidRDefault="00CC11B6" w:rsidP="00CC11B6">
      <w:pPr>
        <w:spacing w:after="0"/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поставку стоматологических материалов </w:t>
      </w:r>
    </w:p>
    <w:p w:rsidR="00CC11B6" w:rsidRPr="00CC11B6" w:rsidRDefault="00CC11B6" w:rsidP="00CC11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Объект закупки: </w:t>
      </w:r>
    </w:p>
    <w:p w:rsidR="00CC11B6" w:rsidRDefault="00CC11B6" w:rsidP="00CC11B6">
      <w:pPr>
        <w:spacing w:after="0"/>
        <w:ind w:left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Style0"/>
        <w:tblW w:w="4679" w:type="pct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26"/>
        <w:gridCol w:w="1842"/>
        <w:gridCol w:w="5812"/>
        <w:gridCol w:w="992"/>
        <w:gridCol w:w="851"/>
      </w:tblGrid>
      <w:tr w:rsidR="003E0590" w:rsidRPr="00CD2311" w:rsidTr="003E0590">
        <w:trPr>
          <w:cantSplit/>
        </w:trPr>
        <w:tc>
          <w:tcPr>
            <w:tcW w:w="426" w:type="dxa"/>
            <w:shd w:val="clear" w:color="auto" w:fill="FFFFFF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812" w:type="dxa"/>
            <w:shd w:val="clear" w:color="auto" w:fill="FFFFFF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992" w:type="dxa"/>
            <w:shd w:val="clear" w:color="auto" w:fill="FFFFFF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shd w:val="clear" w:color="auto" w:fill="FFFFFF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D2311">
              <w:rPr>
                <w:rFonts w:ascii="Times New Roman" w:hAnsi="Times New Roman" w:cs="Times New Roman"/>
                <w:b/>
                <w:sz w:val="18"/>
                <w:szCs w:val="18"/>
              </w:rPr>
              <w:t>зм</w:t>
            </w:r>
            <w:proofErr w:type="spellEnd"/>
            <w:r w:rsidRPr="00CD231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Аппликационная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анестезия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Стоматологический материал для наружного применения на слизистой ткани рта с охлаждающим эффектом.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бензокаин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высокомолекулярный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полиэтиленгликоль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натуральный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ароматизатор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, сахароза.</w:t>
            </w:r>
          </w:p>
          <w:p w:rsidR="00CC11B6" w:rsidRPr="00CC11B6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B6">
              <w:rPr>
                <w:rFonts w:ascii="Times New Roman" w:hAnsi="Times New Roman" w:cs="Times New Roman"/>
                <w:sz w:val="18"/>
                <w:szCs w:val="18"/>
              </w:rPr>
              <w:t xml:space="preserve">Вкусы: вишни, апельсина, </w:t>
            </w:r>
            <w:proofErr w:type="spellStart"/>
            <w:r w:rsidRPr="00CC11B6">
              <w:rPr>
                <w:rFonts w:ascii="Times New Roman" w:hAnsi="Times New Roman" w:cs="Times New Roman"/>
                <w:sz w:val="18"/>
                <w:szCs w:val="18"/>
              </w:rPr>
              <w:t>тутти-фрутти</w:t>
            </w:r>
            <w:proofErr w:type="spellEnd"/>
            <w:r w:rsidRPr="00CC11B6">
              <w:rPr>
                <w:rFonts w:ascii="Times New Roman" w:hAnsi="Times New Roman" w:cs="Times New Roman"/>
                <w:sz w:val="18"/>
                <w:szCs w:val="18"/>
              </w:rPr>
              <w:t>, черной смородины.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1B6">
              <w:rPr>
                <w:rFonts w:ascii="Times New Roman" w:hAnsi="Times New Roman" w:cs="Times New Roman"/>
                <w:sz w:val="18"/>
                <w:szCs w:val="18"/>
              </w:rPr>
              <w:t>Упаковка: не менее 25 и не более 45 гр.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Вкус по заявке заказчика.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стоматологический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евитализаци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пульпы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мышьяковист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ая)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Стоматологическая паста для </w:t>
            </w:r>
            <w:proofErr w:type="spellStart"/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девитализации</w:t>
            </w:r>
            <w:proofErr w:type="spellEnd"/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пульпы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зуба.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мышьяковистый ангидрид </w:t>
            </w:r>
            <w:r w:rsidR="003E0590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30%,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лидокаина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гидрохлорид, эвгенол, наполнитель 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пастообразователь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Полная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девитализация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пульпы происходит в течени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от 24 до 48 ч.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52770-2016, ГОСТ ISO 10993-5-2011.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Форма поставки: паста в шприце.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паста в шприце </w:t>
            </w:r>
            <w:r w:rsidRPr="00C321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321F8">
              <w:rPr>
                <w:rFonts w:ascii="Times New Roman" w:hAnsi="Times New Roman" w:cs="Times New Roman"/>
                <w:sz w:val="18"/>
                <w:szCs w:val="18"/>
              </w:rPr>
              <w:t xml:space="preserve"> 2.5 гр.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стоматологический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евитализаци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пульпы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(без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мышьяковист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ая)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Стоматологический материал в виде пасты для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девитализации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пульпы.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Показания: </w:t>
            </w:r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удаление пульпы зуба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для последующего запечатывания корневого канала, при лечении пульпита методом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мортальной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экстирпации или ампутации, для лечения остаточного корневого пульпита временных и постоянных зубов, а также как дополнительное средство для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девитализации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при повторной процедуре после применения паст, содержащих мышьяк.</w:t>
            </w:r>
          </w:p>
          <w:p w:rsidR="00E02255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параформальдегид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в качестве антисептика, коагулирующий альбумины, обеспечивая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девитализацию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пульпы;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лидокаина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гидрохлорид, локально анестезирующий и снижающий опасность возникновения болезненных реакций</w:t>
            </w:r>
            <w:r w:rsidR="00E022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Полная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девитализация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пульпы происходит за 3-5 дней., в редких случаях 7 дней.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10993-5-2011,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Форма поставки: паста в шприце.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паста в шприце </w:t>
            </w:r>
            <w:r w:rsidRPr="00C321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2.2 гр.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Аппликационная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анестезия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Стоматологический материал в форме пасты.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Показания: применяется как анестезирующий и антисептический компре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сс в сл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учаях сильных болезненных реакций при лечении кариеса.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компоненты материала: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лидокаина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гидрохлорид,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Хлорфенол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эвгенол 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камфора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10993-5-2011,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Форма поставки: паста в шприце.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паста в шприце </w:t>
            </w:r>
            <w:r w:rsidRPr="00C321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2.2 гр.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стоматологический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евитализаци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пульпы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(без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мышьяковист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ая)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стоматологический для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девитализации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пульпы зуба.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Показания: </w:t>
            </w:r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</w:t>
            </w:r>
            <w:proofErr w:type="spellStart"/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девитализации</w:t>
            </w:r>
            <w:proofErr w:type="spellEnd"/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пульпы и мумификации молочных зубов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в случаях, когда экстирпацию пульпы можно исключить.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Девитализация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происходит в течение нескольких дней.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параформ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в качестве антисептика, коагулирующий альбумины, обеспечивая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девитализацию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пульпы,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лидокаина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гидрохлорид, локально анестезирующий и снижающий опасность возникновения болезненных реакций,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хлорфенол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камфору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 ментол - компоненты, усиливающие антисептическое действие препарата;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пастообразователь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 наполнитель, придающий пасте волокнистую структуру.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10993-5-2011,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Форма поставки: паста в шприце.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паста в шприце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2.2 гр.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D409F5">
        <w:trPr>
          <w:cantSplit/>
        </w:trPr>
        <w:tc>
          <w:tcPr>
            <w:tcW w:w="426" w:type="dxa"/>
            <w:shd w:val="clear" w:color="auto" w:fill="auto"/>
          </w:tcPr>
          <w:p w:rsidR="00CC11B6" w:rsidRPr="003E0590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0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42" w:type="dxa"/>
            <w:shd w:val="clear" w:color="auto" w:fill="auto"/>
          </w:tcPr>
          <w:p w:rsidR="00CC11B6" w:rsidRPr="00D409F5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Стоматологическая </w:t>
            </w:r>
          </w:p>
          <w:p w:rsidR="00CC11B6" w:rsidRPr="00D409F5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паста для лечения </w:t>
            </w:r>
          </w:p>
          <w:p w:rsidR="00CC11B6" w:rsidRPr="00D409F5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инфицированных </w:t>
            </w:r>
          </w:p>
          <w:p w:rsidR="00CC11B6" w:rsidRPr="00D409F5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>каналов</w:t>
            </w:r>
          </w:p>
        </w:tc>
        <w:tc>
          <w:tcPr>
            <w:tcW w:w="5812" w:type="dxa"/>
            <w:shd w:val="clear" w:color="auto" w:fill="auto"/>
          </w:tcPr>
          <w:p w:rsidR="00CC11B6" w:rsidRPr="00D409F5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>Стоматологическая паста для временного пломбирования корневых каналов.</w:t>
            </w:r>
          </w:p>
          <w:p w:rsidR="00CC11B6" w:rsidRPr="00D409F5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Показания: для лечения инфицированных каналов зубов, при воспалительных процессах в периодонте, </w:t>
            </w:r>
            <w:proofErr w:type="gramStart"/>
            <w:r w:rsidRPr="00D409F5">
              <w:rPr>
                <w:rFonts w:ascii="Times New Roman" w:hAnsi="Times New Roman" w:cs="Times New Roman"/>
                <w:sz w:val="18"/>
                <w:szCs w:val="18"/>
              </w:rPr>
              <w:t>имеющий</w:t>
            </w:r>
            <w:proofErr w:type="gramEnd"/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 хроническую форму и периодически обостряется.</w:t>
            </w:r>
          </w:p>
          <w:p w:rsidR="00CC11B6" w:rsidRPr="00D409F5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>Состав пасты: гашёная известь, сернокислая соль бария, натриевая соль соляной кислоты, хлористый кальций, калия хлорид, сода двууглекислая, вода.</w:t>
            </w:r>
          </w:p>
          <w:p w:rsidR="00CC11B6" w:rsidRPr="00D409F5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D409F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D409F5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>Форма поставки: паста в шприце.</w:t>
            </w:r>
          </w:p>
          <w:p w:rsidR="00CC11B6" w:rsidRPr="00D409F5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D409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 2-х шприцев, </w:t>
            </w:r>
            <w:r w:rsidRPr="00D409F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D409F5">
              <w:rPr>
                <w:rFonts w:ascii="Times New Roman" w:hAnsi="Times New Roman" w:cs="Times New Roman"/>
                <w:sz w:val="18"/>
                <w:szCs w:val="18"/>
              </w:rPr>
              <w:t xml:space="preserve"> 15 канюль.</w:t>
            </w:r>
          </w:p>
        </w:tc>
        <w:tc>
          <w:tcPr>
            <w:tcW w:w="992" w:type="dxa"/>
            <w:shd w:val="clear" w:color="auto" w:fill="auto"/>
          </w:tcPr>
          <w:p w:rsidR="00CC11B6" w:rsidRPr="003E0590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C11B6" w:rsidRPr="003E0590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590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Паста для временного пломбирования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корневых каналов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Паста для временного пломбирования корневых каналов.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Показания: для лечения инфицированных каналов зубов, при воспалительных процессах в периодонте,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имеющий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хроническую форму и периодически обостряется.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 пасты: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трииодметан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, гашёная известь, сернокислая соль бария, натриевая соль соляной кислоты, хлористый кальций, калия хлорид, сода двууглекислая, вода.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Форма поставки: паста в шприце.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2-х шприцев,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15 канюль.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Травление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эмали, дентина,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керамики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Раствор кислоты в жидкой или гелеобразной форме, предназначенный для использования с целью создания удерживающей поверхности для стоматологического композита,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адгезива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или материала для герметизации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фиссур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 слепых ямок.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Показания: травление эмали перед пломбированием кариозных полостей препарируемого зуба. После того как гель нанесен на обрабатываемую поверхность, он не подсыхает, не стекает, плотно фиксируясь на месте; легко без остатка смывается водой.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фосфорная кислота не менее 37%,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аэросил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, полимер, вода дистиллированная, метиленовый голубой.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Форма поставки: шприц 3.5 мл.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 шприцев, инструкция на русском языке.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для герметизации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фиссур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Цемент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стеклоиономерный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рентгеноконтрастный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химического отверждения для профилактики кариеса в области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фиссур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 предназначен для запечатывания углублений, в области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фиссур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, жевательных зубов с пролонгированным высвобождением ионов фтора.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Цемент обладает биологической совместимостью и химической адгезией к тканям зуба.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Показания: для изолирования поверхности сильно обнаженной шейки зуба, герметизации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фиссур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пломбирования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некариозных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поражений тканей зуба, подкладки под пломбы всех типов.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 порошка: аморфный кремнезем, оксид алюминия, алюминиевая соль фосфорной кислоты, флюорит, алюминий фтористый, бариевая соль ортофосфорной кислоты,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сесквиоксид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лантана.</w:t>
            </w:r>
          </w:p>
          <w:p w:rsidR="00D409F5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 жидкости: водный раствор полиакриловой кислоты с органическими присадками.  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Смешивание: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 30 до 60 сек.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Рабочее время приготовленного материала: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 1.5 до 2-х мин.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Время твердения материала: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от 5 до 7 мин.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момента начала смешивания.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порошок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9 гр., водный раствор полиакриловой кислоты в </w:t>
            </w:r>
            <w:proofErr w:type="spellStart"/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флакон-капельнице</w:t>
            </w:r>
            <w:proofErr w:type="spellEnd"/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объемом </w:t>
            </w:r>
            <w:r w:rsidR="00D409F5" w:rsidRPr="00E022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="00D409F5" w:rsidRPr="00E022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2255">
              <w:rPr>
                <w:rFonts w:ascii="Times New Roman" w:hAnsi="Times New Roman" w:cs="Times New Roman"/>
                <w:sz w:val="18"/>
                <w:szCs w:val="18"/>
              </w:rPr>
              <w:t>9 гр.,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блок для смешивания, ложка-мерник, инструкция по применению.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Композиты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светового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отверждения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Оттенок: А</w:t>
            </w:r>
            <w:proofErr w:type="gramStart"/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Стоматологический реставрационный материал светового отверждения.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Назначение: для реставраций полостей с III по V классов по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Блэку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запечатывания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фиссур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восстановления небольших дефектов непрямых керамических и композитных облицовок,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шинирование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подвижных зубов.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уретандиметакрилат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Бис-Гма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бутилированный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гидрокситолуол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камфорохинин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триметакрилаттриэтаноламин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флублау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силан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кислота уксусная ледяная,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кабосил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пигменты,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стеклонаполнитель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Средний размер частиц наполнителя: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0.7 мкм.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Степень заполнения матрицы наполнителем: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68% /вес/.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Обладает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рентгеноконтрастностью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тиксотропностью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Отверждается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светом с длиной волны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450 - 500 нм.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Диаметральная прочность: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от 41 до 49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мпа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Прочность при изгибе: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от 99 до 109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мпа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Адгезия к дентину: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от 15 до 21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мпа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Водопоглощение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 12 до 16 мкг/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³.</w:t>
            </w:r>
          </w:p>
          <w:p w:rsidR="00CC11B6" w:rsidRPr="007F625B" w:rsidRDefault="00CC11B6" w:rsidP="00B53E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Оттенок: А</w:t>
            </w:r>
            <w:proofErr w:type="gramStart"/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Соответствие материала стандартам качества: ГОСТ 31574-2012, ГОСТ ISO 10993-1-2021, ГОСТ ISO 10993-5-2011, ГОСТ ISO 10993-10-2011.</w:t>
            </w:r>
          </w:p>
          <w:p w:rsidR="00CC11B6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 гр. </w:t>
            </w:r>
          </w:p>
          <w:p w:rsidR="00CC11B6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В шприце, насадки для шприцев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 шт., инструкция по применению.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Композиты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ветового</w:t>
            </w:r>
          </w:p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отверждения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Оттенок: А3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Стоматологический реставрационный материал светового отверждения.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Назначение: для реставраций полостей с III по V классов по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Блэку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запечатывания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фиссур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восстановления небольших дефектов непрямых керамических и композитных облицовок,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шинирование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подвижных зубов.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уретандиметакрилат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Бис-Гма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бутилированный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гидрокситолуол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камфорохинин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триметакрилаттриэтаноламин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флублау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силан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кислота уксусная ледяная,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кабосил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пигменты,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стеклонаполнитель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Средний размер частиц наполнителя: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0.7 мкм.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Степень заполнения матрицы наполнителем: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68% /вес/.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Обладает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рентгеноконтрастностью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тиксотропностью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Отверждается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светом с длиной волны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450 - 500 нм.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Диаметральная прочность: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от 41 до 49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мпа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Прочность при изгибе: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от 99 до 109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мпа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Адгезия к дентину: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от 15 до 21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мпа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Водопоглощение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 12 до 16 мкг/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³.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25B">
              <w:rPr>
                <w:rFonts w:ascii="Times New Roman" w:hAnsi="Times New Roman" w:cs="Times New Roman"/>
                <w:b/>
                <w:sz w:val="18"/>
                <w:szCs w:val="18"/>
              </w:rPr>
              <w:t>Оттенок: А3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Соответствие материала стандартам качества: ГОСТ 31574-2012, ГОСТ ISO 10993-1-2021, ГОСТ ISO 10993-5-2011, ГОСТ ISO 10993-10-2011.</w:t>
            </w:r>
          </w:p>
          <w:p w:rsidR="00CC11B6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 гр. </w:t>
            </w:r>
          </w:p>
          <w:p w:rsidR="00CC11B6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В шприце, насадки для шприцев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 шт., инструкция по применению.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Адгезивы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праймеры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Самопротравливающий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адгезив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светового отверждения для эмали и дентина.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Показания: для создания адгезии к эмали и дентину при реставрациях /всех типов полостей по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Блэку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/ из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светоотверждаемых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композитных 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компомерных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материалов, фиксации непрямых реставраций из композитных или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компомерных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материалов, керамики и металла с использованием полимерного материала для постоянной фиксации двойного отверждения, восстановлении культи зуба композитными материалами, прямом восстановлении пломб и реставраций из композитных 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компомерных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материалов, металлокерамики и керамики.</w:t>
            </w:r>
            <w:proofErr w:type="gramEnd"/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уретандиметакрилат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, мономер би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spellStart"/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глицерилдиметакрилат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)фосфат,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Бис-метакрилоксиэтиленкарбонат-диэтиленгликоля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монометакриловый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эфир этиленгликоля фосфат,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аэросил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камфорахинон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триметакрилат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триэтаноламина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, ацетон, вода дистиллированная.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характеристики: -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отверждается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светом длиной волны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 450 до 500 нм.</w:t>
            </w:r>
          </w:p>
          <w:p w:rsidR="00CC11B6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- адгезия к дентину: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15.7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мпа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C11B6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адгезив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объемом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 мл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палетка 3-х местная,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микроаппликаторы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, инструкция по применению.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Антисептическая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обработка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 сушка каналов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Стоматологический раствор для антисептической обработки корневых каналов зубов, химического расширения корневых каналов в сочетании с растворами /гелями/ содержащими ЭДТА.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характеристики: стабилизированный </w:t>
            </w:r>
            <w:r w:rsidR="00D409F5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3% раствор гипохлорита натрия, готовый к применению.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Раствор представляет собой прозрачную жидкость, бледно-жёлтого цвета с запахом хлора.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Водородный показатель: </w:t>
            </w:r>
            <w:r w:rsidR="00CB18F3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CB18F3">
              <w:rPr>
                <w:rFonts w:ascii="Times New Roman" w:hAnsi="Times New Roman" w:cs="Times New Roman"/>
                <w:sz w:val="18"/>
                <w:szCs w:val="18"/>
              </w:rPr>
              <w:t>и не более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12. Оказывает влияние на грамположительные и грамотрицательные бактерии, различные виды грибов и вирусов, без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цитотоксичности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на уровне апекса. Эффективно растворяет остатки пульпы и органическую часть смазанного слоя дентина, который образуется после работы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эндодонтических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инструментов в канале. Соответствие инструмента стандартам качества: ГОСТ ISO 10993-1-2021, ГОСТ ISO 10993-10-2011,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52770-2016, ГОСТ ISO 1099З-11-2021. Комплект поставки: жидкость </w:t>
            </w:r>
            <w:r w:rsidR="00CB18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r w:rsidR="00CB18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 не более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25 мл.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434172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после удаления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зубов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Жидкость для остановки капиллярных кровотечений.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Показания: капиллярное кровотечение из десны в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пришеечной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, в области зуба; внутриканальное кровотечение.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алюминия хлорид, сульфат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оксикинолеина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, наполнитель.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инструмента стандартам: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жидкость объемом </w:t>
            </w:r>
            <w:r w:rsidR="009B62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r w:rsidR="009B62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 не более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28 мл.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Подкладочный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Стоматологическая паста для непрямого или прямого покрытия пульпы, при травматическом пульпите.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сернокислая соль бария, метиловый эфир целлюлозы, цинка оксид,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гидроксид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кальция.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стандартам качества: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Форма поставки: шприц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2.5 мл.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 шприца, металлические канюли.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Антисептическая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обработка и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сушка каналов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Жидкость для выявления и удаления кариеса из инфицированной полости зуба.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Описание: материал на основе фенола, не менее 40%, в форме жидкости для обработки полости перед удалением пульпы зуба, для обработки тканей зуба после удаления только части нервно-сосудистой ткани /применяемый преимущественно у детей/ и после полного удаления нервно-сосудистой ткани у взрослых.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Состав: фенол, 2-метоксифенол, 2-метоксициклогекса-1,3,5-триенол не белее 9%, формальдегид в объеме не менее 15 %, другие компоненты до 100%.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продукции стандартам: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флакон с жидкостью в объеме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 мл.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пломбирования/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распломбирования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канал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Твердеющая субстанция, используемая в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эндодонтии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для постоянной пломбировки корневых каналов. Вещество может твердеть без присутствия влаги, и обычно вводится с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коронковой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части зуба.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Назначение: для пломбирования каналов с неполной удаления пульпы.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 материала: сульфат цинка, цинка оксид, 4-хлорфенол, камфара,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дексаметазон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23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0.1%,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пастообразователь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 Материал не содержит водный раствор формальдегида.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Технические и физические характеристики: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Текучесть пасты составляет </w:t>
            </w:r>
            <w:r w:rsidR="009B623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20 мм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толщина пленки не более 50 мкм.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Рентгеноконтрастность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пасты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эквивалентна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слою алюминия толщиной не менее 3 мм.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Растворимость составляет не более 3%.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ISO 10993-5-2011, ГОСТ 31071-2012,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Упаковка: не менее 15 гр., инструкция на русском языке.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Композиты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химического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отверждения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мeннoгo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мбиpoвaния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Стоматологический цемент в форме готовой пасты для временных реставраций на основе сульфата цинка.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Описание: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тepиaл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прeдcтaвляeт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coбoй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гoтoвyю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пpимeнeнию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плacтичнyю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пacтy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пpeднaзнaчeннyю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изoляции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лeкapcтвeнныx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пpeпapaтoв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кaриoзнoй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пoлocти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вpeмeннoгo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плoмбиpoвaния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зyбoв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Характеристики: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лимepный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наличие;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змacлянный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наличие;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зэвгeнoльный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твeрдeниe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 в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пoлoсти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зyбa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пpoиcxoдит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пoд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дeйcтвиeм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влaги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cлюны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при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этoм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мaтepиaл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pacшиpяeтcя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oбеспечивая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герметичное пломбирование.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Материал имеет низкую теплопроводность и должен изолировать пульпу от теплового воздействия.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Coc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aв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cyльфaт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цинкa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oкcид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цинкa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пoлимepный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пacтooбрaзoвaтeль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Цв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poзoвый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Тв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ep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дeниe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пoлocти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23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oт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дo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40 мин.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нaxoждeния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пoлocти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зyба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238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дo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30 дней.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Паста без содержания эвгенола.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lsо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10993-1-2021, ГОСТ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lso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10993-10-2011, ГОСТ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lso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52770-2016, ГОСТ 31576-2012.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паста весом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50 гр., инструкция по применению.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Подкладочный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атериал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светоотверждаемый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Стоматологический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однокомпонентный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рентгеноконтрастный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компомер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двойного отверждения с антибактериальными свойствами для компенсации усадки композитного заполнения и заполнения подрезов.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 материала: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три-этиленгликоль-диметакрилат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от 9 до 11%,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бис-фенол</w:t>
            </w:r>
            <w:proofErr w:type="spellEnd"/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дифенилпропан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/ и глицидил-метакрилата-2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 xml:space="preserve"> 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от 8 до 10%,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светоотверждаемые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стоматологические смолы, фтористые и цинковые ионы.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наполнителя: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72% по весу или 49% по объему.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Размер частиц наполнителя: 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 0.02 до 33 мкм.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должен засвечиваться с длиной волны в 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450 нм.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Форма: паста.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Цвет пасты: желтый.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10993-4-2020, ГОСТ ISO 10993-5-2011,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15 шприцев общим весом /нетто/ </w:t>
            </w:r>
            <w:r w:rsidRPr="006D2FF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6.5 гр., инструкция на русском языке.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Срок годности материала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24 месяцев.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E02255" w:rsidRDefault="00E02255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Паста для очистки </w:t>
            </w:r>
          </w:p>
          <w:p w:rsidR="00E02255" w:rsidRDefault="00E02255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зубов и реставраций </w:t>
            </w:r>
          </w:p>
          <w:p w:rsidR="00E02255" w:rsidRDefault="00E02255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зубного налета и </w:t>
            </w:r>
          </w:p>
          <w:p w:rsidR="00E02255" w:rsidRDefault="00E02255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пятен </w:t>
            </w:r>
          </w:p>
          <w:p w:rsidR="00E02255" w:rsidRDefault="00E02255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(ПРОКСИТ КОРСЕ </w:t>
            </w:r>
            <w:proofErr w:type="gramEnd"/>
          </w:p>
          <w:p w:rsidR="00CC11B6" w:rsidRPr="00B53E03" w:rsidRDefault="00E02255" w:rsidP="00B53E03">
            <w:pPr>
              <w:wordWrap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 эквивалент)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Вещество или комбинация веществ, включающая легкий абразив, детергенты, вкусовые добавки и проч., предназначенное для чистки доступных поверхностей зубов. Обработка может производиться, как самим пациентом зубной щеткой, так и профессионально с помощью наконечника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Описание: Комплекс паст для профессиональной очистки зубов и реставраций.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Показания: очистка чувствительных поверхностей зубов от пятен и финишная полировка зубов и реставраций.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вода, глицерин,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ксилитол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сорбитол</w:t>
            </w:r>
            <w:proofErr w:type="spellEnd"/>
            <w:r w:rsidR="00B53E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водный раствор, порошок пемзы,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цетеариловый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спирт, натрия фторид, мятный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ароматизатор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Абразивность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83 RDA.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Плотность: 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1.53 г/см³.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Кислотность: 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 xml:space="preserve"> и не более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10.5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Цвет: светло-синий.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  <w:r w:rsidR="00B53E03">
              <w:rPr>
                <w:rFonts w:ascii="Times New Roman" w:hAnsi="Times New Roman" w:cs="Times New Roman"/>
                <w:sz w:val="18"/>
                <w:szCs w:val="18"/>
              </w:rPr>
              <w:t>и не более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90 гр.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Срок годности материала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36 месяцев.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CC11B6" w:rsidRDefault="00B53E03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C11B6"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аста для чистки и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полировки зубов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Двухшаговая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система полирования.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Профилактическая паста для чистки и полировки зубов, для предварительной или зеркальной полировки пломб из золота, амальгамы, композитов, а также металлов.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Паста без фтора и анисовой отдушки.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Паста</w:t>
            </w:r>
            <w:r w:rsidR="00CA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не содержит пемзу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Цвет пасты - зеленый /крупная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абразивность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/, красная /мелкая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абразивность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A10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52770-2016, ГОСТ ISO 10993-1-2021, ГОСТ ISO 10993-5-2011, ГОСТ ISO 10993-10-2011, ГОСТ ISO 10993-11-2021, ГОСТ ISO 10993-12-2015.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1 туба весом </w:t>
            </w:r>
            <w:r w:rsidRPr="007F625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45 гр.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для пломбирования/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распломбирования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канал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Стоматологический материал для пломбирования/герметизации корневого канала. Стоматологический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высокопластичный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рентгеноконтрастный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 с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гидроксидом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кальция для пломбирования корневых каналов с использованием гуттаперчевых штифтов.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гормон кортизола, 4-аллил-2-метоксифенол,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гидроксид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кальция, сульфат бария, соединения соли магния и стеариновой кислоты, цинка оксид, оксид циркония.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поставки: порошок </w:t>
            </w:r>
            <w:r w:rsidRPr="00AC7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15 гр., жидкость объемом </w:t>
            </w:r>
            <w:r w:rsidR="00CA10A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CA10A9">
              <w:rPr>
                <w:rFonts w:ascii="Times New Roman" w:hAnsi="Times New Roman" w:cs="Times New Roman"/>
                <w:sz w:val="18"/>
                <w:szCs w:val="18"/>
              </w:rPr>
              <w:t>и не более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8 мл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блок для смешивания, пипетка, ложка-мерник, инструкция по применению.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иксации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зубных протезов</w:t>
            </w:r>
          </w:p>
          <w:p w:rsidR="00CC11B6" w:rsidRPr="00CD2311" w:rsidRDefault="00CC11B6" w:rsidP="00B53E03">
            <w:pPr>
              <w:wordWrap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CC11B6" w:rsidRPr="00A65F5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51">
              <w:rPr>
                <w:rFonts w:ascii="Times New Roman" w:hAnsi="Times New Roman" w:cs="Times New Roman"/>
                <w:sz w:val="18"/>
                <w:szCs w:val="18"/>
              </w:rPr>
              <w:t>Нестерильное вещество, предназначенное для профессионального использования в качестве стоматологического цемента, основанный на реакции взаимодействия оксидного порошка /основной компонент - оксид цинка/ и водного раствора фосфорной кислоты, который может содержать ионы металлов.</w:t>
            </w:r>
          </w:p>
          <w:p w:rsidR="00CC11B6" w:rsidRPr="00A65F5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51">
              <w:rPr>
                <w:rFonts w:ascii="Times New Roman" w:hAnsi="Times New Roman" w:cs="Times New Roman"/>
                <w:sz w:val="18"/>
                <w:szCs w:val="18"/>
              </w:rPr>
              <w:t>Цемент применяют для фиксации зубных протезов и аппаратов на твердых тканях натуральных зубов, для подкладок под пломбировочные материалы при восстановлении зубов и для временного пломбирования.</w:t>
            </w:r>
          </w:p>
          <w:p w:rsidR="00CC11B6" w:rsidRPr="00A65F5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51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Показания: фиксация вкладок, штифтовых зубов, металлических, пластмассовых, фарфоровых, металлокерамических коронок и мостовидных протезов, пломбирование зубов, подлежащих закрытию коронками, изолирующая прокладка при пломбировании зубов амальгамами, силикатными и </w:t>
            </w:r>
            <w:proofErr w:type="spellStart"/>
            <w:r w:rsidRPr="00A65F51">
              <w:rPr>
                <w:rFonts w:ascii="Times New Roman" w:hAnsi="Times New Roman" w:cs="Times New Roman"/>
                <w:sz w:val="18"/>
                <w:szCs w:val="18"/>
              </w:rPr>
              <w:t>силикофосфатными</w:t>
            </w:r>
            <w:proofErr w:type="spellEnd"/>
            <w:r w:rsidRPr="00A65F51">
              <w:rPr>
                <w:rFonts w:ascii="Times New Roman" w:hAnsi="Times New Roman" w:cs="Times New Roman"/>
                <w:sz w:val="18"/>
                <w:szCs w:val="18"/>
              </w:rPr>
              <w:t xml:space="preserve"> цементами.</w:t>
            </w:r>
          </w:p>
          <w:p w:rsidR="00CC11B6" w:rsidRPr="00A65F5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51">
              <w:rPr>
                <w:rFonts w:ascii="Times New Roman" w:hAnsi="Times New Roman" w:cs="Times New Roman"/>
                <w:sz w:val="18"/>
                <w:szCs w:val="18"/>
              </w:rPr>
              <w:t>Наличие серебра в бактерицидном цементе препятствует развитию вторичного кариеса и снижает вероятность возникновения первичного кариеса молочных зубов.</w:t>
            </w:r>
          </w:p>
          <w:p w:rsidR="00CC11B6" w:rsidRPr="00A65F5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51">
              <w:rPr>
                <w:rFonts w:ascii="Times New Roman" w:hAnsi="Times New Roman" w:cs="Times New Roman"/>
                <w:sz w:val="18"/>
                <w:szCs w:val="18"/>
              </w:rPr>
              <w:t>Цвет порошка белый, золотисто-желтый, светло-желтый.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F5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10993-5-2011, ГОСТ ISO 10993-4-2020, ГОСТ ISO 10993-10-2011, ГОСТ ISO 10993-11-2021, ГОСТ ISO 10993-13-2016, ГОСТ ISO 10993-18-2011, ГОСТ </w:t>
            </w:r>
            <w:proofErr w:type="gramStart"/>
            <w:r w:rsidRPr="00A65F5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65F51">
              <w:rPr>
                <w:rFonts w:ascii="Times New Roman" w:hAnsi="Times New Roman" w:cs="Times New Roman"/>
                <w:sz w:val="18"/>
                <w:szCs w:val="18"/>
              </w:rPr>
              <w:t xml:space="preserve"> 52770-2016, ГОСТ 31576-2012, ГОСТ 51744-2001.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AC7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50 мл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65F5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идкости</w:t>
            </w:r>
            <w:r w:rsidR="00A65F5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57B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100 гр. </w:t>
            </w:r>
            <w:r w:rsidR="00A65F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орошка, аксессуары.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Цвет порошка по заявке заказчика.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Жидкость </w:t>
            </w:r>
            <w:proofErr w:type="gram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профилактики </w:t>
            </w:r>
          </w:p>
          <w:p w:rsidR="00CC11B6" w:rsidRPr="00283A4F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кариеса</w:t>
            </w:r>
          </w:p>
        </w:tc>
        <w:tc>
          <w:tcPr>
            <w:tcW w:w="5812" w:type="dxa"/>
            <w:shd w:val="clear" w:color="auto" w:fill="auto"/>
          </w:tcPr>
          <w:p w:rsidR="00CC11B6" w:rsidRPr="00283A4F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Жидкость для профилактики кариеса с активным компонентом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олафлур</w:t>
            </w:r>
            <w:proofErr w:type="spell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283A4F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Назначение: использование во время профессиональной гигиенической чистки после снятия зубных отложений, при клиновидных дефектах, при кариесе в стадии пятна, при кариозном поражении корня, при наличии пигментированных глубоких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фиссур</w:t>
            </w:r>
            <w:proofErr w:type="spell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 постоянных зубов, после полировки зубной эмали, при лечении повышенной чувствительности твердых тканей, при обработке контактных поверхностей соседних зубов, при цервикальной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гиперстезии</w:t>
            </w:r>
            <w:proofErr w:type="spell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, после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кюретажа</w:t>
            </w:r>
            <w:proofErr w:type="spell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пародонтальных</w:t>
            </w:r>
            <w:proofErr w:type="spell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 карманов /для защиты шейки зуба, при фиксации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кламерных</w:t>
            </w:r>
            <w:proofErr w:type="spellEnd"/>
            <w:proofErr w:type="gram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конструкций, для защиты живой культи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отпрепарированного</w:t>
            </w:r>
            <w:proofErr w:type="spell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 зуба, при лечении и профилактике кариеса у детей, при незрелых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фиссурах</w:t>
            </w:r>
            <w:proofErr w:type="spell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, для сохранения молочных зубов, в стадии созревания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фиссур</w:t>
            </w:r>
            <w:proofErr w:type="spell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11B6" w:rsidRPr="00283A4F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Состав: полимерная основа, </w:t>
            </w:r>
            <w:proofErr w:type="spell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ароматизатор</w:t>
            </w:r>
            <w:proofErr w:type="spell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, стабилизатор, наполнитель.</w:t>
            </w:r>
          </w:p>
          <w:p w:rsidR="00CC11B6" w:rsidRPr="00283A4F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283A4F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Форма поставки: жидкость.</w:t>
            </w:r>
          </w:p>
          <w:p w:rsidR="00CC11B6" w:rsidRPr="00283A4F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1 флакон-капельница с жидкостью объемом </w:t>
            </w:r>
            <w:r w:rsidR="00A65F51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10 мл</w:t>
            </w:r>
            <w:proofErr w:type="gramStart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65F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A65F51">
              <w:rPr>
                <w:rFonts w:ascii="Times New Roman" w:hAnsi="Times New Roman" w:cs="Times New Roman"/>
                <w:sz w:val="18"/>
                <w:szCs w:val="18"/>
              </w:rPr>
              <w:t xml:space="preserve"> не более</w:t>
            </w:r>
            <w:r w:rsidRPr="00283A4F">
              <w:rPr>
                <w:rFonts w:ascii="Times New Roman" w:hAnsi="Times New Roman" w:cs="Times New Roman"/>
                <w:sz w:val="18"/>
                <w:szCs w:val="18"/>
              </w:rPr>
              <w:t xml:space="preserve"> 13 мл.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Жидкость для сушки и обезжиривания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корневых каналов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Жидкость для сушки и обезжиривания корневых каналов зубов.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Показания: для быстрого высушивания и обезжиривания корневых каналов и кариозных полостей перед пломбированием, а также для обработки зубов, препарированных под искусственную коронку перед фиксацией протезов.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Жидкость может применяться в пломбировании независимо от материала, используемого для пломб.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Состав: этиловый эфир уксусной кислоты, пропан-2-он, смесь очищенной воды со спиртом этанолом в высокой концентрации не менее 90%.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="00A65F51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r w:rsidR="00A65F51">
              <w:rPr>
                <w:rFonts w:ascii="Times New Roman" w:hAnsi="Times New Roman" w:cs="Times New Roman"/>
                <w:sz w:val="18"/>
                <w:szCs w:val="18"/>
              </w:rPr>
              <w:t>и не более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13 мл.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идкость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химического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расширения корневых каналов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Стоматологическая жидкость для химического расширения корневых каналов зубов.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Показания: химическое расширение каналов зубов, выявление устья каналов.</w:t>
            </w:r>
          </w:p>
          <w:p w:rsidR="00A65F5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Состав: соль ЭДТА,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трилон</w:t>
            </w:r>
            <w:proofErr w:type="spellEnd"/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ароматизатор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, наполнитель. 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нетоксичен, не является каустиком, абсолютно безвреден для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периапикальных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тканей, прост в употреблении, позволяет осуществлять удаление остаточной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девитализированной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пульпы и дентина таким образом, что механическое расширение с использованием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эндодонтических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инструментов выполняется без труда даже в самых узких каналах.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жидкость объемом </w:t>
            </w:r>
            <w:r w:rsidRPr="00AC723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 мл.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  <w:tr w:rsidR="003E0590" w:rsidRPr="00CD2311" w:rsidTr="003E0590">
        <w:trPr>
          <w:cantSplit/>
        </w:trPr>
        <w:tc>
          <w:tcPr>
            <w:tcW w:w="426" w:type="dxa"/>
            <w:shd w:val="clear" w:color="auto" w:fill="auto"/>
          </w:tcPr>
          <w:p w:rsidR="00CC11B6" w:rsidRPr="00CD2311" w:rsidRDefault="00CC11B6" w:rsidP="00B53E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CC11B6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Цементы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11B6" w:rsidRPr="00CD2311" w:rsidRDefault="00CC11B6" w:rsidP="00B53E03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реставраций</w:t>
            </w:r>
          </w:p>
        </w:tc>
        <w:tc>
          <w:tcPr>
            <w:tcW w:w="5812" w:type="dxa"/>
            <w:shd w:val="clear" w:color="auto" w:fill="auto"/>
          </w:tcPr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Стоматологический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рентгеноконтрастный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цемент,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отверждающийся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по кислотно-основному механизму.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Показания: пломбирование поражений, появившихся на клыках и резцах, но не нарушивших целостность режущего края и при локализации кариозных полостей в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пришеечной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области, пломбирование молочных зубов всех классов, возможно использование в качестве подкладочного материала.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Состав материала: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- порошок: аморфный кремнезем, оксид алюминия, алюминиевая соль фосфорной кислоты, флюорит, алюминий фтористый, бариевая соль ортофосфорной кислоты, </w:t>
            </w:r>
            <w:proofErr w:type="spell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сесквиоксид</w:t>
            </w:r>
            <w:proofErr w:type="spell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лантана.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- жидкость: водный раствор полиакриловой кислоты с органическими присадками.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характеристики: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Соотношение при смешивании 2:1 (порошок/жидкость).</w:t>
            </w:r>
          </w:p>
          <w:p w:rsidR="00CC11B6" w:rsidRPr="006A47C5" w:rsidRDefault="00CC11B6" w:rsidP="00B53E0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47C5">
              <w:rPr>
                <w:rFonts w:ascii="Times New Roman" w:hAnsi="Times New Roman" w:cs="Times New Roman"/>
                <w:sz w:val="18"/>
                <w:szCs w:val="18"/>
              </w:rPr>
              <w:t>Оттенки</w:t>
            </w:r>
            <w:r w:rsidRPr="006A4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A2, A3, B1, B2, B3, C2.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материала стандартам качества: ГОСТ ISO 10993-1-2021, ГОСТ ISO 10993-10-2011, ГОСТ ISO 10993-11-2021, ГОСТ </w:t>
            </w:r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52770-2016.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порошок </w:t>
            </w:r>
            <w:r w:rsidR="00A857B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9.5 </w:t>
            </w:r>
            <w:r w:rsidR="00A857BA">
              <w:rPr>
                <w:rFonts w:ascii="Times New Roman" w:hAnsi="Times New Roman" w:cs="Times New Roman"/>
                <w:sz w:val="18"/>
                <w:szCs w:val="18"/>
              </w:rPr>
              <w:t>и не более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10.5 гр., жидкость в </w:t>
            </w:r>
            <w:proofErr w:type="spellStart"/>
            <w:proofErr w:type="gramStart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флакон-капельнице</w:t>
            </w:r>
            <w:proofErr w:type="spellEnd"/>
            <w:proofErr w:type="gramEnd"/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весом </w:t>
            </w:r>
            <w:r w:rsidR="00A857BA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7.5 </w:t>
            </w:r>
            <w:r w:rsidR="00A857BA">
              <w:rPr>
                <w:rFonts w:ascii="Times New Roman" w:hAnsi="Times New Roman" w:cs="Times New Roman"/>
                <w:sz w:val="18"/>
                <w:szCs w:val="18"/>
              </w:rPr>
              <w:t>и не более</w:t>
            </w: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 xml:space="preserve"> 8.5 гр., блок для смешивания 1 шт., ложка-мерник 1 шт., инструкция, содержащая все существенные технические характеристики товара на русском языке.</w:t>
            </w:r>
          </w:p>
          <w:p w:rsidR="00CC11B6" w:rsidRPr="00CD2311" w:rsidRDefault="00CC11B6" w:rsidP="00B53E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Оттенок порошка по заявке заказчика.</w:t>
            </w:r>
          </w:p>
        </w:tc>
        <w:tc>
          <w:tcPr>
            <w:tcW w:w="992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C11B6" w:rsidRPr="00CD2311" w:rsidRDefault="00CC11B6" w:rsidP="00B53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311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</w:tr>
    </w:tbl>
    <w:p w:rsidR="00CC11B6" w:rsidRDefault="00CC11B6" w:rsidP="00CC11B6">
      <w:pPr>
        <w:spacing w:after="0"/>
        <w:ind w:left="567"/>
        <w:jc w:val="both"/>
        <w:rPr>
          <w:rFonts w:ascii="Times New Roman" w:hAnsi="Times New Roman" w:cs="Times New Roman"/>
          <w:b/>
          <w:bCs/>
        </w:rPr>
      </w:pPr>
    </w:p>
    <w:p w:rsidR="006A47C5" w:rsidRPr="00A12E85" w:rsidRDefault="006A47C5" w:rsidP="00A12E85">
      <w:pPr>
        <w:spacing w:after="0" w:line="276" w:lineRule="auto"/>
        <w:ind w:left="567"/>
        <w:rPr>
          <w:rFonts w:ascii="Times New Roman" w:eastAsia="Times New Roman" w:hAnsi="Times New Roman" w:cs="Times New Roman"/>
          <w:sz w:val="21"/>
          <w:szCs w:val="21"/>
          <w:highlight w:val="yellow"/>
          <w:lang w:eastAsia="ar-SA"/>
        </w:rPr>
      </w:pPr>
      <w:r w:rsidRPr="00A12E85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ar-SA"/>
        </w:rPr>
        <w:t>2. Место поставки и сборки товара:</w:t>
      </w:r>
      <w:r w:rsidRPr="00A12E85">
        <w:rPr>
          <w:rFonts w:ascii="Times New Roman" w:hAnsi="Times New Roman" w:cs="Times New Roman"/>
          <w:sz w:val="21"/>
          <w:szCs w:val="21"/>
          <w:highlight w:val="yellow"/>
          <w:lang w:eastAsia="ar-SA"/>
        </w:rPr>
        <w:t xml:space="preserve"> 624330, Россия, Свердловская обл., г. Красноуральск, ул. </w:t>
      </w:r>
      <w:proofErr w:type="spellStart"/>
      <w:r w:rsidRPr="00A12E85">
        <w:rPr>
          <w:rFonts w:ascii="Times New Roman" w:hAnsi="Times New Roman" w:cs="Times New Roman"/>
          <w:sz w:val="21"/>
          <w:szCs w:val="21"/>
          <w:highlight w:val="yellow"/>
          <w:lang w:eastAsia="ar-SA"/>
        </w:rPr>
        <w:t>Каляева</w:t>
      </w:r>
      <w:proofErr w:type="spellEnd"/>
      <w:r w:rsidRPr="00A12E85">
        <w:rPr>
          <w:rFonts w:ascii="Times New Roman" w:hAnsi="Times New Roman" w:cs="Times New Roman"/>
          <w:sz w:val="21"/>
          <w:szCs w:val="21"/>
          <w:highlight w:val="yellow"/>
          <w:lang w:eastAsia="ar-SA"/>
        </w:rPr>
        <w:t>, 63</w:t>
      </w:r>
    </w:p>
    <w:p w:rsidR="006A47C5" w:rsidRPr="006A47C5" w:rsidRDefault="006A47C5" w:rsidP="00A12E85">
      <w:pPr>
        <w:spacing w:after="0" w:line="276" w:lineRule="auto"/>
        <w:ind w:left="567"/>
        <w:rPr>
          <w:rFonts w:ascii="Times New Roman" w:hAnsi="Times New Roman" w:cs="Times New Roman"/>
          <w:b/>
          <w:bCs/>
          <w:lang w:eastAsia="ar-SA"/>
        </w:rPr>
      </w:pPr>
      <w:r w:rsidRPr="00A12E85">
        <w:rPr>
          <w:rFonts w:ascii="Times New Roman" w:hAnsi="Times New Roman" w:cs="Times New Roman"/>
          <w:b/>
          <w:bCs/>
          <w:sz w:val="21"/>
          <w:szCs w:val="21"/>
          <w:highlight w:val="yellow"/>
          <w:lang w:eastAsia="ar-SA"/>
        </w:rPr>
        <w:t>3. Срок поставки товара: с момента заключения договора по 05.12.2024, по заявкам Заказчика.</w:t>
      </w:r>
      <w:r w:rsidRPr="00A12E85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r w:rsidRPr="00A12E85">
        <w:rPr>
          <w:rFonts w:ascii="Times New Roman" w:hAnsi="Times New Roman" w:cs="Times New Roman"/>
          <w:spacing w:val="-2"/>
          <w:sz w:val="21"/>
          <w:szCs w:val="21"/>
          <w:highlight w:val="red"/>
          <w:lang w:eastAsia="ar-SA"/>
        </w:rPr>
        <w:br/>
      </w:r>
      <w:r w:rsidRPr="006A47C5">
        <w:rPr>
          <w:rFonts w:ascii="Times New Roman" w:hAnsi="Times New Roman" w:cs="Times New Roman"/>
          <w:b/>
          <w:bCs/>
          <w:lang w:eastAsia="ar-SA"/>
        </w:rPr>
        <w:t>4. Требования к качеству, безопасности поставляемого товара: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4.1. Требования к качеству продукции медицинского назначения: Поставляемая продукция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должна иметь сертификат соответствия или декларацию о соответствии.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4.2. Требования к безопасности продукции медицинского назначении: Продукция медицинского назначения должна быть зарегистрирована и разрешена к применению на территории Российской Федерации. Факт регистрации товара подтверждается регистрационным удостоверением.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 xml:space="preserve">4.3.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 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4.5.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4.6.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lastRenderedPageBreak/>
        <w:t xml:space="preserve">4.7.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 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4.8.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lang w:eastAsia="ar-SA"/>
        </w:rPr>
      </w:pPr>
      <w:r w:rsidRPr="006A47C5">
        <w:rPr>
          <w:rFonts w:ascii="Times New Roman" w:hAnsi="Times New Roman" w:cs="Times New Roman"/>
          <w:b/>
          <w:bCs/>
          <w:lang w:eastAsia="ar-SA"/>
        </w:rPr>
        <w:t>5. Требования к упаковке и маркировке поставляемого товара: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6A47C5">
        <w:rPr>
          <w:rFonts w:ascii="Times New Roman" w:hAnsi="Times New Roman" w:cs="Times New Roman"/>
          <w:lang w:eastAsia="ar-SA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  <w:r w:rsidRPr="006A47C5">
        <w:rPr>
          <w:rFonts w:ascii="Times New Roman" w:hAnsi="Times New Roman" w:cs="Times New Roman"/>
          <w:color w:val="000000" w:themeColor="text1"/>
        </w:rPr>
        <w:t xml:space="preserve"> </w:t>
      </w:r>
    </w:p>
    <w:p w:rsidR="006A47C5" w:rsidRPr="006A47C5" w:rsidRDefault="006A47C5" w:rsidP="00A12E85">
      <w:pPr>
        <w:spacing w:after="0" w:line="276" w:lineRule="auto"/>
        <w:ind w:left="567" w:firstLine="708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color w:val="000000" w:themeColor="text1"/>
        </w:rPr>
        <w:t>Упаковка должна содержать информацию на русском языке: товарный знак, наименование продукции, производитель, номер партии, дату производства и срок годности, температурный режим хранения, состав упаковки.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lang w:eastAsia="ar-SA"/>
        </w:rPr>
      </w:pPr>
      <w:r w:rsidRPr="006A47C5">
        <w:rPr>
          <w:rFonts w:ascii="Times New Roman" w:hAnsi="Times New Roman" w:cs="Times New Roman"/>
          <w:b/>
          <w:bCs/>
          <w:lang w:eastAsia="ar-SA"/>
        </w:rPr>
        <w:t>6. Требования к гарантийному сроку товара и (или) объему предоставления гарантий качества товара: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>6.1. Гарантийные обязательства должны распространяться на каждую единицу товара с момента приемки товара Заказчиком.</w:t>
      </w:r>
    </w:p>
    <w:p w:rsidR="006A47C5" w:rsidRPr="006A47C5" w:rsidRDefault="006A47C5" w:rsidP="00A12E85">
      <w:pPr>
        <w:spacing w:after="0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6A47C5">
        <w:rPr>
          <w:rFonts w:ascii="Times New Roman" w:hAnsi="Times New Roman" w:cs="Times New Roman"/>
          <w:lang w:eastAsia="ar-SA"/>
        </w:rPr>
        <w:t xml:space="preserve">6.2.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 w:rsidRPr="006A47C5">
        <w:rPr>
          <w:rFonts w:ascii="Times New Roman" w:hAnsi="Times New Roman" w:cs="Times New Roman"/>
          <w:lang w:eastAsia="ar-SA"/>
        </w:rPr>
        <w:t>на</w:t>
      </w:r>
      <w:proofErr w:type="gramEnd"/>
      <w:r w:rsidRPr="006A47C5">
        <w:rPr>
          <w:rFonts w:ascii="Times New Roman" w:hAnsi="Times New Roman" w:cs="Times New Roman"/>
          <w:lang w:eastAsia="ar-SA"/>
        </w:rPr>
        <w:t xml:space="preserve"> соответствующий, своим транспортом и за свой счет, в сроки, определенные договором.</w:t>
      </w:r>
    </w:p>
    <w:p w:rsidR="00350EA3" w:rsidRPr="006A47C5" w:rsidRDefault="00350EA3" w:rsidP="00A12E85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6A47C5">
        <w:rPr>
          <w:rFonts w:ascii="Times New Roman" w:eastAsia="Times New Roman" w:hAnsi="Times New Roman" w:cs="Times New Roman"/>
        </w:rPr>
        <w:t>6.</w:t>
      </w:r>
      <w:r w:rsidR="00A12E85">
        <w:rPr>
          <w:rFonts w:ascii="Times New Roman" w:eastAsia="Times New Roman" w:hAnsi="Times New Roman" w:cs="Times New Roman"/>
        </w:rPr>
        <w:t>3</w:t>
      </w:r>
      <w:r w:rsidRPr="006A47C5">
        <w:rPr>
          <w:rFonts w:ascii="Times New Roman" w:eastAsia="Times New Roman" w:hAnsi="Times New Roman" w:cs="Times New Roman"/>
        </w:rPr>
        <w:t>. Остаточный срок годности на момент поставки должен составлять:</w:t>
      </w:r>
    </w:p>
    <w:p w:rsidR="00350EA3" w:rsidRPr="006A47C5" w:rsidRDefault="00350EA3" w:rsidP="00A12E85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6A47C5">
        <w:rPr>
          <w:rFonts w:ascii="Times New Roman" w:eastAsia="Times New Roman" w:hAnsi="Times New Roman" w:cs="Times New Roman"/>
        </w:rPr>
        <w:t>- не менее 7 месяцев, если срок годности Товара составляет 1 год;</w:t>
      </w:r>
    </w:p>
    <w:p w:rsidR="00350EA3" w:rsidRPr="006A47C5" w:rsidRDefault="00350EA3" w:rsidP="00A12E85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6A47C5">
        <w:rPr>
          <w:rFonts w:ascii="Times New Roman" w:eastAsia="Times New Roman" w:hAnsi="Times New Roman" w:cs="Times New Roman"/>
        </w:rPr>
        <w:t>- не менее 11 месяцев, если срок годности Товара составляет 1,5 года;</w:t>
      </w:r>
    </w:p>
    <w:p w:rsidR="00350EA3" w:rsidRPr="006A47C5" w:rsidRDefault="00350EA3" w:rsidP="00A12E85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6A47C5">
        <w:rPr>
          <w:rFonts w:ascii="Times New Roman" w:eastAsia="Times New Roman" w:hAnsi="Times New Roman" w:cs="Times New Roman"/>
        </w:rPr>
        <w:t>- не менее 14 месяцев, если срок годности Товара составляет 2 года;</w:t>
      </w:r>
    </w:p>
    <w:p w:rsidR="00350EA3" w:rsidRPr="006A47C5" w:rsidRDefault="00350EA3" w:rsidP="00A12E85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6A47C5">
        <w:rPr>
          <w:rFonts w:ascii="Times New Roman" w:eastAsia="Times New Roman" w:hAnsi="Times New Roman" w:cs="Times New Roman"/>
        </w:rPr>
        <w:t>- не менее 18 месяцев, если срок годности Товара составляет 2,5 года;</w:t>
      </w:r>
    </w:p>
    <w:p w:rsidR="00350EA3" w:rsidRPr="006A47C5" w:rsidRDefault="00350EA3" w:rsidP="00A12E85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</w:rPr>
      </w:pPr>
      <w:r w:rsidRPr="006A47C5">
        <w:rPr>
          <w:rFonts w:ascii="Times New Roman" w:eastAsia="Times New Roman" w:hAnsi="Times New Roman" w:cs="Times New Roman"/>
        </w:rPr>
        <w:t>- не менее 22 месяцев, если срок годности Товара составляет не менее 3 лет.</w:t>
      </w:r>
    </w:p>
    <w:p w:rsidR="00617B08" w:rsidRPr="00CD2311" w:rsidRDefault="00617B08" w:rsidP="00350EA3">
      <w:pPr>
        <w:ind w:left="709"/>
        <w:rPr>
          <w:rFonts w:ascii="Times New Roman" w:hAnsi="Times New Roman" w:cs="Times New Roman"/>
          <w:sz w:val="18"/>
          <w:szCs w:val="18"/>
        </w:rPr>
      </w:pPr>
    </w:p>
    <w:sectPr w:rsidR="00617B08" w:rsidRPr="00CD2311" w:rsidSect="00617B08">
      <w:pgSz w:w="11907" w:h="16839"/>
      <w:pgMar w:top="567" w:right="850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26"/>
    <w:multiLevelType w:val="hybridMultilevel"/>
    <w:tmpl w:val="37C2906A"/>
    <w:lvl w:ilvl="0" w:tplc="AE963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FF3FBC"/>
    <w:multiLevelType w:val="hybridMultilevel"/>
    <w:tmpl w:val="34285DFC"/>
    <w:lvl w:ilvl="0" w:tplc="8932E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E2F90"/>
    <w:rsid w:val="000142E0"/>
    <w:rsid w:val="0016082F"/>
    <w:rsid w:val="00283A4F"/>
    <w:rsid w:val="00350EA3"/>
    <w:rsid w:val="003E0590"/>
    <w:rsid w:val="00406127"/>
    <w:rsid w:val="00434172"/>
    <w:rsid w:val="004965E3"/>
    <w:rsid w:val="004F2148"/>
    <w:rsid w:val="0052224A"/>
    <w:rsid w:val="005355E4"/>
    <w:rsid w:val="00573094"/>
    <w:rsid w:val="00617B08"/>
    <w:rsid w:val="006A47C5"/>
    <w:rsid w:val="006B1892"/>
    <w:rsid w:val="006D2FF1"/>
    <w:rsid w:val="00796148"/>
    <w:rsid w:val="007E16EE"/>
    <w:rsid w:val="007F17E5"/>
    <w:rsid w:val="007F625B"/>
    <w:rsid w:val="009B6238"/>
    <w:rsid w:val="009D358C"/>
    <w:rsid w:val="00A12E85"/>
    <w:rsid w:val="00A54B9B"/>
    <w:rsid w:val="00A65F51"/>
    <w:rsid w:val="00A857BA"/>
    <w:rsid w:val="00AB3951"/>
    <w:rsid w:val="00AB3C98"/>
    <w:rsid w:val="00AC37DA"/>
    <w:rsid w:val="00AC7236"/>
    <w:rsid w:val="00B23002"/>
    <w:rsid w:val="00B53E03"/>
    <w:rsid w:val="00B571B7"/>
    <w:rsid w:val="00C321F8"/>
    <w:rsid w:val="00C96C5F"/>
    <w:rsid w:val="00CA10A9"/>
    <w:rsid w:val="00CB18F3"/>
    <w:rsid w:val="00CC11B6"/>
    <w:rsid w:val="00CD2311"/>
    <w:rsid w:val="00CE2F90"/>
    <w:rsid w:val="00CE3C09"/>
    <w:rsid w:val="00CF315D"/>
    <w:rsid w:val="00D409F5"/>
    <w:rsid w:val="00DB6451"/>
    <w:rsid w:val="00E02255"/>
    <w:rsid w:val="00FD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B1892"/>
    <w:pPr>
      <w:spacing w:after="0" w:line="240" w:lineRule="auto"/>
    </w:pPr>
    <w:rPr>
      <w:rFonts w:ascii="Arial" w:hAnsi="Arial"/>
      <w:sz w:val="9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basedOn w:val="a"/>
    <w:rsid w:val="0035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C1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ЭконСтомат</cp:lastModifiedBy>
  <cp:revision>21</cp:revision>
  <cp:lastPrinted>2024-10-07T10:45:00Z</cp:lastPrinted>
  <dcterms:created xsi:type="dcterms:W3CDTF">2024-10-02T13:39:00Z</dcterms:created>
  <dcterms:modified xsi:type="dcterms:W3CDTF">2024-10-21T13:44:00Z</dcterms:modified>
</cp:coreProperties>
</file>