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AF" w:rsidRDefault="00FA092B">
      <w:pPr>
        <w:spacing w:after="0" w:line="240" w:lineRule="auto"/>
        <w:jc w:val="center"/>
        <w:rPr>
          <w:rFonts w:ascii="Times New Roman" w:eastAsia="Times New Roman" w:hAnsi="Times New Roman" w:cs="Times New Roman"/>
          <w:b/>
          <w:bCs/>
          <w:sz w:val="20"/>
          <w:szCs w:val="20"/>
        </w:rPr>
      </w:pPr>
      <w:bookmarkStart w:id="0" w:name="_Hlk148611597"/>
      <w:r>
        <w:rPr>
          <w:rFonts w:ascii="Times New Roman" w:eastAsia="Times New Roman" w:hAnsi="Times New Roman" w:cs="Times New Roman"/>
          <w:b/>
          <w:bCs/>
          <w:sz w:val="20"/>
          <w:szCs w:val="20"/>
        </w:rPr>
        <w:t>Информационная карта электронного аукциона</w:t>
      </w:r>
      <w:bookmarkEnd w:id="0"/>
    </w:p>
    <w:tbl>
      <w:tblPr>
        <w:tblW w:w="1044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2"/>
        <w:gridCol w:w="2889"/>
        <w:gridCol w:w="6904"/>
      </w:tblGrid>
      <w:tr w:rsidR="001F16AF">
        <w:tc>
          <w:tcPr>
            <w:tcW w:w="652"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2889" w:type="dxa"/>
            <w:tcBorders>
              <w:top w:val="single" w:sz="4" w:space="0" w:color="auto"/>
              <w:left w:val="single" w:sz="4" w:space="0" w:color="auto"/>
              <w:bottom w:val="single" w:sz="4" w:space="0" w:color="auto"/>
              <w:right w:val="single" w:sz="4" w:space="0" w:color="auto"/>
            </w:tcBorders>
          </w:tcPr>
          <w:p w:rsidR="001F16AF" w:rsidRDefault="003D7EB3">
            <w:pPr>
              <w:tabs>
                <w:tab w:val="left" w:pos="1276"/>
              </w:tabs>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 положениий</w:t>
            </w:r>
            <w:r w:rsidR="00FA092B">
              <w:rPr>
                <w:rFonts w:ascii="Times New Roman" w:eastAsia="Times New Roman" w:hAnsi="Times New Roman" w:cs="Times New Roman"/>
                <w:b/>
                <w:bCs/>
                <w:sz w:val="16"/>
                <w:szCs w:val="16"/>
              </w:rPr>
              <w:t xml:space="preserve"> информационной карты</w:t>
            </w:r>
          </w:p>
        </w:tc>
        <w:tc>
          <w:tcPr>
            <w:tcW w:w="6904" w:type="dxa"/>
            <w:tcBorders>
              <w:top w:val="single" w:sz="4" w:space="0" w:color="auto"/>
              <w:left w:val="single" w:sz="4" w:space="0" w:color="auto"/>
              <w:bottom w:val="single" w:sz="4" w:space="0" w:color="auto"/>
              <w:right w:val="single" w:sz="4" w:space="0" w:color="auto"/>
            </w:tcBorders>
          </w:tcPr>
          <w:p w:rsidR="001F16AF" w:rsidRDefault="00FA092B" w:rsidP="003D7EB3">
            <w:pPr>
              <w:tabs>
                <w:tab w:val="left" w:pos="1276"/>
              </w:tabs>
              <w:spacing w:after="0" w:line="240" w:lineRule="auto"/>
              <w:ind w:left="106" w:right="8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Описание положени</w:t>
            </w:r>
            <w:r w:rsidR="003D7EB3">
              <w:rPr>
                <w:rFonts w:ascii="Times New Roman" w:eastAsia="Times New Roman" w:hAnsi="Times New Roman" w:cs="Times New Roman"/>
                <w:b/>
                <w:bCs/>
                <w:sz w:val="20"/>
                <w:szCs w:val="20"/>
              </w:rPr>
              <w:t>й</w:t>
            </w:r>
            <w:r>
              <w:rPr>
                <w:rFonts w:ascii="Times New Roman" w:eastAsia="Times New Roman" w:hAnsi="Times New Roman" w:cs="Times New Roman"/>
                <w:b/>
                <w:bCs/>
                <w:sz w:val="20"/>
                <w:szCs w:val="20"/>
              </w:rPr>
              <w:t xml:space="preserve"> информационной карты</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vAlign w:val="center"/>
          </w:tcPr>
          <w:p w:rsidR="001F16AF" w:rsidRDefault="00FA092B">
            <w:pPr>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Способ определения поставщиков (подрядчиков, исполнителей)</w:t>
            </w:r>
          </w:p>
        </w:tc>
        <w:tc>
          <w:tcPr>
            <w:tcW w:w="6904" w:type="dxa"/>
            <w:tcBorders>
              <w:top w:val="single" w:sz="4" w:space="0" w:color="auto"/>
              <w:left w:val="single" w:sz="4" w:space="0" w:color="auto"/>
              <w:bottom w:val="single" w:sz="4" w:space="0" w:color="auto"/>
              <w:right w:val="single" w:sz="4" w:space="0" w:color="auto"/>
            </w:tcBorders>
            <w:vAlign w:val="center"/>
          </w:tcPr>
          <w:p w:rsidR="001F16AF" w:rsidRDefault="00FA092B">
            <w:pPr>
              <w:spacing w:after="0" w:line="240" w:lineRule="auto"/>
              <w:ind w:left="106" w:right="88"/>
              <w:rPr>
                <w:rFonts w:ascii="Times New Roman" w:eastAsia="Times New Roman" w:hAnsi="Times New Roman" w:cs="Times New Roman"/>
                <w:sz w:val="20"/>
                <w:szCs w:val="20"/>
              </w:rPr>
            </w:pPr>
            <w:r w:rsidRPr="00A209F8">
              <w:rPr>
                <w:rFonts w:ascii="Times New Roman" w:eastAsia="Times New Roman" w:hAnsi="Times New Roman" w:cs="Times New Roman"/>
                <w:sz w:val="20"/>
                <w:szCs w:val="20"/>
                <w:highlight w:val="yellow"/>
              </w:rPr>
              <w:t>Электронный аукцион</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Наименование Заказчика, контактная информация</w:t>
            </w:r>
          </w:p>
        </w:tc>
        <w:tc>
          <w:tcPr>
            <w:tcW w:w="6904" w:type="dxa"/>
            <w:tcBorders>
              <w:top w:val="single" w:sz="4" w:space="0" w:color="auto"/>
              <w:left w:val="single" w:sz="4" w:space="0" w:color="auto"/>
              <w:bottom w:val="single" w:sz="4" w:space="0" w:color="auto"/>
              <w:right w:val="single" w:sz="4" w:space="0" w:color="auto"/>
            </w:tcBorders>
          </w:tcPr>
          <w:p w:rsidR="001F16AF" w:rsidRDefault="000542F5">
            <w:pPr>
              <w:spacing w:after="0" w:line="240" w:lineRule="auto"/>
              <w:ind w:left="106"/>
              <w:jc w:val="both"/>
              <w:rPr>
                <w:rFonts w:ascii="Times New Roman" w:hAnsi="Times New Roman" w:cs="Times New Roman"/>
                <w:b/>
                <w:sz w:val="20"/>
                <w:szCs w:val="20"/>
              </w:rPr>
            </w:pPr>
            <w:r>
              <w:rPr>
                <w:rFonts w:ascii="Times New Roman" w:hAnsi="Times New Roman" w:cs="Times New Roman"/>
                <w:b/>
                <w:sz w:val="20"/>
                <w:szCs w:val="20"/>
              </w:rPr>
              <w:t xml:space="preserve">Общество с ограниченной ответственностью </w:t>
            </w:r>
            <w:r w:rsidR="00FA092B">
              <w:rPr>
                <w:rFonts w:ascii="Times New Roman" w:hAnsi="Times New Roman" w:cs="Times New Roman"/>
                <w:b/>
                <w:sz w:val="20"/>
                <w:szCs w:val="20"/>
              </w:rPr>
              <w:t>«Комбинат школьного питания» (</w:t>
            </w:r>
            <w:r>
              <w:rPr>
                <w:rFonts w:ascii="Times New Roman" w:hAnsi="Times New Roman" w:cs="Times New Roman"/>
                <w:b/>
                <w:sz w:val="20"/>
                <w:szCs w:val="20"/>
              </w:rPr>
              <w:t>ООО «КШП»</w:t>
            </w:r>
            <w:r w:rsidR="00FA092B">
              <w:rPr>
                <w:rFonts w:ascii="Times New Roman" w:hAnsi="Times New Roman" w:cs="Times New Roman"/>
                <w:b/>
                <w:sz w:val="20"/>
                <w:szCs w:val="20"/>
              </w:rPr>
              <w:t>)</w:t>
            </w:r>
          </w:p>
          <w:p w:rsidR="001F16AF" w:rsidRDefault="00FA092B">
            <w:pPr>
              <w:spacing w:after="0" w:line="240" w:lineRule="auto"/>
              <w:ind w:left="106"/>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675000, Амурская область,              </w:t>
            </w:r>
          </w:p>
          <w:p w:rsidR="001F16AF" w:rsidRDefault="00FA092B">
            <w:pPr>
              <w:spacing w:after="0" w:line="240" w:lineRule="auto"/>
              <w:ind w:left="106"/>
              <w:jc w:val="both"/>
              <w:rPr>
                <w:rFonts w:ascii="Times New Roman" w:hAnsi="Times New Roman" w:cs="Times New Roman"/>
                <w:sz w:val="20"/>
                <w:szCs w:val="20"/>
              </w:rPr>
            </w:pPr>
            <w:r>
              <w:rPr>
                <w:rFonts w:ascii="Times New Roman" w:hAnsi="Times New Roman" w:cs="Times New Roman"/>
                <w:sz w:val="20"/>
                <w:szCs w:val="20"/>
              </w:rPr>
              <w:t xml:space="preserve">  г. Благовещенск, ул. Кольцевая, д.42/А.</w:t>
            </w:r>
          </w:p>
          <w:p w:rsidR="001F16AF" w:rsidRDefault="00FA092B">
            <w:pPr>
              <w:spacing w:after="0" w:line="240" w:lineRule="auto"/>
              <w:ind w:left="106"/>
              <w:rPr>
                <w:rFonts w:ascii="Times New Roman" w:hAnsi="Times New Roman" w:cs="Times New Roman"/>
                <w:sz w:val="20"/>
                <w:szCs w:val="20"/>
              </w:rPr>
            </w:pPr>
            <w:r>
              <w:rPr>
                <w:rFonts w:ascii="Times New Roman" w:hAnsi="Times New Roman" w:cs="Times New Roman"/>
                <w:sz w:val="20"/>
                <w:szCs w:val="20"/>
              </w:rPr>
              <w:t xml:space="preserve">Почтовый адрес: 675000, Амурская область, </w:t>
            </w:r>
          </w:p>
          <w:p w:rsidR="001F16AF" w:rsidRDefault="00FA092B">
            <w:pPr>
              <w:spacing w:after="0" w:line="240" w:lineRule="auto"/>
              <w:ind w:left="106"/>
              <w:rPr>
                <w:rFonts w:ascii="Times New Roman" w:hAnsi="Times New Roman" w:cs="Times New Roman"/>
                <w:sz w:val="20"/>
                <w:szCs w:val="20"/>
              </w:rPr>
            </w:pPr>
            <w:r>
              <w:rPr>
                <w:rFonts w:ascii="Times New Roman" w:hAnsi="Times New Roman" w:cs="Times New Roman"/>
                <w:sz w:val="20"/>
                <w:szCs w:val="20"/>
              </w:rPr>
              <w:t xml:space="preserve">г. Благовещенск, ул. Кольцевая, д.42/А. </w:t>
            </w:r>
          </w:p>
          <w:p w:rsidR="001F16AF" w:rsidRDefault="00FA092B">
            <w:pPr>
              <w:spacing w:after="0" w:line="240" w:lineRule="auto"/>
              <w:ind w:left="106"/>
              <w:rPr>
                <w:rFonts w:ascii="Times New Roman" w:hAnsi="Times New Roman" w:cs="Times New Roman"/>
                <w:sz w:val="20"/>
                <w:szCs w:val="20"/>
              </w:rPr>
            </w:pPr>
            <w:r>
              <w:rPr>
                <w:rFonts w:ascii="Times New Roman" w:hAnsi="Times New Roman" w:cs="Times New Roman"/>
                <w:sz w:val="20"/>
                <w:szCs w:val="20"/>
              </w:rPr>
              <w:t>тел.: 8(4162) 42-74-07</w:t>
            </w:r>
          </w:p>
        </w:tc>
      </w:tr>
      <w:tr w:rsidR="001F16AF">
        <w:trPr>
          <w:trHeight w:val="1365"/>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Информация о договорной службе заказчика, договорном управляющем, ответственных за заключение договора</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jc w:val="both"/>
              <w:rPr>
                <w:rFonts w:ascii="Times New Roman" w:hAnsi="Times New Roman" w:cs="Times New Roman"/>
                <w:sz w:val="20"/>
                <w:szCs w:val="20"/>
              </w:rPr>
            </w:pPr>
            <w:r>
              <w:rPr>
                <w:rFonts w:ascii="Times New Roman" w:hAnsi="Times New Roman" w:cs="Times New Roman"/>
                <w:sz w:val="20"/>
                <w:szCs w:val="20"/>
              </w:rPr>
              <w:t xml:space="preserve">Почтовый адрес: 675000, Амурская область,               </w:t>
            </w:r>
          </w:p>
          <w:p w:rsidR="001F16AF" w:rsidRDefault="00FA092B">
            <w:pPr>
              <w:spacing w:after="0" w:line="240" w:lineRule="auto"/>
              <w:ind w:left="106"/>
              <w:jc w:val="both"/>
              <w:rPr>
                <w:rFonts w:ascii="Times New Roman" w:hAnsi="Times New Roman" w:cs="Times New Roman"/>
                <w:sz w:val="20"/>
                <w:szCs w:val="20"/>
              </w:rPr>
            </w:pPr>
            <w:r>
              <w:rPr>
                <w:rFonts w:ascii="Times New Roman" w:hAnsi="Times New Roman" w:cs="Times New Roman"/>
                <w:sz w:val="20"/>
                <w:szCs w:val="20"/>
              </w:rPr>
              <w:t xml:space="preserve">г. Благовещенск, ул. Кольцевая, д.42/А.  </w:t>
            </w:r>
          </w:p>
          <w:p w:rsidR="001F16AF" w:rsidRDefault="00FA092B">
            <w:pPr>
              <w:keepNext/>
              <w:keepLines/>
              <w:widowControl w:val="0"/>
              <w:suppressLineNumbers/>
              <w:spacing w:after="0" w:line="240" w:lineRule="auto"/>
              <w:ind w:left="106"/>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rPr>
                <w:rFonts w:ascii="Times New Roman" w:hAnsi="Times New Roman" w:cs="Times New Roman"/>
                <w:sz w:val="20"/>
                <w:szCs w:val="20"/>
                <w:u w:val="single"/>
                <w:lang w:val="en-US"/>
              </w:rPr>
              <w:t>alena.faley</w:t>
            </w:r>
            <w:r>
              <w:rPr>
                <w:rStyle w:val="af8"/>
                <w:rFonts w:ascii="Times New Roman" w:hAnsi="Times New Roman" w:cs="Times New Roman"/>
                <w:color w:val="000000" w:themeColor="text1"/>
                <w:sz w:val="20"/>
                <w:szCs w:val="20"/>
                <w:lang w:val="en-US"/>
              </w:rPr>
              <w:t>@yandex.ru</w:t>
            </w:r>
          </w:p>
          <w:p w:rsidR="001F16AF" w:rsidRDefault="00FA092B">
            <w:pPr>
              <w:keepNext/>
              <w:keepLines/>
              <w:widowControl w:val="0"/>
              <w:suppressLineNumbers/>
              <w:spacing w:after="0" w:line="240" w:lineRule="auto"/>
              <w:ind w:left="106"/>
              <w:rPr>
                <w:rFonts w:ascii="Times New Roman" w:hAnsi="Times New Roman" w:cs="Times New Roman"/>
                <w:sz w:val="20"/>
                <w:szCs w:val="20"/>
              </w:rPr>
            </w:pPr>
            <w:r>
              <w:rPr>
                <w:rFonts w:ascii="Times New Roman" w:hAnsi="Times New Roman" w:cs="Times New Roman"/>
                <w:sz w:val="20"/>
                <w:szCs w:val="20"/>
              </w:rPr>
              <w:t xml:space="preserve">тел.: 8(4162) 42-74-07, </w:t>
            </w:r>
            <w:r w:rsidRPr="00E16564">
              <w:rPr>
                <w:rFonts w:ascii="Times New Roman" w:hAnsi="Times New Roman" w:cs="Times New Roman"/>
                <w:sz w:val="20"/>
                <w:szCs w:val="20"/>
                <w:highlight w:val="green"/>
              </w:rPr>
              <w:t>89246729020</w:t>
            </w:r>
          </w:p>
          <w:p w:rsidR="001F16AF" w:rsidRDefault="00FA092B">
            <w:pPr>
              <w:keepNext/>
              <w:keepLines/>
              <w:widowControl w:val="0"/>
              <w:suppressLineNumbers/>
              <w:spacing w:after="0" w:line="240" w:lineRule="auto"/>
              <w:ind w:left="106"/>
              <w:rPr>
                <w:rFonts w:ascii="Times New Roman" w:hAnsi="Times New Roman" w:cs="Times New Roman"/>
                <w:sz w:val="20"/>
                <w:szCs w:val="20"/>
              </w:rPr>
            </w:pPr>
            <w:r>
              <w:rPr>
                <w:rFonts w:ascii="Times New Roman" w:hAnsi="Times New Roman" w:cs="Times New Roman"/>
                <w:sz w:val="20"/>
                <w:szCs w:val="20"/>
              </w:rPr>
              <w:t>Ответственное должностное лицо: контрактный управляющий</w:t>
            </w:r>
          </w:p>
          <w:p w:rsidR="001F16AF" w:rsidRDefault="00FA092B">
            <w:pPr>
              <w:keepNext/>
              <w:keepLines/>
              <w:widowControl w:val="0"/>
              <w:suppressLineNumbers/>
              <w:spacing w:after="0" w:line="240" w:lineRule="auto"/>
              <w:ind w:left="106"/>
              <w:rPr>
                <w:rFonts w:ascii="Times New Roman" w:hAnsi="Times New Roman" w:cs="Times New Roman"/>
                <w:sz w:val="20"/>
                <w:szCs w:val="20"/>
              </w:rPr>
            </w:pPr>
            <w:r>
              <w:rPr>
                <w:rFonts w:ascii="Times New Roman" w:hAnsi="Times New Roman" w:cs="Times New Roman"/>
                <w:sz w:val="20"/>
                <w:szCs w:val="20"/>
              </w:rPr>
              <w:t>Фалей Алёна Павловна</w:t>
            </w:r>
          </w:p>
          <w:p w:rsidR="001F16AF" w:rsidRDefault="00FA092B">
            <w:pPr>
              <w:keepNext/>
              <w:keepLines/>
              <w:widowControl w:val="0"/>
              <w:suppressLineNumbers/>
              <w:spacing w:after="0" w:line="240" w:lineRule="auto"/>
              <w:ind w:left="106"/>
              <w:rPr>
                <w:rFonts w:ascii="Times New Roman" w:eastAsia="Times New Roman" w:hAnsi="Times New Roman" w:cs="Times New Roman"/>
                <w:bCs/>
                <w:color w:val="0000FF"/>
                <w:sz w:val="20"/>
                <w:szCs w:val="20"/>
              </w:rPr>
            </w:pPr>
            <w:r>
              <w:rPr>
                <w:rFonts w:ascii="Times New Roman" w:eastAsia="Times New Roman" w:hAnsi="Times New Roman" w:cs="Times New Roman"/>
                <w:bCs/>
                <w:color w:val="0000FF"/>
                <w:sz w:val="20"/>
                <w:szCs w:val="20"/>
              </w:rPr>
              <w:t>Ответственное лицо за заключение договора: Хименко Максим Юрьевич</w:t>
            </w:r>
          </w:p>
          <w:p w:rsidR="001F16AF" w:rsidRDefault="00FA092B">
            <w:pPr>
              <w:keepNext/>
              <w:keepLines/>
              <w:widowControl w:val="0"/>
              <w:suppressLineNumbers/>
              <w:spacing w:after="0" w:line="240" w:lineRule="auto"/>
              <w:ind w:left="106"/>
              <w:rPr>
                <w:rFonts w:ascii="Times New Roman" w:eastAsia="Times New Roman" w:hAnsi="Times New Roman" w:cs="Times New Roman"/>
                <w:bCs/>
                <w:color w:val="0000FF"/>
                <w:sz w:val="20"/>
                <w:szCs w:val="20"/>
              </w:rPr>
            </w:pPr>
            <w:r>
              <w:rPr>
                <w:rFonts w:ascii="Times New Roman" w:eastAsia="Times New Roman" w:hAnsi="Times New Roman" w:cs="Times New Roman"/>
                <w:bCs/>
                <w:color w:val="0000FF"/>
                <w:sz w:val="20"/>
                <w:szCs w:val="20"/>
              </w:rPr>
              <w:t>Тел.: 8(4162) 42-74-07</w:t>
            </w:r>
          </w:p>
        </w:tc>
      </w:tr>
      <w:tr w:rsidR="001F16AF">
        <w:trPr>
          <w:trHeight w:val="525"/>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Предмет электронного аукциона</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rPr>
                <w:rFonts w:ascii="Times New Roman" w:eastAsia="Times New Roman" w:hAnsi="Times New Roman" w:cs="Times New Roman"/>
                <w:sz w:val="20"/>
                <w:szCs w:val="20"/>
                <w:lang w:eastAsia="ar-SA"/>
              </w:rPr>
            </w:pPr>
            <w:r>
              <w:rPr>
                <w:rFonts w:ascii="Times New Roman" w:eastAsia="Times New Roman" w:hAnsi="Times New Roman" w:cs="Times New Roman"/>
                <w:b/>
                <w:bCs/>
                <w:color w:val="0000FF"/>
                <w:sz w:val="20"/>
                <w:szCs w:val="20"/>
              </w:rPr>
              <w:t xml:space="preserve">Поставка продуктов питания </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color w:val="000000"/>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rPr>
              <w:t>Место, условия и сроки (периоды) поставки товара, выполнения работ, оказания услуг</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right="182"/>
              <w:jc w:val="both"/>
              <w:rPr>
                <w:rFonts w:ascii="Times New Roman" w:hAnsi="Times New Roman" w:cs="Times New Roman"/>
                <w:sz w:val="20"/>
                <w:szCs w:val="20"/>
              </w:rPr>
            </w:pPr>
            <w:r>
              <w:rPr>
                <w:rFonts w:ascii="Times New Roman" w:hAnsi="Times New Roman" w:cs="Times New Roman"/>
                <w:b/>
                <w:sz w:val="20"/>
                <w:szCs w:val="20"/>
              </w:rPr>
              <w:t>Место поставки товара</w:t>
            </w:r>
            <w:r>
              <w:rPr>
                <w:rFonts w:ascii="Times New Roman" w:hAnsi="Times New Roman" w:cs="Times New Roman"/>
                <w:sz w:val="20"/>
                <w:szCs w:val="20"/>
                <w:lang w:eastAsia="ar-SA"/>
              </w:rPr>
              <w:t xml:space="preserve">: </w:t>
            </w:r>
            <w:r>
              <w:rPr>
                <w:rFonts w:ascii="Times New Roman" w:hAnsi="Times New Roman" w:cs="Times New Roman"/>
                <w:sz w:val="20"/>
                <w:szCs w:val="20"/>
                <w:u w:val="single"/>
              </w:rPr>
              <w:t>Основной адрес поставки:</w:t>
            </w:r>
            <w:r>
              <w:rPr>
                <w:rFonts w:ascii="Times New Roman" w:hAnsi="Times New Roman" w:cs="Times New Roman"/>
                <w:sz w:val="20"/>
                <w:szCs w:val="20"/>
              </w:rPr>
              <w:t xml:space="preserve"> Амурская область, г. Благовещенск, ул. Кольцевая д.42/А. В случае необходимости поставка и выгрузка товара должна осуществляться Поставщиком на объектах Заказчика по адресам, указанным в заявке. Полный перечень объектов Заказчика содержится в Техническом задании.</w:t>
            </w:r>
          </w:p>
          <w:p w:rsidR="001F16AF" w:rsidRDefault="00FA092B">
            <w:pPr>
              <w:spacing w:after="0" w:line="240" w:lineRule="auto"/>
              <w:ind w:left="106" w:right="182"/>
              <w:jc w:val="both"/>
              <w:rPr>
                <w:rFonts w:ascii="Times New Roman" w:hAnsi="Times New Roman" w:cs="Times New Roman"/>
                <w:sz w:val="20"/>
                <w:szCs w:val="20"/>
              </w:rPr>
            </w:pPr>
            <w:bookmarkStart w:id="1" w:name="OLE_LINK4"/>
            <w:bookmarkStart w:id="2" w:name="OLE_LINK5"/>
            <w:r>
              <w:rPr>
                <w:rFonts w:ascii="Times New Roman" w:hAnsi="Times New Roman" w:cs="Times New Roman"/>
                <w:b/>
                <w:sz w:val="20"/>
                <w:szCs w:val="20"/>
              </w:rPr>
              <w:t>Срок поставки товара по заявке:</w:t>
            </w:r>
            <w:r>
              <w:rPr>
                <w:rFonts w:ascii="Times New Roman" w:hAnsi="Times New Roman" w:cs="Times New Roman"/>
                <w:sz w:val="20"/>
                <w:szCs w:val="20"/>
              </w:rPr>
              <w:t xml:space="preserve"> в течение 1 (одного) рабочего дня, следующего за днем подачи заявки. </w:t>
            </w:r>
          </w:p>
          <w:p w:rsidR="001F16AF" w:rsidRDefault="00FA092B">
            <w:pPr>
              <w:pStyle w:val="afa"/>
              <w:tabs>
                <w:tab w:val="left" w:pos="851"/>
              </w:tabs>
              <w:ind w:left="106"/>
              <w:jc w:val="both"/>
            </w:pPr>
            <w:r>
              <w:t xml:space="preserve">Товар поставляется силами и средствами Поставщика на основании заявок Заказчика в соответствии с разделом </w:t>
            </w:r>
            <w:r>
              <w:rPr>
                <w:lang w:val="en-US"/>
              </w:rPr>
              <w:t>V</w:t>
            </w:r>
            <w:r>
              <w:t xml:space="preserve"> «Описание объекта закупки».</w:t>
            </w:r>
          </w:p>
          <w:p w:rsidR="001F16AF" w:rsidRDefault="00FA092B">
            <w:pPr>
              <w:pStyle w:val="afa"/>
              <w:tabs>
                <w:tab w:val="left" w:pos="851"/>
              </w:tabs>
              <w:ind w:left="106"/>
              <w:jc w:val="both"/>
            </w:pPr>
            <w:r>
              <w:t xml:space="preserve">Время поставки товара </w:t>
            </w:r>
            <w:r>
              <w:rPr>
                <w:b/>
              </w:rPr>
              <w:t>08.00 до 1</w:t>
            </w:r>
            <w:r w:rsidR="00EE21B4">
              <w:rPr>
                <w:b/>
              </w:rPr>
              <w:t>3</w:t>
            </w:r>
            <w:r>
              <w:rPr>
                <w:b/>
              </w:rPr>
              <w:t>.00</w:t>
            </w:r>
            <w:r>
              <w:t xml:space="preserve"> в рабочее время Заказчика.</w:t>
            </w:r>
          </w:p>
          <w:p w:rsidR="001F16AF" w:rsidRDefault="00FA092B">
            <w:pPr>
              <w:pStyle w:val="afa"/>
              <w:tabs>
                <w:tab w:val="left" w:pos="851"/>
              </w:tabs>
              <w:ind w:left="106"/>
              <w:jc w:val="both"/>
            </w:pPr>
            <w:r>
              <w:t xml:space="preserve">Поставка товара осуществляется партиями. Заявка может быть подана в устной форме (по телефону), либо посредством электронной почты. </w:t>
            </w:r>
          </w:p>
          <w:p w:rsidR="001F16AF" w:rsidRDefault="00FA092B">
            <w:pPr>
              <w:pStyle w:val="afa"/>
              <w:tabs>
                <w:tab w:val="left" w:pos="851"/>
              </w:tabs>
              <w:ind w:left="106"/>
              <w:jc w:val="both"/>
            </w:pPr>
            <w:r>
              <w:t>В случае просрочки  поставки товара в установленные заявкой сроки, составляется акт, подписываемый представителем Заказчика, являющийся основанием для применения к Поставщику мер ответственности, предусмотренных проектом договора.</w:t>
            </w:r>
          </w:p>
          <w:p w:rsidR="001F16AF" w:rsidRDefault="00FA092B">
            <w:pPr>
              <w:pStyle w:val="afa"/>
              <w:tabs>
                <w:tab w:val="left" w:pos="851"/>
              </w:tabs>
              <w:ind w:left="106"/>
              <w:jc w:val="both"/>
            </w:pPr>
            <w:r>
              <w:t xml:space="preserve">В случае поставки продукции ненадлежащего качества, обнаружения производственных дефектов, либо дефектов, возникших в ходе транспортировки или погрузо-разгрузочных работах, </w:t>
            </w:r>
            <w:r>
              <w:rPr>
                <w:highlight w:val="lightGray"/>
                <w:u w:val="single"/>
              </w:rPr>
              <w:t>Поставщик должен заменить данную продукцию своими силами и за свой счет в течение 24-х часов с момента поступления устного или письменного уведомления, направленного Заказчиком.</w:t>
            </w:r>
            <w:bookmarkEnd w:id="1"/>
            <w:bookmarkEnd w:id="2"/>
          </w:p>
          <w:p w:rsidR="001F16AF" w:rsidRDefault="00FA092B">
            <w:pPr>
              <w:pStyle w:val="afa"/>
              <w:tabs>
                <w:tab w:val="left" w:pos="851"/>
              </w:tabs>
              <w:ind w:left="106"/>
              <w:jc w:val="both"/>
            </w:pPr>
            <w:r>
              <w:rPr>
                <w:b/>
              </w:rPr>
              <w:t xml:space="preserve">Порядок приемки товара: </w:t>
            </w:r>
            <w:r>
              <w:t xml:space="preserve">приемка по количеству и качеству производится в соответствии с действующей нормативно-технической документацией, счетам-фактурам, накладным либо универсальным передаточным документом на переданный товар. </w:t>
            </w:r>
          </w:p>
          <w:p w:rsidR="001F16AF" w:rsidRDefault="00FA092B">
            <w:pPr>
              <w:pStyle w:val="af9"/>
              <w:spacing w:before="0" w:beforeAutospacing="0" w:after="0" w:afterAutospacing="0"/>
              <w:ind w:left="106"/>
              <w:jc w:val="both"/>
              <w:rPr>
                <w:sz w:val="20"/>
                <w:szCs w:val="20"/>
              </w:rPr>
            </w:pPr>
            <w:r>
              <w:rPr>
                <w:sz w:val="20"/>
                <w:szCs w:val="20"/>
              </w:rPr>
              <w:t xml:space="preserve">На первом этапе </w:t>
            </w:r>
            <w:r>
              <w:rPr>
                <w:b/>
                <w:sz w:val="20"/>
                <w:szCs w:val="20"/>
              </w:rPr>
              <w:t>приемки по количеству</w:t>
            </w:r>
            <w:r>
              <w:rPr>
                <w:sz w:val="20"/>
                <w:szCs w:val="20"/>
              </w:rPr>
              <w:t xml:space="preserve"> действуют следующие сроки:</w:t>
            </w:r>
          </w:p>
          <w:p w:rsidR="001F16AF" w:rsidRDefault="00FA092B">
            <w:pPr>
              <w:pStyle w:val="af9"/>
              <w:spacing w:before="0" w:beforeAutospacing="0" w:after="0" w:afterAutospacing="0"/>
              <w:ind w:left="106"/>
              <w:jc w:val="both"/>
              <w:rPr>
                <w:sz w:val="20"/>
                <w:szCs w:val="20"/>
              </w:rPr>
            </w:pPr>
            <w:r>
              <w:rPr>
                <w:sz w:val="20"/>
                <w:szCs w:val="20"/>
              </w:rPr>
              <w:t>1) в момент получения товара от Поставщика в момент разгрузки транспортных средств, но не позднее сроков, установленных для разгрузки  – для товаров, поступивших без тары, в открытой таре, в поврежденной таре, а также для товаров в исправной таре по весу нетто и количеству мест;</w:t>
            </w:r>
          </w:p>
          <w:p w:rsidR="001F16AF" w:rsidRDefault="00FA092B">
            <w:pPr>
              <w:pStyle w:val="af9"/>
              <w:spacing w:before="0" w:beforeAutospacing="0" w:after="0" w:afterAutospacing="0"/>
              <w:ind w:left="106"/>
              <w:jc w:val="both"/>
              <w:rPr>
                <w:sz w:val="20"/>
                <w:szCs w:val="20"/>
              </w:rPr>
            </w:pPr>
            <w:r>
              <w:rPr>
                <w:sz w:val="20"/>
                <w:szCs w:val="20"/>
              </w:rPr>
              <w:t>2) одновременно со вскрытием тары, но не позднее 10 дней с момента получения товара – для товаров, поступивших в исправной таре по весу нетто и количеству товарных единиц в каждом месте;</w:t>
            </w:r>
          </w:p>
          <w:p w:rsidR="001F16AF" w:rsidRDefault="00FA092B">
            <w:pPr>
              <w:pStyle w:val="af9"/>
              <w:spacing w:before="0" w:beforeAutospacing="0" w:after="0" w:afterAutospacing="0"/>
              <w:ind w:left="106"/>
              <w:jc w:val="both"/>
              <w:rPr>
                <w:sz w:val="20"/>
                <w:szCs w:val="20"/>
              </w:rPr>
            </w:pPr>
            <w:r>
              <w:rPr>
                <w:sz w:val="20"/>
                <w:szCs w:val="20"/>
              </w:rPr>
              <w:t>3) не позднее 24 часов с момента получения продукции – для скоропортящихся товаров;</w:t>
            </w:r>
          </w:p>
          <w:p w:rsidR="001F16AF" w:rsidRDefault="00FA092B">
            <w:pPr>
              <w:pStyle w:val="af9"/>
              <w:spacing w:before="0" w:beforeAutospacing="0" w:after="0" w:afterAutospacing="0"/>
              <w:ind w:left="106"/>
              <w:jc w:val="both"/>
              <w:rPr>
                <w:sz w:val="20"/>
                <w:szCs w:val="20"/>
              </w:rPr>
            </w:pPr>
            <w:r>
              <w:rPr>
                <w:sz w:val="20"/>
                <w:szCs w:val="20"/>
              </w:rPr>
              <w:t xml:space="preserve">При </w:t>
            </w:r>
            <w:r>
              <w:rPr>
                <w:b/>
                <w:bCs/>
                <w:sz w:val="20"/>
                <w:szCs w:val="20"/>
              </w:rPr>
              <w:t>приемке по качеству</w:t>
            </w:r>
            <w:r>
              <w:rPr>
                <w:sz w:val="20"/>
                <w:szCs w:val="20"/>
              </w:rPr>
              <w:t xml:space="preserve"> действуют следующие сроки:</w:t>
            </w:r>
          </w:p>
          <w:p w:rsidR="001F16AF" w:rsidRDefault="00FA092B">
            <w:pPr>
              <w:pStyle w:val="af9"/>
              <w:spacing w:before="0" w:beforeAutospacing="0" w:after="0" w:afterAutospacing="0"/>
              <w:ind w:left="106"/>
              <w:jc w:val="both"/>
              <w:rPr>
                <w:sz w:val="20"/>
                <w:szCs w:val="20"/>
              </w:rPr>
            </w:pPr>
            <w:r>
              <w:rPr>
                <w:sz w:val="20"/>
                <w:szCs w:val="20"/>
              </w:rPr>
              <w:t>не позднее 10 дней - при одногородней поставке, а скоропортящейся продукции - 24 часов после поступления продукции на склад Заказчика;</w:t>
            </w:r>
          </w:p>
          <w:p w:rsidR="001F16AF" w:rsidRDefault="00FA092B">
            <w:pPr>
              <w:pStyle w:val="afa"/>
              <w:tabs>
                <w:tab w:val="left" w:pos="851"/>
              </w:tabs>
              <w:ind w:left="106"/>
              <w:jc w:val="both"/>
              <w:rPr>
                <w:u w:val="single"/>
              </w:rPr>
            </w:pPr>
            <w:r>
              <w:t xml:space="preserve">В случае несоответствия фактического наличия товаров или отклонения по качеству, техническим, функциональным характеристикам, установленным в </w:t>
            </w:r>
            <w:r>
              <w:lastRenderedPageBreak/>
              <w:t xml:space="preserve">договоре, или данным, указанным в сопроводительных документах, должен составляться акт, который является юридическим основанием для предъявления претензий Поставщику. </w:t>
            </w:r>
            <w:r>
              <w:rPr>
                <w:highlight w:val="lightGray"/>
              </w:rPr>
              <w:t>Все расходы, связанные с возвратом бракованных товаров, осуществляются за счет Поставщика.</w:t>
            </w:r>
            <w:r>
              <w:t xml:space="preserve">  </w:t>
            </w:r>
            <w:r>
              <w:rPr>
                <w:u w:val="single"/>
              </w:rPr>
              <w:t>Замена недоброкачественного товара Поставщиком осуществляется в течение 24-х часов с момента обнаружения недостатков и составления сторонами, либо стороной (в случае неявки Поставщика на приемку товара) соответствующего акта.</w:t>
            </w:r>
          </w:p>
          <w:p w:rsidR="001F16AF" w:rsidRDefault="00FA092B">
            <w:pPr>
              <w:pStyle w:val="afa"/>
              <w:tabs>
                <w:tab w:val="left" w:pos="851"/>
              </w:tabs>
              <w:ind w:left="106"/>
              <w:jc w:val="both"/>
              <w:rPr>
                <w:highlight w:val="green"/>
              </w:rPr>
            </w:pPr>
            <w:r>
              <w:t>Товар должен иметь упаковку, предотвращающую его порчу при транспортировке. Поставляемые товары должны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в соответствии с действующим законодательством Российской Федерации, должны иметь сертификат соответствия и иные документы в соответствии с действующим законодательством.</w:t>
            </w:r>
          </w:p>
        </w:tc>
      </w:tr>
      <w:tr w:rsidR="001F16AF">
        <w:trPr>
          <w:trHeight w:val="864"/>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Величина снижения начальной (максимальной) цены договора (цены лота)</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jc w:val="both"/>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tc>
      </w:tr>
      <w:tr w:rsidR="001F16AF">
        <w:trPr>
          <w:trHeight w:val="150"/>
        </w:trPr>
        <w:tc>
          <w:tcPr>
            <w:tcW w:w="652" w:type="dxa"/>
            <w:tcBorders>
              <w:top w:val="single" w:sz="4" w:space="0" w:color="auto"/>
              <w:left w:val="single" w:sz="4" w:space="0" w:color="auto"/>
              <w:bottom w:val="single" w:sz="4" w:space="0" w:color="auto"/>
              <w:right w:val="single" w:sz="4" w:space="0" w:color="auto"/>
            </w:tcBorders>
            <w:shd w:val="clear" w:color="auto" w:fill="auto"/>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tabs>
                <w:tab w:val="left" w:pos="1276"/>
              </w:tabs>
              <w:spacing w:after="0" w:line="240" w:lineRule="auto"/>
              <w:rPr>
                <w:rFonts w:ascii="Times New Roman" w:eastAsia="Times New Roman" w:hAnsi="Times New Roman" w:cs="Times New Roman"/>
                <w:sz w:val="16"/>
                <w:szCs w:val="16"/>
                <w:highlight w:val="yellow"/>
                <w:lang w:eastAsia="ar-SA"/>
              </w:rPr>
            </w:pPr>
            <w:r>
              <w:rPr>
                <w:rFonts w:ascii="Times New Roman" w:eastAsia="Times New Roman" w:hAnsi="Times New Roman" w:cs="Times New Roman"/>
                <w:sz w:val="16"/>
                <w:szCs w:val="16"/>
                <w:lang w:eastAsia="ar-SA"/>
              </w:rPr>
              <w:t>Источник финансирования закупки</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tabs>
                <w:tab w:val="num" w:pos="0"/>
                <w:tab w:val="num" w:pos="1428"/>
              </w:tabs>
              <w:spacing w:after="0" w:line="240" w:lineRule="auto"/>
              <w:ind w:left="106" w:right="41"/>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КФО=2 приносящая доход деятельность (собственные доходы учреждения).</w:t>
            </w:r>
          </w:p>
        </w:tc>
      </w:tr>
      <w:tr w:rsidR="001F16AF">
        <w:trPr>
          <w:trHeight w:val="150"/>
        </w:trPr>
        <w:tc>
          <w:tcPr>
            <w:tcW w:w="652" w:type="dxa"/>
            <w:tcBorders>
              <w:top w:val="single" w:sz="4" w:space="0" w:color="auto"/>
              <w:left w:val="single" w:sz="4" w:space="0" w:color="auto"/>
              <w:bottom w:val="single" w:sz="4" w:space="0" w:color="auto"/>
              <w:right w:val="single" w:sz="4" w:space="0" w:color="auto"/>
            </w:tcBorders>
            <w:shd w:val="clear" w:color="auto" w:fill="auto"/>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tabs>
                <w:tab w:val="left" w:pos="1276"/>
              </w:tabs>
              <w:spacing w:after="0" w:line="240" w:lineRule="auto"/>
              <w:rPr>
                <w:rFonts w:ascii="Times New Roman" w:eastAsia="Times New Roman" w:hAnsi="Times New Roman" w:cs="Times New Roman"/>
                <w:sz w:val="16"/>
                <w:szCs w:val="16"/>
                <w:highlight w:val="yellow"/>
                <w:lang w:eastAsia="ar-SA"/>
              </w:rPr>
            </w:pPr>
            <w:r>
              <w:rPr>
                <w:rFonts w:ascii="Times New Roman" w:eastAsia="Times New Roman" w:hAnsi="Times New Roman" w:cs="Times New Roman"/>
                <w:sz w:val="16"/>
                <w:szCs w:val="16"/>
                <w:lang w:eastAsia="ar-SA"/>
              </w:rPr>
              <w:t>Форма, сроки и порядок оплаты товара, работ, услуг</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Оплата поставленного товара  производится Заказчиком по факту поставки товара и после принятия Товара Заказчиком (по качеству и количеству) в течение </w:t>
            </w:r>
            <w:r>
              <w:rPr>
                <w:rFonts w:ascii="Times New Roman" w:hAnsi="Times New Roman" w:cs="Times New Roman"/>
                <w:b/>
                <w:sz w:val="20"/>
                <w:szCs w:val="20"/>
                <w:highlight w:val="yellow"/>
              </w:rPr>
              <w:t>30 (тридцати) рабочих дней</w:t>
            </w:r>
            <w:r>
              <w:rPr>
                <w:rFonts w:ascii="Times New Roman" w:eastAsia="Times New Roman" w:hAnsi="Times New Roman" w:cs="Times New Roman"/>
                <w:sz w:val="20"/>
                <w:szCs w:val="20"/>
              </w:rPr>
              <w:t xml:space="preserve"> с момента подписания оригиналов правильно оформленных отчетных документов счетов (счетов-фактур), накладных (товарно-транспортных накладных). Правильно оформленными документами считаются счет (счет-фактура), накладная (товарно-транспортная накладная), в которых объем соответствует объему фактически поставленных товаров, цены за единицу товара соответствуют Спецификации (Приложение №1 к договору) и отсутствуют арифметические ошибки.</w:t>
            </w:r>
          </w:p>
        </w:tc>
      </w:tr>
      <w:tr w:rsidR="001F16AF" w:rsidTr="00A15D68">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Требования к Участникам закупки</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Pr="00A15D68" w:rsidRDefault="00FA092B">
            <w:pPr>
              <w:spacing w:after="0" w:line="240" w:lineRule="auto"/>
              <w:ind w:left="106" w:firstLine="421"/>
              <w:jc w:val="both"/>
              <w:rPr>
                <w:rFonts w:ascii="Times New Roman" w:eastAsia="Times New Roman" w:hAnsi="Times New Roman" w:cs="Times New Roman"/>
                <w:sz w:val="20"/>
                <w:szCs w:val="20"/>
                <w:lang w:eastAsia="ar-SA"/>
              </w:rPr>
            </w:pPr>
            <w:r w:rsidRPr="00A15D68">
              <w:rPr>
                <w:rFonts w:ascii="Times New Roman" w:eastAsia="Times New Roman" w:hAnsi="Times New Roman" w:cs="Times New Roman"/>
                <w:b/>
                <w:sz w:val="20"/>
                <w:szCs w:val="20"/>
                <w:lang w:eastAsia="ar-SA"/>
              </w:rPr>
              <w:t>Данные требования установлены ко всем участникам закупки:</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 xml:space="preserve">е) отсутствие у участника закупки - физического лица либо у руководителя организации,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 xml:space="preserve">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A15D68">
              <w:rPr>
                <w:rFonts w:ascii="Times New Roman" w:eastAsia="Times New Roman" w:hAnsi="Times New Roman" w:cs="Times New Roman"/>
                <w:sz w:val="16"/>
                <w:szCs w:val="16"/>
                <w:lang w:eastAsia="ar-SA"/>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и) участник закупки не является офшорной компанией.</w:t>
            </w:r>
          </w:p>
          <w:p w:rsidR="001F16AF" w:rsidRDefault="00FA092B">
            <w:pPr>
              <w:spacing w:after="0" w:line="240" w:lineRule="auto"/>
              <w:ind w:left="106" w:right="41" w:firstLine="421"/>
              <w:jc w:val="both"/>
              <w:rPr>
                <w:rFonts w:ascii="Times New Roman" w:eastAsia="Times New Roman" w:hAnsi="Times New Roman" w:cs="Times New Roman"/>
                <w:b/>
                <w:sz w:val="20"/>
                <w:szCs w:val="20"/>
                <w:highlight w:val="green"/>
                <w:lang w:eastAsia="ar-SA"/>
              </w:rPr>
            </w:pPr>
            <w:r w:rsidRPr="00A15D68">
              <w:rPr>
                <w:rFonts w:ascii="Times New Roman" w:eastAsia="Times New Roman" w:hAnsi="Times New Roman" w:cs="Times New Roman"/>
                <w:sz w:val="16"/>
                <w:szCs w:val="16"/>
                <w:lang w:eastAsia="ar-SA"/>
              </w:rPr>
              <w:t>к)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F16AF">
        <w:trPr>
          <w:trHeight w:val="659"/>
        </w:trPr>
        <w:tc>
          <w:tcPr>
            <w:tcW w:w="652" w:type="dxa"/>
            <w:tcBorders>
              <w:top w:val="single" w:sz="4" w:space="0" w:color="auto"/>
              <w:left w:val="single" w:sz="4" w:space="0" w:color="auto"/>
              <w:bottom w:val="single" w:sz="4" w:space="0" w:color="auto"/>
              <w:right w:val="single" w:sz="4" w:space="0" w:color="auto"/>
            </w:tcBorders>
          </w:tcPr>
          <w:p w:rsidR="001F16AF" w:rsidRPr="00E94A43"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Pr="00E94A43" w:rsidRDefault="00FA092B">
            <w:pPr>
              <w:tabs>
                <w:tab w:val="left" w:pos="1276"/>
              </w:tabs>
              <w:spacing w:after="0" w:line="240" w:lineRule="auto"/>
              <w:rPr>
                <w:rFonts w:ascii="Times New Roman" w:eastAsia="Times New Roman" w:hAnsi="Times New Roman" w:cs="Times New Roman"/>
                <w:sz w:val="16"/>
                <w:szCs w:val="16"/>
              </w:rPr>
            </w:pPr>
            <w:r w:rsidRPr="00E94A43">
              <w:rPr>
                <w:rFonts w:ascii="Times New Roman" w:eastAsia="Times New Roman" w:hAnsi="Times New Roman" w:cs="Times New Roman"/>
                <w:sz w:val="16"/>
                <w:szCs w:val="16"/>
              </w:rPr>
              <w:t>Требования к содержанию и составу заявки и инструкция по её заполнению</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ind w:left="106" w:right="88" w:firstLine="42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Необходимые документы указаны в пункте 2.2 Раздела </w:t>
            </w:r>
            <w:r>
              <w:rPr>
                <w:rFonts w:ascii="Times New Roman" w:eastAsia="Times New Roman" w:hAnsi="Times New Roman" w:cs="Times New Roman"/>
                <w:sz w:val="16"/>
                <w:szCs w:val="16"/>
                <w:lang w:val="en-US"/>
              </w:rPr>
              <w:t>I</w:t>
            </w:r>
            <w:r>
              <w:rPr>
                <w:rFonts w:ascii="Times New Roman" w:eastAsia="Times New Roman" w:hAnsi="Times New Roman" w:cs="Times New Roman"/>
                <w:sz w:val="16"/>
                <w:szCs w:val="16"/>
              </w:rPr>
              <w:t xml:space="preserve"> документации об аукционе.</w:t>
            </w:r>
          </w:p>
          <w:p w:rsidR="001F16AF" w:rsidRDefault="001F16AF">
            <w:pPr>
              <w:spacing w:after="0" w:line="240" w:lineRule="auto"/>
              <w:ind w:left="106" w:firstLine="421"/>
              <w:jc w:val="both"/>
              <w:rPr>
                <w:rFonts w:ascii="Times New Roman" w:eastAsia="Times New Roman" w:hAnsi="Times New Roman" w:cs="Times New Roman"/>
                <w:color w:val="0000FF"/>
                <w:sz w:val="16"/>
                <w:szCs w:val="16"/>
              </w:rPr>
            </w:pP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Сведения о валюте</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right="88"/>
              <w:jc w:val="both"/>
              <w:rPr>
                <w:rFonts w:ascii="Times New Roman" w:eastAsia="Times New Roman" w:hAnsi="Times New Roman" w:cs="Times New Roman"/>
                <w:sz w:val="20"/>
                <w:szCs w:val="20"/>
              </w:rPr>
            </w:pPr>
            <w:r>
              <w:rPr>
                <w:rFonts w:ascii="Times New Roman" w:hAnsi="Times New Roman" w:cs="Times New Roman"/>
                <w:sz w:val="20"/>
                <w:szCs w:val="20"/>
              </w:rPr>
              <w:t>Валютой, используемой при формировании цены договора и расчетов с подрядчиком, является рубль Российской Федерации.</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Обеспечение заявки</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jc w:val="both"/>
              <w:rPr>
                <w:rFonts w:ascii="Times New Roman" w:hAnsi="Times New Roman" w:cs="Times New Roman"/>
                <w:sz w:val="20"/>
                <w:szCs w:val="20"/>
              </w:rPr>
            </w:pPr>
            <w:r>
              <w:rPr>
                <w:rFonts w:ascii="Times New Roman" w:eastAsia="Times New Roman" w:hAnsi="Times New Roman" w:cs="Times New Roman"/>
                <w:color w:val="0000FF"/>
                <w:sz w:val="20"/>
                <w:szCs w:val="20"/>
              </w:rPr>
              <w:t>не  предусмотрено</w:t>
            </w:r>
          </w:p>
        </w:tc>
      </w:tr>
      <w:tr w:rsidR="001F16AF" w:rsidTr="001160FB">
        <w:trPr>
          <w:trHeight w:val="3830"/>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rsidP="001160FB">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Обеспечение исполнения договора</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right="88"/>
              <w:jc w:val="both"/>
              <w:rPr>
                <w:rFonts w:ascii="Times New Roman" w:eastAsia="Times New Roman" w:hAnsi="Times New Roman" w:cs="Times New Roman"/>
                <w:b/>
                <w:bCs/>
                <w:sz w:val="20"/>
                <w:szCs w:val="20"/>
                <w:u w:val="single"/>
                <w:lang w:eastAsia="ar-SA"/>
              </w:rPr>
            </w:pPr>
            <w:r>
              <w:rPr>
                <w:rFonts w:ascii="Times New Roman" w:eastAsia="Times New Roman" w:hAnsi="Times New Roman" w:cs="Times New Roman"/>
                <w:color w:val="0000FF"/>
                <w:sz w:val="20"/>
                <w:szCs w:val="20"/>
              </w:rPr>
              <w:t xml:space="preserve">Размер обеспечения исполнения договора составляет </w:t>
            </w:r>
            <w:r>
              <w:rPr>
                <w:rFonts w:ascii="Times New Roman" w:eastAsia="Times New Roman" w:hAnsi="Times New Roman" w:cs="Times New Roman"/>
                <w:color w:val="0000FF"/>
                <w:sz w:val="20"/>
                <w:szCs w:val="20"/>
                <w:highlight w:val="yellow"/>
              </w:rPr>
              <w:t>5%</w:t>
            </w:r>
            <w:r>
              <w:rPr>
                <w:rFonts w:ascii="Times New Roman" w:eastAsia="Times New Roman" w:hAnsi="Times New Roman" w:cs="Times New Roman"/>
                <w:color w:val="0000FF"/>
                <w:sz w:val="20"/>
                <w:szCs w:val="20"/>
              </w:rPr>
              <w:t xml:space="preserve"> от начальной (максимальной) цены договора.</w:t>
            </w:r>
          </w:p>
          <w:p w:rsidR="001F16AF" w:rsidRDefault="00FA092B">
            <w:pPr>
              <w:keepNext/>
              <w:keepLines/>
              <w:widowControl w:val="0"/>
              <w:suppressLineNumbers/>
              <w:spacing w:after="0" w:line="240" w:lineRule="auto"/>
              <w:ind w:left="106"/>
              <w:jc w:val="both"/>
              <w:rPr>
                <w:rFonts w:ascii="Times New Roman" w:hAnsi="Times New Roman" w:cs="Times New Roman"/>
                <w:bCs/>
                <w:sz w:val="20"/>
                <w:szCs w:val="20"/>
              </w:rPr>
            </w:pPr>
            <w:r>
              <w:rPr>
                <w:rFonts w:ascii="Times New Roman" w:hAnsi="Times New Roman" w:cs="Times New Roman"/>
                <w:bCs/>
                <w:sz w:val="20"/>
                <w:szCs w:val="20"/>
              </w:rPr>
              <w:t>Выбор способа обеспечения исполнения договора осуществляется Заказчиком в следующем порядке:</w:t>
            </w:r>
          </w:p>
          <w:p w:rsidR="001F16AF" w:rsidRDefault="00FA092B">
            <w:pPr>
              <w:keepNext/>
              <w:keepLines/>
              <w:widowControl w:val="0"/>
              <w:suppressLineNumbers/>
              <w:spacing w:after="0" w:line="240" w:lineRule="auto"/>
              <w:ind w:left="106"/>
              <w:jc w:val="both"/>
              <w:rPr>
                <w:rFonts w:ascii="Times New Roman" w:hAnsi="Times New Roman" w:cs="Times New Roman"/>
                <w:bCs/>
                <w:sz w:val="20"/>
                <w:szCs w:val="20"/>
              </w:rPr>
            </w:pPr>
            <w:r>
              <w:rPr>
                <w:rFonts w:ascii="Times New Roman" w:hAnsi="Times New Roman" w:cs="Times New Roman"/>
                <w:bCs/>
                <w:sz w:val="20"/>
                <w:szCs w:val="20"/>
              </w:rPr>
              <w:t xml:space="preserve">а) </w:t>
            </w:r>
            <w:r>
              <w:rPr>
                <w:rFonts w:ascii="Times New Roman" w:hAnsi="Times New Roman" w:cs="Times New Roman"/>
                <w:b/>
                <w:bCs/>
                <w:sz w:val="20"/>
                <w:szCs w:val="20"/>
              </w:rPr>
              <w:t>денежные средства</w:t>
            </w:r>
            <w:r>
              <w:rPr>
                <w:rFonts w:ascii="Times New Roman" w:hAnsi="Times New Roman" w:cs="Times New Roman"/>
                <w:bCs/>
                <w:sz w:val="20"/>
                <w:szCs w:val="20"/>
              </w:rPr>
              <w:t xml:space="preserve"> в случае, если цена Договора </w:t>
            </w:r>
            <w:r>
              <w:rPr>
                <w:rFonts w:ascii="Times New Roman" w:hAnsi="Times New Roman" w:cs="Times New Roman"/>
                <w:b/>
                <w:bCs/>
                <w:sz w:val="20"/>
                <w:szCs w:val="20"/>
              </w:rPr>
              <w:t>не превышает 5 млн. рублей</w:t>
            </w:r>
            <w:r>
              <w:rPr>
                <w:rFonts w:ascii="Times New Roman" w:hAnsi="Times New Roman" w:cs="Times New Roman"/>
                <w:bCs/>
                <w:sz w:val="20"/>
                <w:szCs w:val="20"/>
              </w:rPr>
              <w:t>;</w:t>
            </w:r>
          </w:p>
          <w:p w:rsidR="001F16AF" w:rsidRDefault="00FA092B">
            <w:pPr>
              <w:keepNext/>
              <w:keepLines/>
              <w:widowControl w:val="0"/>
              <w:suppressLineNumbers/>
              <w:spacing w:after="0" w:line="240" w:lineRule="auto"/>
              <w:ind w:left="106"/>
              <w:jc w:val="both"/>
              <w:rPr>
                <w:rFonts w:ascii="Times New Roman" w:hAnsi="Times New Roman" w:cs="Times New Roman"/>
                <w:bCs/>
                <w:sz w:val="20"/>
                <w:szCs w:val="20"/>
              </w:rPr>
            </w:pPr>
            <w:r>
              <w:rPr>
                <w:rFonts w:ascii="Times New Roman" w:hAnsi="Times New Roman" w:cs="Times New Roman"/>
                <w:bCs/>
                <w:sz w:val="20"/>
                <w:szCs w:val="20"/>
              </w:rPr>
              <w:t xml:space="preserve">б) </w:t>
            </w:r>
            <w:r w:rsidRPr="002409EA">
              <w:rPr>
                <w:rFonts w:ascii="Times New Roman" w:hAnsi="Times New Roman" w:cs="Times New Roman"/>
                <w:b/>
                <w:bCs/>
                <w:sz w:val="20"/>
                <w:szCs w:val="20"/>
              </w:rPr>
              <w:t>денежные средства или банковская/независимая</w:t>
            </w:r>
            <w:r>
              <w:rPr>
                <w:rFonts w:ascii="Times New Roman" w:hAnsi="Times New Roman" w:cs="Times New Roman"/>
                <w:b/>
                <w:bCs/>
                <w:sz w:val="20"/>
                <w:szCs w:val="20"/>
              </w:rPr>
              <w:t xml:space="preserve"> гарантия</w:t>
            </w:r>
            <w:r>
              <w:rPr>
                <w:rFonts w:ascii="Times New Roman" w:hAnsi="Times New Roman" w:cs="Times New Roman"/>
                <w:bCs/>
                <w:sz w:val="20"/>
                <w:szCs w:val="20"/>
              </w:rPr>
              <w:t xml:space="preserve">, в случае, если цена Договора составляет </w:t>
            </w:r>
            <w:r>
              <w:rPr>
                <w:rFonts w:ascii="Times New Roman" w:hAnsi="Times New Roman" w:cs="Times New Roman"/>
                <w:b/>
                <w:bCs/>
                <w:sz w:val="20"/>
                <w:szCs w:val="20"/>
              </w:rPr>
              <w:t>от 5 млн. рублей (включительно) и выше</w:t>
            </w:r>
            <w:r>
              <w:rPr>
                <w:rFonts w:ascii="Times New Roman" w:hAnsi="Times New Roman" w:cs="Times New Roman"/>
                <w:bCs/>
                <w:sz w:val="20"/>
                <w:szCs w:val="20"/>
              </w:rPr>
              <w:t xml:space="preserve">.  </w:t>
            </w:r>
          </w:p>
          <w:p w:rsidR="001F16AF" w:rsidRDefault="00FA092B">
            <w:pPr>
              <w:keepNext/>
              <w:keepLines/>
              <w:widowControl w:val="0"/>
              <w:suppressLineNumbers/>
              <w:spacing w:after="0" w:line="240" w:lineRule="auto"/>
              <w:ind w:left="106"/>
              <w:jc w:val="both"/>
              <w:rPr>
                <w:rFonts w:ascii="Times New Roman" w:eastAsia="Times New Roman" w:hAnsi="Times New Roman" w:cs="Times New Roman"/>
                <w:sz w:val="20"/>
                <w:szCs w:val="20"/>
                <w:u w:val="single"/>
                <w:lang w:eastAsia="ar-SA"/>
              </w:rPr>
            </w:pPr>
            <w:r>
              <w:rPr>
                <w:rFonts w:ascii="Times New Roman" w:eastAsia="Times New Roman" w:hAnsi="Times New Roman" w:cs="Times New Roman"/>
                <w:sz w:val="20"/>
                <w:szCs w:val="20"/>
                <w:u w:val="single"/>
                <w:lang w:eastAsia="ar-SA"/>
              </w:rPr>
              <w:t>Реквизиты для перечисления обеспечения исполнения договора:</w:t>
            </w:r>
          </w:p>
          <w:p w:rsidR="00EB2876" w:rsidRDefault="00EB2876" w:rsidP="00EB2876">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Общество с ограниченной ответственностью «Комбинат школьного питания»</w:t>
            </w:r>
          </w:p>
          <w:p w:rsidR="00EB2876" w:rsidRDefault="00EB2876" w:rsidP="00EB2876">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675000, Амурская область, г. Благовещенск, ул. Кольцевая 42/А</w:t>
            </w:r>
          </w:p>
          <w:p w:rsidR="00EB2876" w:rsidRDefault="00EB2876" w:rsidP="00EB2876">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ИНН: 2801283403 КПП: 280101001</w:t>
            </w:r>
          </w:p>
          <w:p w:rsidR="00EB2876" w:rsidRDefault="00EB2876" w:rsidP="00EB2876">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Расчетный счет: 40702810303000040316</w:t>
            </w:r>
          </w:p>
          <w:p w:rsidR="00EB2876" w:rsidRDefault="00EB2876" w:rsidP="00EB2876">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Дальневосточный банк ПАО "Сбербанка России" г. Хабаровск</w:t>
            </w:r>
          </w:p>
          <w:p w:rsidR="00EB2876" w:rsidRDefault="00EB2876" w:rsidP="00EB2876">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Кор.сч. 30101810600000000608</w:t>
            </w:r>
          </w:p>
          <w:p w:rsidR="00EB2876" w:rsidRDefault="00EB2876" w:rsidP="00EB2876">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БИК 040813608</w:t>
            </w:r>
          </w:p>
          <w:p w:rsidR="001F16AF" w:rsidRDefault="00FA092B">
            <w:pPr>
              <w:keepNext/>
              <w:keepLines/>
              <w:widowControl w:val="0"/>
              <w:suppressLineNumbers/>
              <w:spacing w:after="0" w:line="240" w:lineRule="auto"/>
              <w:ind w:left="106"/>
              <w:jc w:val="both"/>
              <w:rPr>
                <w:rFonts w:ascii="Times New Roman" w:eastAsia="Times New Roman" w:hAnsi="Times New Roman" w:cs="Times New Roman"/>
                <w:sz w:val="16"/>
                <w:szCs w:val="16"/>
                <w:lang w:eastAsia="ar-SA"/>
              </w:rPr>
            </w:pPr>
            <w:bookmarkStart w:id="3" w:name="_GoBack"/>
            <w:bookmarkEnd w:id="3"/>
            <w:r>
              <w:rPr>
                <w:rFonts w:ascii="Times New Roman" w:eastAsia="Times New Roman" w:hAnsi="Times New Roman" w:cs="Times New Roman"/>
                <w:sz w:val="16"/>
                <w:szCs w:val="16"/>
                <w:lang w:eastAsia="ar-SA"/>
              </w:rPr>
              <w:t>Назначение платежа: Обеспечения исполнения договора №____ на поставку ________(указывается предмет закупки).</w:t>
            </w:r>
          </w:p>
          <w:p w:rsidR="001F16AF" w:rsidRDefault="00883A02">
            <w:pPr>
              <w:spacing w:after="0" w:line="240" w:lineRule="auto"/>
              <w:ind w:left="106"/>
              <w:jc w:val="both"/>
              <w:rPr>
                <w:rFonts w:ascii="Times New Roman" w:hAnsi="Times New Roman" w:cs="Times New Roman"/>
                <w:sz w:val="20"/>
                <w:szCs w:val="20"/>
              </w:rPr>
            </w:pPr>
            <w:r w:rsidRPr="007A3EC3">
              <w:rPr>
                <w:rFonts w:ascii="Times New Roman" w:hAnsi="Times New Roman" w:cs="Times New Roman"/>
                <w:color w:val="000000"/>
                <w:sz w:val="18"/>
                <w:szCs w:val="18"/>
              </w:rPr>
              <w:t>Срок возврата денежных средств, предоставленных в качестве обеспечения исполнения договора, возвращается поставщиком (подрядчиком, исполнителем) в течение 30 дней с момента исполнения договорных обязательств на основании запроса поставщика (подрядчика, исполнителя).</w:t>
            </w:r>
          </w:p>
        </w:tc>
      </w:tr>
      <w:tr w:rsidR="001160FB">
        <w:trPr>
          <w:trHeight w:val="3160"/>
        </w:trPr>
        <w:tc>
          <w:tcPr>
            <w:tcW w:w="652" w:type="dxa"/>
            <w:tcBorders>
              <w:top w:val="single" w:sz="4" w:space="0" w:color="auto"/>
              <w:left w:val="single" w:sz="4" w:space="0" w:color="auto"/>
              <w:bottom w:val="single" w:sz="4" w:space="0" w:color="auto"/>
              <w:right w:val="single" w:sz="4" w:space="0" w:color="auto"/>
            </w:tcBorders>
          </w:tcPr>
          <w:p w:rsidR="001160FB" w:rsidRDefault="001160FB">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160FB" w:rsidRDefault="008D0D8A" w:rsidP="001160FB">
            <w:pPr>
              <w:tabs>
                <w:tab w:val="left" w:pos="1276"/>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Антидемпинговые меры</w:t>
            </w:r>
          </w:p>
        </w:tc>
        <w:tc>
          <w:tcPr>
            <w:tcW w:w="6904" w:type="dxa"/>
            <w:tcBorders>
              <w:top w:val="single" w:sz="4" w:space="0" w:color="auto"/>
              <w:left w:val="single" w:sz="4" w:space="0" w:color="auto"/>
              <w:bottom w:val="single" w:sz="4" w:space="0" w:color="auto"/>
              <w:right w:val="single" w:sz="4" w:space="0" w:color="auto"/>
            </w:tcBorders>
          </w:tcPr>
          <w:p w:rsidR="001160FB" w:rsidRDefault="001160FB" w:rsidP="001160FB">
            <w:pPr>
              <w:pStyle w:val="af9"/>
              <w:spacing w:before="0" w:beforeAutospacing="0" w:after="0" w:afterAutospacing="0"/>
              <w:ind w:left="106"/>
              <w:jc w:val="both"/>
            </w:pPr>
            <w:r>
              <w:rPr>
                <w:color w:val="000000"/>
                <w:sz w:val="22"/>
                <w:szCs w:val="22"/>
              </w:rPr>
              <w:t xml:space="preserve">Если при участии в закупке участником закупки, с которым заключается договор, предложена </w:t>
            </w:r>
            <w:r>
              <w:rPr>
                <w:b/>
                <w:color w:val="FF0000"/>
                <w:sz w:val="22"/>
                <w:szCs w:val="22"/>
                <w:u w:val="single"/>
              </w:rPr>
              <w:t>демпинговая цена</w:t>
            </w:r>
            <w:r>
              <w:rPr>
                <w:color w:val="000000"/>
                <w:sz w:val="22"/>
                <w:szCs w:val="22"/>
              </w:rPr>
              <w:t xml:space="preserve"> договора (</w:t>
            </w:r>
            <w:r>
              <w:rPr>
                <w:sz w:val="20"/>
                <w:szCs w:val="20"/>
              </w:rPr>
              <w:t>на 25 и более процентов ниже начальной (максимальной) цены договора)</w:t>
            </w:r>
            <w:r>
              <w:rPr>
                <w:color w:val="000000"/>
                <w:sz w:val="22"/>
                <w:szCs w:val="22"/>
              </w:rPr>
              <w:t xml:space="preserve">, договор заключается только после предоставления таким участником обеспечения исполнения договора в размере, </w:t>
            </w:r>
            <w:r>
              <w:rPr>
                <w:b/>
                <w:bCs/>
                <w:color w:val="000000"/>
                <w:sz w:val="22"/>
                <w:szCs w:val="22"/>
                <w:highlight w:val="cyan"/>
                <w:u w:val="single"/>
                <w:shd w:val="clear" w:color="auto" w:fill="B6D7A8"/>
              </w:rPr>
              <w:t>превышающем в полтора раза</w:t>
            </w:r>
            <w:r>
              <w:rPr>
                <w:color w:val="000000"/>
                <w:sz w:val="22"/>
                <w:szCs w:val="22"/>
              </w:rPr>
              <w:t xml:space="preserve">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1160FB" w:rsidRPr="00652B6D" w:rsidRDefault="001160FB" w:rsidP="001160FB">
            <w:pPr>
              <w:pStyle w:val="af9"/>
              <w:spacing w:before="0" w:beforeAutospacing="0" w:after="0" w:afterAutospacing="0"/>
              <w:ind w:left="106"/>
              <w:jc w:val="both"/>
              <w:rPr>
                <w:sz w:val="18"/>
                <w:szCs w:val="18"/>
              </w:rPr>
            </w:pPr>
            <w:r w:rsidRPr="00652B6D">
              <w:rPr>
                <w:color w:val="000000"/>
                <w:sz w:val="18"/>
                <w:szCs w:val="18"/>
              </w:rPr>
              <w:t xml:space="preserve">Обеспечение исполнения договора в соответствии с настоящим </w:t>
            </w:r>
            <w:r>
              <w:rPr>
                <w:color w:val="000000"/>
                <w:sz w:val="18"/>
                <w:szCs w:val="18"/>
              </w:rPr>
              <w:t>документом</w:t>
            </w:r>
            <w:r w:rsidRPr="00652B6D">
              <w:rPr>
                <w:color w:val="000000"/>
                <w:sz w:val="18"/>
                <w:szCs w:val="18"/>
              </w:rPr>
              <w:t xml:space="preserve">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1160FB" w:rsidRDefault="001160FB" w:rsidP="001160FB">
            <w:pPr>
              <w:spacing w:after="0" w:line="240" w:lineRule="auto"/>
              <w:ind w:left="106"/>
              <w:jc w:val="both"/>
              <w:rPr>
                <w:rFonts w:ascii="Times New Roman" w:eastAsia="Times New Roman" w:hAnsi="Times New Roman" w:cs="Times New Roman"/>
                <w:color w:val="0000FF"/>
                <w:sz w:val="20"/>
                <w:szCs w:val="20"/>
              </w:rPr>
            </w:pPr>
          </w:p>
        </w:tc>
      </w:tr>
      <w:tr w:rsidR="001F16AF">
        <w:trPr>
          <w:trHeight w:val="569"/>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Банковское сопровождение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right="88"/>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Не предусмотрено</w:t>
            </w:r>
          </w:p>
        </w:tc>
      </w:tr>
      <w:tr w:rsidR="001F16AF">
        <w:trPr>
          <w:trHeight w:val="1144"/>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Возможность увеличения или уменьшения (изменения) количества поставляемых товаров, объема работ, услуг не более чем на 10%  в ходе исполнения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right="88"/>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Предусмотрено</w:t>
            </w:r>
          </w:p>
        </w:tc>
      </w:tr>
      <w:tr w:rsidR="001F16AF">
        <w:trPr>
          <w:trHeight w:val="1465"/>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Возможность увеличения (изменения) количества поставляемых товаров на сумму, не превышающую разницы между ценой договора, предложенной таким участником, и начальной (максимальной) ценой договора (ценой лота) при заключении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Предусмотрено</w:t>
            </w:r>
          </w:p>
        </w:tc>
      </w:tr>
      <w:tr w:rsidR="001F16AF">
        <w:trPr>
          <w:trHeight w:val="610"/>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Возможность снижения цены договора  без изменения предусмотренных договором количества товара, объема работы или услуги, качества </w:t>
            </w:r>
            <w:r>
              <w:rPr>
                <w:rFonts w:ascii="Times New Roman" w:eastAsia="Times New Roman" w:hAnsi="Times New Roman" w:cs="Times New Roman"/>
                <w:sz w:val="16"/>
                <w:szCs w:val="16"/>
              </w:rPr>
              <w:lastRenderedPageBreak/>
              <w:t>поставляемого товара, выполняемой работы, оказываемой услуги и иных условий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lastRenderedPageBreak/>
              <w:t>Предусмотрено</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rsidP="00EE3906">
            <w:pPr>
              <w:tabs>
                <w:tab w:val="left" w:pos="1276"/>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Преимущества для </w:t>
            </w:r>
            <w:r>
              <w:rPr>
                <w:rFonts w:ascii="Times New Roman" w:eastAsia="Times New Roman" w:hAnsi="Times New Roman" w:cs="Times New Roman"/>
                <w:color w:val="FF0000"/>
                <w:sz w:val="16"/>
                <w:szCs w:val="16"/>
              </w:rPr>
              <w:t>субъектов малого предпринимательства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highlight w:val="yellow"/>
              </w:rPr>
              <w:t>Не предусмотрено</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Pr="00EE3906" w:rsidRDefault="00FA092B" w:rsidP="00EE3906">
            <w:pPr>
              <w:tabs>
                <w:tab w:val="left" w:pos="1276"/>
              </w:tabs>
              <w:spacing w:after="0" w:line="240" w:lineRule="auto"/>
              <w:rPr>
                <w:rFonts w:ascii="Times New Roman" w:eastAsia="Times New Roman" w:hAnsi="Times New Roman" w:cs="Times New Roman"/>
                <w:sz w:val="16"/>
                <w:szCs w:val="16"/>
              </w:rPr>
            </w:pPr>
            <w:r w:rsidRPr="00EE3906">
              <w:rPr>
                <w:rFonts w:ascii="Times New Roman" w:eastAsia="Times New Roman" w:hAnsi="Times New Roman" w:cs="Times New Roman"/>
                <w:sz w:val="16"/>
                <w:szCs w:val="16"/>
              </w:rPr>
              <w:t xml:space="preserve">Требование о привлечении к исполнению договора субподрядчиков, соисполнителей из числа субъектов малого предпринимательства </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Pr="00EE3906" w:rsidRDefault="00FA092B">
            <w:pPr>
              <w:spacing w:after="0" w:line="240" w:lineRule="auto"/>
              <w:ind w:left="106" w:right="88"/>
              <w:jc w:val="both"/>
              <w:rPr>
                <w:rFonts w:ascii="Times New Roman" w:eastAsia="Times New Roman" w:hAnsi="Times New Roman" w:cs="Times New Roman"/>
                <w:color w:val="0000FF"/>
                <w:sz w:val="20"/>
                <w:szCs w:val="20"/>
              </w:rPr>
            </w:pPr>
            <w:r w:rsidRPr="00EE3906">
              <w:rPr>
                <w:rFonts w:ascii="Times New Roman" w:eastAsia="Times New Roman" w:hAnsi="Times New Roman" w:cs="Times New Roman"/>
                <w:color w:val="0000FF"/>
                <w:sz w:val="20"/>
                <w:szCs w:val="20"/>
              </w:rPr>
              <w:t>Нет</w:t>
            </w:r>
          </w:p>
        </w:tc>
      </w:tr>
      <w:tr w:rsidR="001F16AF">
        <w:trPr>
          <w:trHeight w:val="303"/>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Pr="00074102" w:rsidRDefault="00FA092B">
            <w:pPr>
              <w:tabs>
                <w:tab w:val="left" w:pos="1276"/>
              </w:tabs>
              <w:spacing w:after="0" w:line="240" w:lineRule="auto"/>
              <w:rPr>
                <w:rFonts w:ascii="Times New Roman" w:eastAsia="Times New Roman" w:hAnsi="Times New Roman" w:cs="Times New Roman"/>
                <w:sz w:val="16"/>
                <w:szCs w:val="16"/>
              </w:rPr>
            </w:pPr>
            <w:r w:rsidRPr="001B6DF9">
              <w:rPr>
                <w:rFonts w:ascii="Times New Roman" w:eastAsia="Times New Roman" w:hAnsi="Times New Roman" w:cs="Times New Roman"/>
                <w:color w:val="FF0000"/>
                <w:sz w:val="16"/>
                <w:szCs w:val="16"/>
              </w:rPr>
              <w:t>Приоритет товаров российского происхождения</w:t>
            </w:r>
            <w:r w:rsidRPr="00074102">
              <w:rPr>
                <w:rFonts w:ascii="Times New Roman" w:eastAsia="Times New Roman" w:hAnsi="Times New Roman" w:cs="Times New Roman"/>
                <w:sz w:val="16"/>
                <w:szCs w:val="16"/>
              </w:rPr>
              <w:t>, работ, услуг, выполняемых, оказываемых российскими лицами</w:t>
            </w:r>
          </w:p>
        </w:tc>
        <w:tc>
          <w:tcPr>
            <w:tcW w:w="6904" w:type="dxa"/>
            <w:tcBorders>
              <w:top w:val="single" w:sz="4" w:space="0" w:color="auto"/>
              <w:left w:val="single" w:sz="4" w:space="0" w:color="auto"/>
              <w:bottom w:val="single" w:sz="4" w:space="0" w:color="auto"/>
              <w:right w:val="single" w:sz="4" w:space="0" w:color="auto"/>
            </w:tcBorders>
          </w:tcPr>
          <w:p w:rsidR="001F16AF" w:rsidRPr="00074102" w:rsidRDefault="00275972">
            <w:pPr>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Установлен</w:t>
            </w:r>
            <w:r w:rsidR="00A20300">
              <w:rPr>
                <w:rFonts w:ascii="Times New Roman" w:eastAsia="Times New Roman" w:hAnsi="Times New Roman" w:cs="Times New Roman"/>
                <w:color w:val="0000FF"/>
                <w:sz w:val="20"/>
                <w:szCs w:val="20"/>
              </w:rPr>
              <w:t>/Не установлен</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850C12">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Возможность одностороннего</w:t>
            </w:r>
            <w:r w:rsidR="00FA092B">
              <w:rPr>
                <w:rFonts w:ascii="Times New Roman" w:eastAsia="Times New Roman" w:hAnsi="Times New Roman" w:cs="Times New Roman"/>
                <w:sz w:val="16"/>
                <w:szCs w:val="16"/>
              </w:rPr>
              <w:t xml:space="preserve"> отказа от исполнения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Предусмотрено</w:t>
            </w:r>
          </w:p>
        </w:tc>
      </w:tr>
    </w:tbl>
    <w:p w:rsidR="001F16AF" w:rsidRDefault="001F16AF">
      <w:pPr>
        <w:spacing w:after="0" w:line="240" w:lineRule="auto"/>
        <w:rPr>
          <w:rFonts w:ascii="Times New Roman" w:hAnsi="Times New Roman" w:cs="Times New Roman"/>
          <w:b/>
          <w:bCs/>
          <w:sz w:val="20"/>
          <w:szCs w:val="20"/>
        </w:rPr>
      </w:pPr>
    </w:p>
    <w:p w:rsidR="001F16AF" w:rsidRDefault="00FA092B">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Во всем, что не урегулировано настоящим документом, стороны руководствуются Положением о закупке товаров, работ, услуг для нужд </w:t>
      </w:r>
      <w:r w:rsidR="001B22D7">
        <w:rPr>
          <w:rFonts w:ascii="Times New Roman" w:hAnsi="Times New Roman" w:cs="Times New Roman"/>
          <w:sz w:val="20"/>
          <w:szCs w:val="20"/>
        </w:rPr>
        <w:t>о</w:t>
      </w:r>
      <w:r w:rsidR="001B22D7" w:rsidRPr="001B22D7">
        <w:rPr>
          <w:rFonts w:ascii="Times New Roman" w:hAnsi="Times New Roman" w:cs="Times New Roman"/>
          <w:sz w:val="20"/>
          <w:szCs w:val="20"/>
        </w:rPr>
        <w:t>бществ</w:t>
      </w:r>
      <w:r w:rsidR="001B22D7">
        <w:rPr>
          <w:rFonts w:ascii="Times New Roman" w:hAnsi="Times New Roman" w:cs="Times New Roman"/>
          <w:sz w:val="20"/>
          <w:szCs w:val="20"/>
        </w:rPr>
        <w:t>а</w:t>
      </w:r>
      <w:r w:rsidR="001B22D7" w:rsidRPr="001B22D7">
        <w:rPr>
          <w:rFonts w:ascii="Times New Roman" w:hAnsi="Times New Roman" w:cs="Times New Roman"/>
          <w:sz w:val="20"/>
          <w:szCs w:val="20"/>
        </w:rPr>
        <w:t xml:space="preserve"> с ограниченной ответственностью </w:t>
      </w:r>
      <w:r>
        <w:rPr>
          <w:rFonts w:ascii="Times New Roman" w:hAnsi="Times New Roman" w:cs="Times New Roman"/>
          <w:sz w:val="20"/>
          <w:szCs w:val="20"/>
        </w:rPr>
        <w:t>«Комбинат школьного питания».</w:t>
      </w:r>
    </w:p>
    <w:sectPr w:rsidR="001F16A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2D6" w:rsidRDefault="00B152D6">
      <w:pPr>
        <w:spacing w:after="0" w:line="240" w:lineRule="auto"/>
      </w:pPr>
      <w:r>
        <w:separator/>
      </w:r>
    </w:p>
  </w:endnote>
  <w:endnote w:type="continuationSeparator" w:id="0">
    <w:p w:rsidR="00B152D6" w:rsidRDefault="00B1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2D6" w:rsidRDefault="00B152D6">
      <w:pPr>
        <w:spacing w:after="0" w:line="240" w:lineRule="auto"/>
      </w:pPr>
      <w:r>
        <w:separator/>
      </w:r>
    </w:p>
  </w:footnote>
  <w:footnote w:type="continuationSeparator" w:id="0">
    <w:p w:rsidR="00B152D6" w:rsidRDefault="00B15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365C6"/>
    <w:multiLevelType w:val="hybridMultilevel"/>
    <w:tmpl w:val="3DCA00DE"/>
    <w:lvl w:ilvl="0" w:tplc="AE18399E">
      <w:start w:val="1"/>
      <w:numFmt w:val="decimal"/>
      <w:lvlText w:val="%1."/>
      <w:lvlJc w:val="left"/>
      <w:pPr>
        <w:ind w:left="720" w:hanging="360"/>
      </w:pPr>
    </w:lvl>
    <w:lvl w:ilvl="1" w:tplc="B9C8D768">
      <w:start w:val="1"/>
      <w:numFmt w:val="lowerLetter"/>
      <w:lvlText w:val="%2."/>
      <w:lvlJc w:val="left"/>
      <w:pPr>
        <w:ind w:left="1440" w:hanging="360"/>
      </w:pPr>
    </w:lvl>
    <w:lvl w:ilvl="2" w:tplc="3ED01F5E">
      <w:start w:val="1"/>
      <w:numFmt w:val="lowerRoman"/>
      <w:lvlText w:val="%3."/>
      <w:lvlJc w:val="right"/>
      <w:pPr>
        <w:ind w:left="2160" w:hanging="180"/>
      </w:pPr>
    </w:lvl>
    <w:lvl w:ilvl="3" w:tplc="D4E85A62">
      <w:start w:val="1"/>
      <w:numFmt w:val="decimal"/>
      <w:lvlText w:val="%4."/>
      <w:lvlJc w:val="left"/>
      <w:pPr>
        <w:ind w:left="2880" w:hanging="360"/>
      </w:pPr>
    </w:lvl>
    <w:lvl w:ilvl="4" w:tplc="CCF0B06C">
      <w:start w:val="1"/>
      <w:numFmt w:val="lowerLetter"/>
      <w:lvlText w:val="%5."/>
      <w:lvlJc w:val="left"/>
      <w:pPr>
        <w:ind w:left="3600" w:hanging="360"/>
      </w:pPr>
    </w:lvl>
    <w:lvl w:ilvl="5" w:tplc="B420E1B8">
      <w:start w:val="1"/>
      <w:numFmt w:val="lowerRoman"/>
      <w:lvlText w:val="%6."/>
      <w:lvlJc w:val="right"/>
      <w:pPr>
        <w:ind w:left="4320" w:hanging="180"/>
      </w:pPr>
    </w:lvl>
    <w:lvl w:ilvl="6" w:tplc="CE9E293A">
      <w:start w:val="1"/>
      <w:numFmt w:val="decimal"/>
      <w:lvlText w:val="%7."/>
      <w:lvlJc w:val="left"/>
      <w:pPr>
        <w:ind w:left="5040" w:hanging="360"/>
      </w:pPr>
    </w:lvl>
    <w:lvl w:ilvl="7" w:tplc="E0941F86">
      <w:start w:val="1"/>
      <w:numFmt w:val="lowerLetter"/>
      <w:lvlText w:val="%8."/>
      <w:lvlJc w:val="left"/>
      <w:pPr>
        <w:ind w:left="5760" w:hanging="360"/>
      </w:pPr>
    </w:lvl>
    <w:lvl w:ilvl="8" w:tplc="AAA4CB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AF"/>
    <w:rsid w:val="00012BC3"/>
    <w:rsid w:val="000132E9"/>
    <w:rsid w:val="000542F5"/>
    <w:rsid w:val="00074102"/>
    <w:rsid w:val="00097A77"/>
    <w:rsid w:val="001160FB"/>
    <w:rsid w:val="001B22D7"/>
    <w:rsid w:val="001B6DF9"/>
    <w:rsid w:val="001F16AF"/>
    <w:rsid w:val="00224B79"/>
    <w:rsid w:val="002409EA"/>
    <w:rsid w:val="00275972"/>
    <w:rsid w:val="003D7EB3"/>
    <w:rsid w:val="003E3589"/>
    <w:rsid w:val="0050378B"/>
    <w:rsid w:val="00511183"/>
    <w:rsid w:val="005A504C"/>
    <w:rsid w:val="00652B6D"/>
    <w:rsid w:val="00850C12"/>
    <w:rsid w:val="00873C98"/>
    <w:rsid w:val="00883A02"/>
    <w:rsid w:val="00895675"/>
    <w:rsid w:val="008A7199"/>
    <w:rsid w:val="008D0D8A"/>
    <w:rsid w:val="00914666"/>
    <w:rsid w:val="0093768C"/>
    <w:rsid w:val="009E5BA4"/>
    <w:rsid w:val="00A15D68"/>
    <w:rsid w:val="00A20300"/>
    <w:rsid w:val="00A209F8"/>
    <w:rsid w:val="00AD11E4"/>
    <w:rsid w:val="00B152D6"/>
    <w:rsid w:val="00B20918"/>
    <w:rsid w:val="00C5787C"/>
    <w:rsid w:val="00DA0F73"/>
    <w:rsid w:val="00DD3C88"/>
    <w:rsid w:val="00E16564"/>
    <w:rsid w:val="00E94A43"/>
    <w:rsid w:val="00EB2876"/>
    <w:rsid w:val="00EE21B4"/>
    <w:rsid w:val="00EE3906"/>
    <w:rsid w:val="00EF1928"/>
    <w:rsid w:val="00F042A7"/>
    <w:rsid w:val="00FA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406E9-1DE9-41C3-B147-F7CF8473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basedOn w:val="a0"/>
    <w:uiPriority w:val="99"/>
    <w:unhideWhenUsed/>
    <w:rPr>
      <w:color w:val="0000FF" w:themeColor="hyperlink"/>
      <w:u w:val="single"/>
    </w:r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Нормальный"/>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pPr>
      <w:ind w:left="720"/>
      <w:contextualSpacing/>
    </w:p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6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28</cp:revision>
  <dcterms:created xsi:type="dcterms:W3CDTF">2022-10-18T06:25:00Z</dcterms:created>
  <dcterms:modified xsi:type="dcterms:W3CDTF">2024-11-20T17:29:00Z</dcterms:modified>
</cp:coreProperties>
</file>