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FB0F" w14:textId="77777777" w:rsidR="004A3122" w:rsidRDefault="004A3122" w:rsidP="004A3122">
      <w:pPr>
        <w:pStyle w:val="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ТЕХНИЧЕСКОЕ ЗАДАНИЕ </w:t>
      </w:r>
    </w:p>
    <w:p w14:paraId="381951CE" w14:textId="77777777" w:rsidR="004A3122" w:rsidRDefault="004A3122" w:rsidP="004A3122">
      <w:pPr>
        <w:widowControl w:val="0"/>
        <w:tabs>
          <w:tab w:val="left" w:pos="284"/>
        </w:tabs>
        <w:spacing w:before="60" w:after="60"/>
        <w:ind w:firstLine="567"/>
        <w:jc w:val="center"/>
        <w:rPr>
          <w:rFonts w:ascii="Cambria" w:hAnsi="Cambria" w:cs="Times New Roman"/>
          <w:b/>
          <w:sz w:val="24"/>
          <w:szCs w:val="24"/>
          <w:lang w:eastAsia="ru-RU"/>
        </w:rPr>
      </w:pPr>
    </w:p>
    <w:p w14:paraId="3E642021" w14:textId="77777777" w:rsidR="004A3122" w:rsidRDefault="004A3122" w:rsidP="004A3122">
      <w:pPr>
        <w:widowControl w:val="0"/>
        <w:tabs>
          <w:tab w:val="left" w:pos="0"/>
        </w:tabs>
        <w:spacing w:before="60" w:after="60"/>
        <w:jc w:val="both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Наименование </w:t>
      </w:r>
      <w:r>
        <w:rPr>
          <w:rFonts w:ascii="Cambria" w:eastAsia="Calibri" w:hAnsi="Cambria" w:cs="Times New Roman"/>
          <w:b/>
          <w:color w:val="0D0D0D"/>
          <w:sz w:val="24"/>
          <w:szCs w:val="24"/>
          <w:lang w:eastAsia="en-US"/>
        </w:rPr>
        <w:t>объекта закупки</w:t>
      </w:r>
      <w:r>
        <w:rPr>
          <w:rFonts w:ascii="Cambria" w:eastAsia="Calibri" w:hAnsi="Cambria" w:cs="Times New Roman"/>
          <w:bCs/>
          <w:sz w:val="24"/>
          <w:szCs w:val="24"/>
          <w:lang w:eastAsia="en-US"/>
        </w:rPr>
        <w:t xml:space="preserve">: </w:t>
      </w:r>
      <w:r>
        <w:rPr>
          <w:rFonts w:ascii="Cambria" w:eastAsia="SimSun" w:hAnsi="Cambria" w:cs="Times New Roman"/>
          <w:bCs/>
          <w:iCs/>
          <w:sz w:val="24"/>
          <w:szCs w:val="24"/>
          <w:lang w:eastAsia="ar-SA"/>
        </w:rPr>
        <w:t xml:space="preserve">Поставка </w:t>
      </w:r>
      <w:r>
        <w:rPr>
          <w:rFonts w:ascii="Cambria" w:hAnsi="Cambria" w:cs="Times New Roman"/>
          <w:bCs/>
          <w:sz w:val="24"/>
          <w:szCs w:val="24"/>
        </w:rPr>
        <w:t>жидкого хлора в контейнерах</w:t>
      </w:r>
      <w:r>
        <w:rPr>
          <w:rFonts w:ascii="Cambria" w:eastAsia="Calibri" w:hAnsi="Cambria" w:cs="Times New Roman"/>
          <w:b/>
          <w:sz w:val="24"/>
          <w:szCs w:val="24"/>
          <w:lang w:eastAsia="en-US"/>
        </w:rPr>
        <w:t>.</w:t>
      </w:r>
    </w:p>
    <w:p w14:paraId="22317917" w14:textId="77777777" w:rsidR="004A3122" w:rsidRPr="001909CA" w:rsidRDefault="004A3122" w:rsidP="004A3122">
      <w:pPr>
        <w:widowControl w:val="0"/>
        <w:tabs>
          <w:tab w:val="left" w:pos="0"/>
        </w:tabs>
        <w:spacing w:before="60" w:after="60"/>
        <w:jc w:val="both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Заказчик: </w:t>
      </w:r>
      <w:r w:rsidR="001909CA" w:rsidRPr="001909CA">
        <w:rPr>
          <w:rFonts w:cs="Times New Roman"/>
          <w:sz w:val="24"/>
          <w:szCs w:val="24"/>
        </w:rPr>
        <w:t>Муниципальное унитарное предприятие Верхнесалдинского городского округа "Верхнесалдинские коммунальные системы"</w:t>
      </w:r>
    </w:p>
    <w:p w14:paraId="5EFF3ECC" w14:textId="77777777" w:rsidR="004A3122" w:rsidRDefault="004A3122" w:rsidP="004A3122">
      <w:pPr>
        <w:widowControl w:val="0"/>
        <w:tabs>
          <w:tab w:val="left" w:pos="0"/>
          <w:tab w:val="left" w:pos="360"/>
          <w:tab w:val="left" w:pos="709"/>
        </w:tabs>
        <w:autoSpaceDE w:val="0"/>
        <w:autoSpaceDN w:val="0"/>
        <w:adjustRightInd w:val="0"/>
        <w:spacing w:before="60" w:after="60"/>
        <w:jc w:val="both"/>
        <w:rPr>
          <w:rFonts w:ascii="Cambria" w:eastAsia="Arial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Arial" w:hAnsi="Cambria" w:cs="Times New Roman"/>
          <w:b/>
          <w:color w:val="0D0D0D"/>
          <w:sz w:val="24"/>
          <w:szCs w:val="24"/>
          <w:lang w:eastAsia="ar-SA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0118F0FA" w14:textId="77777777" w:rsidR="004A3122" w:rsidRDefault="004A3122" w:rsidP="004A3122">
      <w:pPr>
        <w:spacing w:before="60" w:after="60"/>
        <w:jc w:val="center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"/>
        <w:gridCol w:w="2048"/>
        <w:gridCol w:w="6656"/>
      </w:tblGrid>
      <w:tr w:rsidR="004A3122" w14:paraId="3A78E779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6AA2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  <w:t>№ п/п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8B17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C63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color w:val="2F5496" w:themeColor="accent1" w:themeShade="BF"/>
                <w:sz w:val="22"/>
                <w:szCs w:val="22"/>
              </w:rPr>
              <w:t>Значение</w:t>
            </w:r>
          </w:p>
        </w:tc>
      </w:tr>
      <w:tr w:rsidR="004A3122" w14:paraId="6BDD751A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EF7D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462C8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Объект закупки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5A5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Хлор жидкий</w:t>
            </w:r>
          </w:p>
        </w:tc>
      </w:tr>
      <w:tr w:rsidR="004A3122" w14:paraId="18CC7CC5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660D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C11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Описание объекта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43F5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 xml:space="preserve">Хлор жидкий ГОСТ 6718-93 </w:t>
            </w:r>
            <w:r>
              <w:rPr>
                <w:rFonts w:ascii="Cambria" w:hAnsi="Cambria" w:cs="Times New Roman"/>
                <w:sz w:val="22"/>
                <w:szCs w:val="22"/>
              </w:rPr>
              <w:t>не ниже 1 сорта</w:t>
            </w:r>
          </w:p>
          <w:p w14:paraId="3E80D543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Область применения: для обеззараживания воды в системе хозяйственно-питьевого водоснабжения и стоков;</w:t>
            </w:r>
          </w:p>
          <w:p w14:paraId="6F823B36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Агрегатное состояние при нормальных условиях – газ;</w:t>
            </w:r>
          </w:p>
          <w:p w14:paraId="72267895" w14:textId="77777777" w:rsidR="004A3122" w:rsidRDefault="004A3122" w:rsidP="004A3122">
            <w:pPr>
              <w:numPr>
                <w:ilvl w:val="0"/>
                <w:numId w:val="1"/>
              </w:numPr>
              <w:tabs>
                <w:tab w:val="clear" w:pos="0"/>
                <w:tab w:val="left" w:pos="284"/>
                <w:tab w:val="left" w:pos="720"/>
              </w:tabs>
              <w:suppressAutoHyphens/>
              <w:spacing w:before="60" w:after="60"/>
              <w:ind w:left="72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 физико-химическим показателям жидкий хлор должен соответствовать требованиям;</w:t>
            </w:r>
          </w:p>
          <w:p w14:paraId="48ECD09C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Объемная доля хлора, %, не менее 99,6;</w:t>
            </w:r>
          </w:p>
          <w:p w14:paraId="400BBA7A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Массовая доля воды, %, не более 0,04;</w:t>
            </w:r>
          </w:p>
          <w:p w14:paraId="1CFDB0F1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Массовая доля треххлористого азота, %, не более 0,004;</w:t>
            </w:r>
          </w:p>
          <w:p w14:paraId="4B79C021" w14:textId="77777777" w:rsidR="004A3122" w:rsidRDefault="004A3122" w:rsidP="004A3122">
            <w:pPr>
              <w:numPr>
                <w:ilvl w:val="1"/>
                <w:numId w:val="1"/>
              </w:numPr>
              <w:tabs>
                <w:tab w:val="clear" w:pos="851"/>
                <w:tab w:val="left" w:pos="284"/>
                <w:tab w:val="left" w:pos="1080"/>
              </w:tabs>
              <w:suppressAutoHyphens/>
              <w:spacing w:before="60" w:after="60"/>
              <w:ind w:left="1080" w:hanging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Массовая доля нелетучего остатка, %, не более 0,10.</w:t>
            </w:r>
          </w:p>
        </w:tc>
      </w:tr>
      <w:tr w:rsidR="004A3122" w14:paraId="3BCBA99C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B4FAE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B64E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Количество поставляемых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9DFC" w14:textId="35B4C4E8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Общее количество 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– </w:t>
            </w:r>
            <w:r w:rsidR="00B227BF">
              <w:rPr>
                <w:rFonts w:ascii="Cambria" w:hAnsi="Cambria" w:cs="Times New Roman"/>
                <w:sz w:val="22"/>
                <w:szCs w:val="22"/>
              </w:rPr>
              <w:t>84,150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 тн.</w:t>
            </w:r>
          </w:p>
        </w:tc>
      </w:tr>
      <w:tr w:rsidR="004A3122" w14:paraId="2A8CEFC9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9014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10E7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Место поставки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C40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624760, Свердловская область, город Верхняя Салда, ул.Совхозная,42А (участок фильтровальной станции)</w:t>
            </w:r>
          </w:p>
          <w:p w14:paraId="446D276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624760, Свердловская область, город Верхняя Салда, ул. 3-го Интернационала,219 (участок ОС ХБК)</w:t>
            </w:r>
          </w:p>
        </w:tc>
      </w:tr>
      <w:tr w:rsidR="004A3122" w14:paraId="5A0A4211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BE4B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4001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Сроки (периоды) поставки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2A79" w14:textId="4B2DC7F6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Сроки поставки товара: с момента заключения договора по </w:t>
            </w:r>
            <w:r w:rsidR="00B227BF">
              <w:rPr>
                <w:rFonts w:ascii="Cambria" w:hAnsi="Cambria" w:cs="Times New Roman"/>
                <w:color w:val="FF0000"/>
                <w:sz w:val="22"/>
                <w:szCs w:val="22"/>
              </w:rPr>
              <w:t>31.12</w:t>
            </w:r>
            <w:bookmarkStart w:id="0" w:name="_GoBack"/>
            <w:bookmarkEnd w:id="0"/>
            <w:r w:rsidR="001909CA">
              <w:rPr>
                <w:rFonts w:ascii="Cambria" w:hAnsi="Cambria" w:cs="Times New Roman"/>
                <w:color w:val="FF0000"/>
                <w:sz w:val="22"/>
                <w:szCs w:val="22"/>
              </w:rPr>
              <w:t>.2025</w:t>
            </w:r>
            <w:r>
              <w:rPr>
                <w:rFonts w:ascii="Cambria" w:hAnsi="Cambria" w:cs="Times New Roman"/>
                <w:color w:val="FF0000"/>
                <w:sz w:val="22"/>
                <w:szCs w:val="22"/>
              </w:rPr>
              <w:t> </w:t>
            </w:r>
            <w:r>
              <w:rPr>
                <w:rFonts w:ascii="Cambria" w:hAnsi="Cambria" w:cs="Times New Roman"/>
                <w:sz w:val="22"/>
                <w:szCs w:val="22"/>
              </w:rPr>
              <w:t>г. Поставка партии товара, указанной в Заявке (не более 6 контейнеров – 5,610 т., осуществляется Поставщиком в течение 7</w:t>
            </w:r>
            <w:r>
              <w:rPr>
                <w:rFonts w:ascii="Cambria" w:hAnsi="Cambria" w:cs="Times New Roman"/>
                <w:bCs/>
                <w:sz w:val="22"/>
                <w:szCs w:val="22"/>
              </w:rPr>
              <w:t xml:space="preserve"> (семь) дней </w:t>
            </w:r>
            <w:r>
              <w:rPr>
                <w:rFonts w:ascii="Cambria" w:hAnsi="Cambria" w:cs="Times New Roman"/>
                <w:sz w:val="22"/>
                <w:szCs w:val="22"/>
              </w:rPr>
              <w:t>с даты получения заявки, с 8 часов до 17 часов по местному времени. Поставщик не позднее, чем за 2 рабочих дня до предполагаемой даты поставки партии товара информирует Заказчика о дате поставки.</w:t>
            </w:r>
          </w:p>
        </w:tc>
      </w:tr>
      <w:tr w:rsidR="004A3122" w14:paraId="7ADDCA46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6569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41D0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AC2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Источником финансирования являются собственные средства Заказчика</w:t>
            </w:r>
          </w:p>
        </w:tc>
      </w:tr>
      <w:tr w:rsidR="004A3122" w14:paraId="25D07897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E088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9A0C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Форма, сроки и порядок оплаты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93A1" w14:textId="77777777" w:rsidR="004A3122" w:rsidRDefault="004A3122" w:rsidP="004A3122">
            <w:pPr>
              <w:numPr>
                <w:ilvl w:val="0"/>
                <w:numId w:val="2"/>
              </w:numPr>
              <w:tabs>
                <w:tab w:val="left" w:pos="432"/>
              </w:tabs>
              <w:suppressAutoHyphens/>
              <w:spacing w:before="60" w:after="60"/>
              <w:ind w:left="432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Форма оплаты: безналичный расчет.</w:t>
            </w:r>
          </w:p>
          <w:p w14:paraId="3D815617" w14:textId="77777777" w:rsidR="004A3122" w:rsidRDefault="004A3122" w:rsidP="004A3122">
            <w:pPr>
              <w:numPr>
                <w:ilvl w:val="0"/>
                <w:numId w:val="2"/>
              </w:numPr>
              <w:tabs>
                <w:tab w:val="left" w:pos="432"/>
              </w:tabs>
              <w:suppressAutoHyphens/>
              <w:spacing w:before="60" w:after="60"/>
              <w:ind w:left="432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Сроки, порядок оплаты: оплата каждой партии товара производится Покупателем в течение 7 рабочих дней с момента исполнения Поставщиком обязательств по поставке отдельной партии товара, на основании счета на оплату.</w:t>
            </w:r>
          </w:p>
        </w:tc>
      </w:tr>
      <w:tr w:rsidR="004A3122" w14:paraId="6CCD810E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F03A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C3D3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Условия поставки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5EE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Поставка производится специализированным автомобильным транспортом в специальных контейнерах (по 0,935 т. в каждом) до складов Покупателя. </w:t>
            </w:r>
          </w:p>
          <w:p w14:paraId="60C98BC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Режим работы складов: с понедельника по пятницу с 08-30 до 16-00, суббота, воскресенье – выходной. </w:t>
            </w:r>
          </w:p>
          <w:p w14:paraId="2F053248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Доставка товара осуществляется силами и за счет Поставщика.</w:t>
            </w:r>
          </w:p>
          <w:p w14:paraId="7566C2D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Возврат порожней тары автомобильным транспортом осуществляется в течение 60 календарных дней с момента поставки, не считая времени нахождения в пути, за счет Поставщика.</w:t>
            </w:r>
          </w:p>
          <w:p w14:paraId="024D3495" w14:textId="4067C80A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Поставка должна осуществляться в соответствии с «Правилами безопасности при производстве, хранении, транспортировании и применении хлора», утвержденных приказом Федеральной службы по экологическому, технологическому и атомному надзору от 03.12.2020 г. N 486</w:t>
            </w:r>
          </w:p>
          <w:p w14:paraId="66E6EB74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Каждое автотранспортное средство, предназначенное для перевозки жидкого хлора, должно быть укомплектовано в соответствии с Табелем оснащения автомобильного транспорта и экипировки персонала, осуществляющего перевозку жидкого хлора в баллонах и контейнерах (Правилами безопасности при производстве, хранении, транспортировании и применении хлора», утвержденных приказом Федеральной службы по экологическому, технологическому и атомному надзору от 03.12.2020  г. N 486).</w:t>
            </w:r>
          </w:p>
          <w:p w14:paraId="43E3AB3E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Табель оснащения автомобильного транспорта и экипировки персонала, осуществляющего перевозку жидкого хлора в контейнерах:</w:t>
            </w:r>
          </w:p>
          <w:p w14:paraId="102D3BCC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Набор инструментов для ремонта транспортного средства и тары;</w:t>
            </w:r>
          </w:p>
          <w:p w14:paraId="325BC585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Противооткатный упор;</w:t>
            </w:r>
          </w:p>
          <w:p w14:paraId="05B552F1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Знак аварийной остановки или мигающий фонарь красного цвета;</w:t>
            </w:r>
          </w:p>
          <w:p w14:paraId="183B8FF1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Два знака «Въезд запрещен»;</w:t>
            </w:r>
          </w:p>
          <w:p w14:paraId="400DC05B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Устройства и приспособления для крепления контейнеров в кузове автомашины;</w:t>
            </w:r>
          </w:p>
          <w:p w14:paraId="6A99388D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Буксировочный трос;</w:t>
            </w:r>
          </w:p>
          <w:p w14:paraId="131B5CBB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Переносной или индивидуальный индикатор утечки хлора;</w:t>
            </w:r>
          </w:p>
          <w:p w14:paraId="1BC12DCE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Аптечка;</w:t>
            </w:r>
          </w:p>
          <w:p w14:paraId="5D06F055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Два переносных распыляющих устройства специальной конструкции;</w:t>
            </w:r>
          </w:p>
          <w:p w14:paraId="6E3EC511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Комплект «Б» для ликвидации утечек хлора из контейнера;</w:t>
            </w:r>
          </w:p>
          <w:p w14:paraId="791B155C" w14:textId="77777777" w:rsidR="004A3122" w:rsidRDefault="004A3122" w:rsidP="004A3122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Герметизирующий колпак на арматуру контейнера (для каждого типа используемой тары или универсальный). Рабочее давление избыточное МПА (кг/см²):0,5 (5,0). Номинальный объем 35 л. Основной материал-сталь 09Г2С-2, 09Г2С-12. Должен соответствовать ТУ 3619-070-00217403-2000. </w:t>
            </w:r>
          </w:p>
          <w:p w14:paraId="1F0F51C0" w14:textId="77777777" w:rsidR="004A3122" w:rsidRDefault="004A3122" w:rsidP="004A3122">
            <w:pPr>
              <w:numPr>
                <w:ilvl w:val="1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Быстромонтируемое устройство для ликвидации утечек хлора из корпуса контейнера – магнитный </w:t>
            </w: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«захват» типа Консоль (удерживающая сила захвата должна быть не менее 500 кгс, диапазон рабочих температур от -40° C до +50° C, габариты 275*121,5*151,5 мм, минимальный наружный диаметр герметизируемого сосуда 400 мм).</w:t>
            </w:r>
          </w:p>
          <w:p w14:paraId="29BFF8CF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Мобильные средства оперативной связи.</w:t>
            </w:r>
          </w:p>
          <w:p w14:paraId="44B8F0AB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Автомобили, перевозящие хлорные контейнеры, должны дополнительно иметь специальный кантователь контейнеров. Кантователь должен соответствовать ТУ 3646-009-87362737-2014.</w:t>
            </w:r>
          </w:p>
          <w:p w14:paraId="05F5B74D" w14:textId="77777777" w:rsidR="004A3122" w:rsidRDefault="004A3122" w:rsidP="004A312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Персонал, осуществляющий перевозку затаренного жидкого хлора, должен быть обеспечен комплексом: средств индивидуальной защиты органов дыхания (Противогазы, изолирующие ДОТ-600 А2В3Е3Р3), </w:t>
            </w:r>
            <w:proofErr w:type="gramStart"/>
            <w:r>
              <w:rPr>
                <w:rFonts w:ascii="Cambria" w:hAnsi="Cambria" w:cs="Times New Roman"/>
                <w:sz w:val="22"/>
                <w:szCs w:val="22"/>
              </w:rPr>
              <w:t>костюмов</w:t>
            </w:r>
            <w:proofErr w:type="gramEnd"/>
            <w:r>
              <w:rPr>
                <w:rFonts w:ascii="Cambria" w:hAnsi="Cambria" w:cs="Times New Roman"/>
                <w:sz w:val="22"/>
                <w:szCs w:val="22"/>
              </w:rPr>
              <w:t xml:space="preserve"> изолирующих от химических факторов (Костюм КИХ-5).</w:t>
            </w:r>
          </w:p>
          <w:p w14:paraId="3E85BD05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В целях осуществления погрузочных-разгрузочных с применением грузоподъемных механизмов поставка должна производиться автотранспортными средствами, с возможностью верхней выгрузки. </w:t>
            </w:r>
          </w:p>
          <w:p w14:paraId="2BB13D90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4993817F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Транспортные средства, перевозящие жидкий хлор </w:t>
            </w:r>
            <w:proofErr w:type="gramStart"/>
            <w:r>
              <w:rPr>
                <w:rFonts w:ascii="Cambria" w:hAnsi="Cambria" w:cs="Times New Roman"/>
                <w:sz w:val="22"/>
                <w:szCs w:val="22"/>
              </w:rPr>
              <w:t>в контейнерах</w:t>
            </w:r>
            <w:proofErr w:type="gramEnd"/>
            <w:r>
              <w:rPr>
                <w:rFonts w:ascii="Cambria" w:hAnsi="Cambria" w:cs="Times New Roman"/>
                <w:sz w:val="22"/>
                <w:szCs w:val="22"/>
              </w:rPr>
              <w:t xml:space="preserve"> должны быть оснащены информационными таблицами (знаками) системы информации об опасности.</w:t>
            </w:r>
          </w:p>
          <w:p w14:paraId="3ADBCA3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Покупатель вправе отказать в разгрузке автомобильного транспорта несоответствующего вышеуказанным требованиям.</w:t>
            </w:r>
          </w:p>
          <w:p w14:paraId="1CE97B19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Контейнеры должны находиться в собственности или в аренде у производителя жидкого хлора: </w:t>
            </w:r>
          </w:p>
          <w:p w14:paraId="44241CC3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Контейнеры не должны иметь:</w:t>
            </w:r>
          </w:p>
          <w:p w14:paraId="387044E6" w14:textId="77777777" w:rsidR="004A3122" w:rsidRDefault="004A3122" w:rsidP="004A3122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истекший срок технического освидетельствования;</w:t>
            </w:r>
          </w:p>
          <w:p w14:paraId="46100026" w14:textId="77777777" w:rsidR="004A3122" w:rsidRDefault="004A3122" w:rsidP="004A3122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механические повреждения и другие дефекты тары (трещины, вмятины, изменения формы, язвенная коррозия);</w:t>
            </w:r>
          </w:p>
          <w:p w14:paraId="6EE28E6A" w14:textId="77777777" w:rsidR="004A3122" w:rsidRDefault="004A3122" w:rsidP="004A3122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неисправную запорную арматуру.</w:t>
            </w:r>
          </w:p>
          <w:p w14:paraId="047E65D5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00155075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На каждом контейнере должны быть выбиты отчетливо паспортные данные сосуда. Место клеймения, где выбиты паспортные данные, должно быть зачищено до отчетливого прочтения данных, покрыто бесцветным лаком и обведено белой краской в виде рамки.</w:t>
            </w:r>
          </w:p>
          <w:p w14:paraId="4CBC5532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При обнаружении несоответствий требованиям к контейнерам, Покупатель составляет односторонний акт о недостатках, в котором фиксируются несоответствия.</w:t>
            </w:r>
          </w:p>
          <w:p w14:paraId="701D3DF2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Покупатель в течение 1 (одного) рабочего дня с момента составления акта о недостатках направляет его Поставщику. Поставщик обязан произвести замену несоответствующих контейнеров с хлором в течение 2 (двух) календарных дней с момента получения акта.</w:t>
            </w:r>
          </w:p>
          <w:p w14:paraId="2CDE7223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4A3122" w14:paraId="645F0707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D5D9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9EB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Общие требования к товарам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3410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Качество товара должно соответствовать действующим в Российской Федерации стандартам, техническим условиям и иным установленным требованиям к побочному виду товаров и </w:t>
            </w: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подтверждаться соответствующими документами. Поставляемый товар должен соответствовать требованиям технического задания.</w:t>
            </w:r>
          </w:p>
        </w:tc>
      </w:tr>
      <w:tr w:rsidR="004A3122" w14:paraId="70099766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80BE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D3C3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Требования по передаче заказчику технических и иных документов при поставке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B86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Поставщик обязан передать Покупателю вместе с товаром:</w:t>
            </w:r>
          </w:p>
          <w:p w14:paraId="65B73C14" w14:textId="77777777" w:rsidR="004A3122" w:rsidRDefault="004A3122" w:rsidP="004A3122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паспорт (сертификат) качества товара;</w:t>
            </w:r>
          </w:p>
          <w:p w14:paraId="4188C45A" w14:textId="77777777" w:rsidR="004A3122" w:rsidRDefault="004A3122" w:rsidP="004A3122">
            <w:pPr>
              <w:pStyle w:val="a3"/>
              <w:numPr>
                <w:ilvl w:val="0"/>
                <w:numId w:val="5"/>
              </w:num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спецификация (паспорт) по наполнению жидкого хлора в контейнерах;</w:t>
            </w:r>
          </w:p>
          <w:p w14:paraId="36E1788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Паспорт (сертификат) качества должен содержать:</w:t>
            </w:r>
          </w:p>
          <w:p w14:paraId="02DA9A7C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Наименование предприятия-изготовителя, наименование продукта, его сорт, номер партии, номера контейнеров, входящих в партию, дату заполнения контейнеров, массу брутто и нетто, количество товарных мест в партии, результаты проведенных анализов на подтверждение соответствия требованиям ГОСТ 6718-93.</w:t>
            </w:r>
          </w:p>
          <w:p w14:paraId="176531AF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Сканы товаросопроводительных документов (универсальный передаточный документ), оформленные в соответствии с требованиями действующего законодательства Российской Федерации, направляются на адрес электронной почты Покупателя в течение 1 (одного) рабочего дня с момента поставки.</w:t>
            </w:r>
          </w:p>
          <w:p w14:paraId="202FC79E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Поставщик обязан обеспечить наличие подлинников документов в течение 10 (десяти) рабочих дней с момента получения сканов товаросопроводительных документов.</w:t>
            </w:r>
          </w:p>
          <w:p w14:paraId="6409B5F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63979096" w14:textId="1D326FB4" w:rsidR="004A3122" w:rsidRPr="003B7D3F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До первой поставки товара </w:t>
            </w:r>
            <w:r w:rsidR="008707F3" w:rsidRPr="003B7D3F">
              <w:rPr>
                <w:rFonts w:ascii="Cambria" w:hAnsi="Cambria" w:cs="Times New Roman"/>
                <w:sz w:val="22"/>
                <w:szCs w:val="22"/>
              </w:rPr>
              <w:t>Поставщик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 обязан предоставить </w:t>
            </w:r>
            <w:r w:rsidR="008707F3" w:rsidRPr="003B7D3F">
              <w:rPr>
                <w:rFonts w:ascii="Cambria" w:hAnsi="Cambria" w:cs="Times New Roman"/>
                <w:sz w:val="22"/>
                <w:szCs w:val="22"/>
              </w:rPr>
              <w:t>Заказчику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 следующий пакет документов, заверенный синей печатью Поставщика:</w:t>
            </w:r>
          </w:p>
          <w:p w14:paraId="4892B6FD" w14:textId="77777777" w:rsidR="004A3122" w:rsidRPr="003B7D3F" w:rsidRDefault="004A3122" w:rsidP="004A312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3B7D3F">
              <w:rPr>
                <w:rFonts w:ascii="Cambria" w:hAnsi="Cambria" w:cs="Times New Roman"/>
                <w:sz w:val="22"/>
                <w:szCs w:val="22"/>
              </w:rPr>
              <w:t xml:space="preserve">Свидетельство о государственной регистрации на основании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раздел </w:t>
            </w:r>
            <w:r w:rsidRPr="003B7D3F">
              <w:rPr>
                <w:rFonts w:ascii="Cambria" w:hAnsi="Cambria" w:cs="Times New Roman"/>
                <w:sz w:val="22"/>
                <w:szCs w:val="22"/>
                <w:lang w:val="en-US"/>
              </w:rPr>
              <w:t>II</w:t>
            </w:r>
            <w:r w:rsidRPr="003B7D3F">
              <w:rPr>
                <w:rFonts w:ascii="Cambria" w:hAnsi="Cambria" w:cs="Times New Roman"/>
                <w:sz w:val="22"/>
                <w:szCs w:val="22"/>
              </w:rPr>
              <w:t>.</w:t>
            </w:r>
          </w:p>
          <w:p w14:paraId="7FBC25F8" w14:textId="6872019F" w:rsidR="004A3122" w:rsidRDefault="004A3122" w:rsidP="003B7D3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3B7D3F">
              <w:rPr>
                <w:rFonts w:ascii="Cambria" w:hAnsi="Cambria" w:cs="Times New Roman"/>
                <w:sz w:val="22"/>
                <w:szCs w:val="22"/>
              </w:rPr>
              <w:t>Копия паспорта безопасности вещества (оформленного согласно ГОСТ 30333-2007);</w:t>
            </w:r>
          </w:p>
        </w:tc>
      </w:tr>
      <w:tr w:rsidR="004A3122" w14:paraId="531C1ACD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0B15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F52D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Требования к безопасности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A34D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В соответствии с требованиями «Правил безопасности при производстве, хранении, транспортировании и применении хлора», утвержденных приказом Федеральной службы по экологическому, технологическому и атомному надзору от 03.12.2020 г. N 486</w:t>
            </w:r>
          </w:p>
          <w:p w14:paraId="3E0EA6A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4A3122" w14:paraId="70EEA96D" w14:textId="77777777" w:rsidTr="004A312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04E8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41B3" w14:textId="77777777" w:rsidR="004A3122" w:rsidRDefault="004A3122" w:rsidP="00CC78FA">
            <w:pPr>
              <w:spacing w:before="60" w:after="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Порядок сдачи и приемки товаров</w:t>
            </w:r>
          </w:p>
        </w:tc>
        <w:tc>
          <w:tcPr>
            <w:tcW w:w="3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4EF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Приемка товара по количеству осуществляется в соответствии с порядком, предусмотренным контрактом и нормативными правовыми актами.</w:t>
            </w:r>
          </w:p>
          <w:p w14:paraId="43151287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Товар принимают партиями. Партией считают количество товара, однородное по своим качественным показателям и сопровождаемое одним документом о качестве.</w:t>
            </w:r>
          </w:p>
          <w:p w14:paraId="1A7492BF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Прием специализированных контейнеров с жидким хлором производится в соответствии с требованиями «Правил безопасности при производстве, хранении, транспортировании и применении хлора», утвержденных приказом Федеральной </w:t>
            </w: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службы по экологическому, технологическому и атомному надзору от 03.12.2020 г. N 486</w:t>
            </w:r>
          </w:p>
          <w:p w14:paraId="052E6ABA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Приемка товара по качеству осуществляется путем входного контроля качества каждой партии товара.</w:t>
            </w:r>
          </w:p>
          <w:p w14:paraId="60C12408" w14:textId="77777777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Входной контроль каждой партии Товара осуществляется на основании п. 3.7 ГОСТ Р 51232-98 п. 2.8.6 «Правил технической эксплуатации систем и сооружений коммунального водоснабжения и канализации» (утвержденных Приказом Госстроя России № 168 от 30 декабря 1999 г.).</w:t>
            </w:r>
          </w:p>
          <w:p w14:paraId="6C90252A" w14:textId="72A1C9D8" w:rsidR="004A3122" w:rsidRDefault="004A3122" w:rsidP="00CC78FA">
            <w:pPr>
              <w:spacing w:before="60" w:after="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Если </w:t>
            </w:r>
            <w:r w:rsidR="003E034D">
              <w:rPr>
                <w:rFonts w:ascii="Cambria" w:hAnsi="Cambria" w:cs="Times New Roman"/>
                <w:sz w:val="22"/>
                <w:szCs w:val="22"/>
              </w:rPr>
              <w:t>договор</w:t>
            </w:r>
            <w:r>
              <w:rPr>
                <w:rFonts w:ascii="Cambria" w:hAnsi="Cambria" w:cs="Times New Roman"/>
                <w:sz w:val="22"/>
                <w:szCs w:val="22"/>
              </w:rPr>
              <w:t>ом не предусмотрено иное, стороны руководствуются нормативными правовыми актами (в частных случаях).</w:t>
            </w:r>
          </w:p>
        </w:tc>
      </w:tr>
    </w:tbl>
    <w:p w14:paraId="0EE6AD77" w14:textId="77777777" w:rsidR="00C80B83" w:rsidRDefault="00C80B83"/>
    <w:sectPr w:rsidR="00C8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eastAsia="MS Mincho" w:cs="Times New Roman"/>
        <w:color w:val="00000A"/>
        <w:sz w:val="22"/>
        <w:szCs w:val="24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2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center"/>
      <w:pPr>
        <w:tabs>
          <w:tab w:val="left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left" w:pos="1418"/>
        </w:tabs>
        <w:ind w:left="1418" w:hanging="567"/>
      </w:p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4" w15:restartNumberingAfterBreak="0">
    <w:nsid w:val="0ABB5B0A"/>
    <w:multiLevelType w:val="multilevel"/>
    <w:tmpl w:val="0ABB5B0A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44F9"/>
    <w:multiLevelType w:val="multilevel"/>
    <w:tmpl w:val="605744F9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34562"/>
    <w:rsid w:val="001909CA"/>
    <w:rsid w:val="003B7D3F"/>
    <w:rsid w:val="003E034D"/>
    <w:rsid w:val="0044783A"/>
    <w:rsid w:val="004A3122"/>
    <w:rsid w:val="0081122A"/>
    <w:rsid w:val="008707F3"/>
    <w:rsid w:val="00B227BF"/>
    <w:rsid w:val="00C80B83"/>
    <w:rsid w:val="00D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D02B"/>
  <w15:chartTrackingRefBased/>
  <w15:docId w15:val="{EA0282AE-EABF-404C-ABB6-ACA00AF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3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31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4A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2024-04-24T04:51:00Z</dcterms:created>
  <dcterms:modified xsi:type="dcterms:W3CDTF">2024-12-13T08:16:00Z</dcterms:modified>
</cp:coreProperties>
</file>