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01C62" w14:textId="77777777" w:rsidR="006B345E" w:rsidRDefault="006B345E">
      <w:pPr>
        <w:ind w:left="6237"/>
        <w:rPr>
          <w:rFonts w:eastAsia="Calibri"/>
          <w:sz w:val="22"/>
          <w:szCs w:val="22"/>
          <w:lang w:eastAsia="en-US"/>
        </w:rPr>
      </w:pPr>
      <w:bookmarkStart w:id="0" w:name="_Hlk187663047"/>
    </w:p>
    <w:p w14:paraId="036DC3AE" w14:textId="77777777" w:rsidR="006B345E" w:rsidRDefault="00BD1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24F8A93A" w14:textId="4F42404E" w:rsidR="006B345E" w:rsidRDefault="00BD1203">
      <w:pPr>
        <w:suppressLineNumbers/>
        <w:jc w:val="center"/>
        <w:rPr>
          <w:b/>
          <w:lang w:eastAsia="ar-SA"/>
        </w:rPr>
      </w:pPr>
      <w:r>
        <w:rPr>
          <w:b/>
        </w:rPr>
        <w:t xml:space="preserve">на </w:t>
      </w:r>
      <w:r w:rsidR="001D433B">
        <w:rPr>
          <w:b/>
        </w:rPr>
        <w:t>выполнение работ</w:t>
      </w:r>
      <w:r>
        <w:rPr>
          <w:b/>
          <w:bCs/>
          <w:color w:val="000000"/>
        </w:rPr>
        <w:t xml:space="preserve"> </w:t>
      </w:r>
      <w:bookmarkStart w:id="1" w:name="_Hlk187662347"/>
      <w:r>
        <w:rPr>
          <w:b/>
          <w:bCs/>
          <w:color w:val="000000"/>
        </w:rPr>
        <w:t xml:space="preserve">по разработке проектно-сметной документации на проведение работ по капитальному ремонту крыши здания, расположенного по адресу: </w:t>
      </w:r>
      <w:r w:rsidR="00A939C3" w:rsidRPr="00A939C3">
        <w:rPr>
          <w:b/>
          <w:bCs/>
          <w:color w:val="000000"/>
        </w:rPr>
        <w:t>Тюменская область, Сладковский район, с. Сладково, ул. Ленина, 86</w:t>
      </w:r>
      <w:r w:rsidR="00A939C3">
        <w:rPr>
          <w:b/>
          <w:bCs/>
          <w:color w:val="000000"/>
        </w:rPr>
        <w:t xml:space="preserve"> </w:t>
      </w:r>
    </w:p>
    <w:bookmarkEnd w:id="1"/>
    <w:p w14:paraId="7280E6B1" w14:textId="77777777" w:rsidR="006B345E" w:rsidRDefault="006B345E">
      <w:pPr>
        <w:suppressLineNumbers/>
        <w:jc w:val="center"/>
        <w:rPr>
          <w:b/>
          <w:lang w:eastAsia="ar-SA"/>
        </w:rPr>
      </w:pPr>
    </w:p>
    <w:tbl>
      <w:tblPr>
        <w:tblW w:w="1007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1826"/>
        <w:gridCol w:w="62"/>
        <w:gridCol w:w="7593"/>
      </w:tblGrid>
      <w:tr w:rsidR="006B345E" w14:paraId="0277162B" w14:textId="77777777" w:rsidTr="00813D59">
        <w:trPr>
          <w:trHeight w:val="57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0F56" w14:textId="77777777" w:rsidR="006B345E" w:rsidRDefault="00BD1203">
            <w:pPr>
              <w:ind w:left="-119" w:right="-129"/>
              <w:jc w:val="center"/>
              <w:rPr>
                <w:b/>
                <w:bCs/>
              </w:rPr>
            </w:pPr>
            <w:bookmarkStart w:id="2" w:name="_GoBack"/>
            <w:bookmarkEnd w:id="2"/>
            <w:r>
              <w:rPr>
                <w:b/>
                <w:bCs/>
              </w:rPr>
              <w:t>№ п/п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4A14" w14:textId="77777777" w:rsidR="006B345E" w:rsidRDefault="00BD1203">
            <w:pPr>
              <w:ind w:left="-119" w:right="-1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основных данных и требований</w:t>
            </w:r>
          </w:p>
        </w:tc>
        <w:tc>
          <w:tcPr>
            <w:tcW w:w="7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DA94" w14:textId="77777777" w:rsidR="006B345E" w:rsidRDefault="00BD1203">
            <w:pPr>
              <w:ind w:lef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данные и требования</w:t>
            </w:r>
          </w:p>
        </w:tc>
      </w:tr>
      <w:tr w:rsidR="006B345E" w14:paraId="2E435AB9" w14:textId="77777777" w:rsidTr="00813D59">
        <w:trPr>
          <w:trHeight w:val="2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1E27" w14:textId="77777777" w:rsidR="006B345E" w:rsidRDefault="006B345E">
            <w:pPr>
              <w:ind w:left="-119" w:right="-129"/>
              <w:jc w:val="center"/>
              <w:rPr>
                <w:b/>
                <w:bCs/>
              </w:rPr>
            </w:pPr>
          </w:p>
        </w:tc>
        <w:tc>
          <w:tcPr>
            <w:tcW w:w="9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3904C" w14:textId="77777777" w:rsidR="006B345E" w:rsidRDefault="00BD1203">
            <w:pPr>
              <w:ind w:lef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Общие данные</w:t>
            </w:r>
          </w:p>
        </w:tc>
      </w:tr>
      <w:tr w:rsidR="006B345E" w14:paraId="222CF7E7" w14:textId="77777777" w:rsidTr="00813D59">
        <w:trPr>
          <w:trHeight w:val="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3E00" w14:textId="77777777" w:rsidR="006B345E" w:rsidRDefault="00BD1203">
            <w:pPr>
              <w:tabs>
                <w:tab w:val="left" w:pos="-108"/>
                <w:tab w:val="left" w:pos="432"/>
              </w:tabs>
              <w:ind w:left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7B30" w14:textId="77777777" w:rsidR="006B345E" w:rsidRDefault="00BD1203">
            <w:pPr>
              <w:spacing w:line="216" w:lineRule="auto"/>
              <w:ind w:left="33"/>
            </w:pPr>
            <w:r>
              <w:t>Наименование и местоположение объекта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CD54" w14:textId="0F32851B" w:rsidR="00A939C3" w:rsidRPr="00A939C3" w:rsidRDefault="00A939C3" w:rsidP="00A939C3">
            <w:pPr>
              <w:suppressLineNumbers/>
              <w:rPr>
                <w:color w:val="000000"/>
                <w:lang w:eastAsia="zh-CN"/>
              </w:rPr>
            </w:pPr>
            <w:r w:rsidRPr="00A939C3">
              <w:rPr>
                <w:color w:val="000000"/>
                <w:lang w:eastAsia="zh-CN"/>
              </w:rPr>
              <w:t xml:space="preserve">Муниципальное Автономное Учреждение Культуры "Овация"  </w:t>
            </w:r>
          </w:p>
          <w:p w14:paraId="3BEA81C6" w14:textId="4C3D6465" w:rsidR="006B345E" w:rsidRDefault="00A939C3" w:rsidP="00A939C3">
            <w:pPr>
              <w:suppressLineNumbers/>
            </w:pPr>
            <w:r w:rsidRPr="00A939C3">
              <w:rPr>
                <w:color w:val="000000"/>
                <w:lang w:eastAsia="zh-CN"/>
              </w:rPr>
              <w:t>Тюменская область, Сладковский район, с. Сладково, ул. Ленина, 86</w:t>
            </w:r>
          </w:p>
          <w:p w14:paraId="36381FE9" w14:textId="4A505ECF" w:rsidR="006B345E" w:rsidRDefault="006B345E">
            <w:pPr>
              <w:jc w:val="both"/>
            </w:pPr>
          </w:p>
        </w:tc>
      </w:tr>
      <w:tr w:rsidR="00813D59" w14:paraId="24D82001" w14:textId="77777777" w:rsidTr="00813D59">
        <w:trPr>
          <w:trHeight w:val="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E641" w14:textId="7B7A97F6" w:rsidR="00813D59" w:rsidRDefault="00813D59">
            <w:pPr>
              <w:tabs>
                <w:tab w:val="left" w:pos="-108"/>
                <w:tab w:val="left" w:pos="432"/>
              </w:tabs>
              <w:ind w:left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2C" w14:textId="0C7FAB0F" w:rsidR="00813D59" w:rsidRDefault="00813D59">
            <w:pPr>
              <w:spacing w:line="216" w:lineRule="auto"/>
              <w:ind w:left="33"/>
            </w:pPr>
            <w:r>
              <w:t>ОКПД 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498B" w14:textId="187DEE01" w:rsidR="00813D59" w:rsidRPr="00A939C3" w:rsidRDefault="00813D59" w:rsidP="00A939C3">
            <w:pPr>
              <w:suppressLineNumbers/>
              <w:rPr>
                <w:color w:val="000000"/>
                <w:lang w:eastAsia="zh-CN"/>
              </w:rPr>
            </w:pPr>
            <w:r w:rsidRPr="00813D59">
              <w:rPr>
                <w:color w:val="000000"/>
                <w:lang w:eastAsia="zh-CN"/>
              </w:rPr>
              <w:t>71.12.12.190</w:t>
            </w:r>
            <w:r>
              <w:rPr>
                <w:color w:val="000000"/>
                <w:lang w:eastAsia="zh-CN"/>
              </w:rPr>
              <w:t xml:space="preserve"> </w:t>
            </w:r>
          </w:p>
        </w:tc>
      </w:tr>
      <w:tr w:rsidR="006B345E" w14:paraId="0FEB522F" w14:textId="77777777" w:rsidTr="00813D59">
        <w:trPr>
          <w:trHeight w:val="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0C9F" w14:textId="77777777" w:rsidR="006B345E" w:rsidRDefault="00BD1203">
            <w:pPr>
              <w:tabs>
                <w:tab w:val="left" w:pos="-108"/>
                <w:tab w:val="left" w:pos="432"/>
              </w:tabs>
              <w:ind w:left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EFF9" w14:textId="29EFC8A6" w:rsidR="006B345E" w:rsidRDefault="00BD1203">
            <w:pPr>
              <w:spacing w:line="216" w:lineRule="auto"/>
              <w:ind w:left="33"/>
            </w:pPr>
            <w:r>
              <w:t xml:space="preserve">Требования, предъявляемые к </w:t>
            </w:r>
            <w:r w:rsidR="00B32CC0">
              <w:t>Подрядчику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16D8" w14:textId="0A071E68" w:rsidR="006B345E" w:rsidRDefault="00B32CC0">
            <w:pPr>
              <w:jc w:val="both"/>
              <w:rPr>
                <w:bCs/>
                <w:lang w:eastAsia="zh-CN"/>
              </w:rPr>
            </w:pPr>
            <w:r>
              <w:rPr>
                <w:lang w:eastAsia="zh-CN"/>
              </w:rPr>
              <w:t>Подрядчик</w:t>
            </w:r>
            <w:r w:rsidR="00BD1203">
              <w:rPr>
                <w:lang w:eastAsia="zh-CN"/>
              </w:rPr>
              <w:t xml:space="preserve"> должен являться членом саморегулируемой организаций в области архитектурно-строительного проектирования</w:t>
            </w:r>
          </w:p>
        </w:tc>
      </w:tr>
      <w:tr w:rsidR="006B345E" w14:paraId="1A5A0A70" w14:textId="77777777" w:rsidTr="00813D59">
        <w:trPr>
          <w:trHeight w:val="6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9656" w14:textId="77777777" w:rsidR="006B345E" w:rsidRDefault="00BD1203">
            <w:pPr>
              <w:tabs>
                <w:tab w:val="left" w:pos="-108"/>
                <w:tab w:val="left" w:pos="432"/>
              </w:tabs>
              <w:ind w:left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4319" w14:textId="77777777" w:rsidR="006B345E" w:rsidRDefault="00BD1203">
            <w:pPr>
              <w:spacing w:line="216" w:lineRule="auto"/>
              <w:rPr>
                <w:lang w:eastAsia="ar-SA"/>
              </w:rPr>
            </w:pPr>
            <w:r>
              <w:rPr>
                <w:lang w:eastAsia="ar-SA"/>
              </w:rPr>
              <w:t>Вид услуг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B3AA" w14:textId="4E53F71A" w:rsidR="006B345E" w:rsidRDefault="00BD1203">
            <w:pPr>
              <w:suppressLineNumbers/>
              <w:jc w:val="both"/>
            </w:pPr>
            <w:r>
              <w:t>3.</w:t>
            </w:r>
            <w:r w:rsidR="0027675E">
              <w:t>1</w:t>
            </w:r>
            <w:r>
              <w:t xml:space="preserve"> Разработка проектно-сметной документации на проведение капитального ремонта крыши.</w:t>
            </w:r>
          </w:p>
          <w:p w14:paraId="09EB50B6" w14:textId="31CF3FB4" w:rsidR="006B345E" w:rsidRDefault="00BD1203">
            <w:pPr>
              <w:suppressLineNumbers/>
              <w:jc w:val="both"/>
            </w:pPr>
            <w:r>
              <w:t>3.</w:t>
            </w:r>
            <w:r w:rsidR="0027675E">
              <w:t>2</w:t>
            </w:r>
            <w:r>
              <w:t xml:space="preserve"> Прохождение государственной экспертизы с сопровождением и получением положительного результата.</w:t>
            </w:r>
          </w:p>
          <w:p w14:paraId="23840254" w14:textId="77777777" w:rsidR="006B345E" w:rsidRDefault="006B345E">
            <w:pPr>
              <w:suppressLineNumbers/>
              <w:jc w:val="both"/>
              <w:rPr>
                <w:b/>
              </w:rPr>
            </w:pPr>
          </w:p>
        </w:tc>
      </w:tr>
      <w:tr w:rsidR="006B345E" w14:paraId="5916C8B8" w14:textId="77777777" w:rsidTr="00813D59">
        <w:trPr>
          <w:trHeight w:val="67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2DD4" w14:textId="77777777" w:rsidR="006B345E" w:rsidRDefault="00BD1203">
            <w:pPr>
              <w:tabs>
                <w:tab w:val="left" w:pos="-108"/>
                <w:tab w:val="left" w:pos="432"/>
              </w:tabs>
              <w:ind w:left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C7E6" w14:textId="77777777" w:rsidR="006B345E" w:rsidRDefault="00BD1203">
            <w:pPr>
              <w:spacing w:line="216" w:lineRule="auto"/>
              <w:rPr>
                <w:lang w:eastAsia="ar-SA"/>
              </w:rPr>
            </w:pPr>
            <w:r>
              <w:rPr>
                <w:lang w:eastAsia="ar-SA"/>
              </w:rPr>
              <w:t>Основные                показатели по объекту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04ED" w14:textId="2EA82FB4" w:rsidR="006B345E" w:rsidRDefault="00362146">
            <w:pPr>
              <w:suppressLineNumbers/>
            </w:pPr>
            <w:r w:rsidRPr="00362146">
              <w:rPr>
                <w:color w:val="000000"/>
                <w:lang w:eastAsia="zh-CN"/>
              </w:rPr>
              <w:t>Год постройки: 1990;</w:t>
            </w:r>
            <w:r w:rsidRPr="00362146">
              <w:rPr>
                <w:color w:val="000000"/>
                <w:lang w:eastAsia="zh-CN"/>
              </w:rPr>
              <w:br/>
              <w:t>Этажность: 2 этажа;</w:t>
            </w:r>
            <w:r w:rsidRPr="00362146">
              <w:rPr>
                <w:color w:val="000000"/>
                <w:lang w:eastAsia="zh-CN"/>
              </w:rPr>
              <w:br/>
              <w:t>Общая площадь здания: 2766,20 м</w:t>
            </w:r>
            <w:proofErr w:type="gramStart"/>
            <w:r w:rsidRPr="00362146">
              <w:rPr>
                <w:color w:val="000000"/>
                <w:lang w:eastAsia="zh-CN"/>
              </w:rPr>
              <w:t>2</w:t>
            </w:r>
            <w:proofErr w:type="gramEnd"/>
            <w:r w:rsidRPr="00362146">
              <w:rPr>
                <w:color w:val="000000"/>
                <w:lang w:eastAsia="zh-CN"/>
              </w:rPr>
              <w:t>;</w:t>
            </w:r>
            <w:r w:rsidRPr="00362146">
              <w:rPr>
                <w:color w:val="000000"/>
                <w:lang w:eastAsia="zh-CN"/>
              </w:rPr>
              <w:br/>
              <w:t>Общая площадь крыши: 1268,56 м2;</w:t>
            </w:r>
            <w:r w:rsidRPr="00362146">
              <w:rPr>
                <w:color w:val="000000"/>
                <w:lang w:eastAsia="zh-CN"/>
              </w:rPr>
              <w:br/>
              <w:t>Кровля: рулонная.</w:t>
            </w:r>
          </w:p>
        </w:tc>
      </w:tr>
      <w:tr w:rsidR="006B345E" w14:paraId="0E5CB0D5" w14:textId="77777777" w:rsidTr="00813D59">
        <w:trPr>
          <w:trHeight w:val="3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25C4" w14:textId="77777777" w:rsidR="006B345E" w:rsidRDefault="00BD1203">
            <w:pPr>
              <w:tabs>
                <w:tab w:val="left" w:pos="-108"/>
                <w:tab w:val="left" w:pos="432"/>
              </w:tabs>
              <w:ind w:left="33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B1C2" w14:textId="77777777" w:rsidR="006B345E" w:rsidRDefault="00BD1203">
            <w:pPr>
              <w:rPr>
                <w:lang w:eastAsia="ar-SA"/>
              </w:rPr>
            </w:pPr>
            <w:r>
              <w:rPr>
                <w:lang w:eastAsia="ar-SA"/>
              </w:rPr>
              <w:t>Исходные данные, предоставленные заказчиком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4C5A" w14:textId="77777777" w:rsidR="006B345E" w:rsidRDefault="00BD1203">
            <w:pPr>
              <w:jc w:val="both"/>
            </w:pPr>
            <w:r>
              <w:t>Рабочая документация</w:t>
            </w:r>
          </w:p>
          <w:p w14:paraId="1125C954" w14:textId="77777777" w:rsidR="006B345E" w:rsidRDefault="006B345E">
            <w:pPr>
              <w:jc w:val="both"/>
            </w:pPr>
          </w:p>
          <w:p w14:paraId="71A94A91" w14:textId="77777777" w:rsidR="006B345E" w:rsidRDefault="006B345E">
            <w:pPr>
              <w:jc w:val="both"/>
            </w:pPr>
          </w:p>
          <w:p w14:paraId="069E9F94" w14:textId="77777777" w:rsidR="006B345E" w:rsidRDefault="006B345E">
            <w:pPr>
              <w:jc w:val="both"/>
            </w:pPr>
          </w:p>
        </w:tc>
      </w:tr>
      <w:tr w:rsidR="006B345E" w14:paraId="14FD72C3" w14:textId="77777777" w:rsidTr="00813D59">
        <w:trPr>
          <w:trHeight w:val="54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9A79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C530" w14:textId="77777777" w:rsidR="006B345E" w:rsidRDefault="00BD1203">
            <w:pPr>
              <w:rPr>
                <w:lang w:eastAsia="ar-SA"/>
              </w:rPr>
            </w:pPr>
            <w:r>
              <w:rPr>
                <w:lang w:eastAsia="ar-SA"/>
              </w:rPr>
              <w:t>Сроки проектирования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82E0" w14:textId="1DC01ABF" w:rsidR="006B345E" w:rsidRDefault="00A939C3">
            <w:pPr>
              <w:suppressLineNumbers/>
              <w:jc w:val="both"/>
            </w:pPr>
            <w:bookmarkStart w:id="3" w:name="_Hlk187662406"/>
            <w:r>
              <w:t>с момента заключения договора по 16 июня 2025 г.</w:t>
            </w:r>
          </w:p>
          <w:bookmarkEnd w:id="3"/>
          <w:p w14:paraId="7058AD4E" w14:textId="77777777" w:rsidR="006B345E" w:rsidRDefault="006B345E">
            <w:pPr>
              <w:suppressLineNumbers/>
              <w:jc w:val="both"/>
            </w:pPr>
          </w:p>
        </w:tc>
      </w:tr>
      <w:tr w:rsidR="006B345E" w14:paraId="44C9AAAC" w14:textId="77777777" w:rsidTr="00813D59">
        <w:trPr>
          <w:trHeight w:val="5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6C32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8D55" w14:textId="77777777" w:rsidR="006B345E" w:rsidRDefault="00BD1203">
            <w:pPr>
              <w:spacing w:line="216" w:lineRule="auto"/>
              <w:ind w:left="33"/>
              <w:rPr>
                <w:lang w:eastAsia="ar-SA"/>
              </w:rPr>
            </w:pPr>
            <w:r>
              <w:rPr>
                <w:lang w:eastAsia="ar-SA"/>
              </w:rPr>
              <w:t>Стадийность проектирования</w:t>
            </w:r>
          </w:p>
          <w:p w14:paraId="2AF9E78C" w14:textId="77777777" w:rsidR="006B345E" w:rsidRDefault="006B345E">
            <w:pPr>
              <w:spacing w:line="216" w:lineRule="auto"/>
              <w:ind w:left="33"/>
              <w:rPr>
                <w:lang w:eastAsia="ar-S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AE64" w14:textId="77777777" w:rsidR="006B345E" w:rsidRDefault="00BD1203">
            <w:r>
              <w:t>Одностадийное</w:t>
            </w:r>
          </w:p>
          <w:p w14:paraId="10130594" w14:textId="77777777" w:rsidR="006B345E" w:rsidRDefault="006B345E"/>
        </w:tc>
      </w:tr>
      <w:tr w:rsidR="006B345E" w14:paraId="25A46A98" w14:textId="77777777" w:rsidTr="00813D59">
        <w:trPr>
          <w:trHeight w:val="15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7343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7E98" w14:textId="77777777" w:rsidR="006B345E" w:rsidRDefault="00BD1203">
            <w:pPr>
              <w:spacing w:line="216" w:lineRule="auto"/>
              <w:ind w:left="33"/>
              <w:rPr>
                <w:lang w:eastAsia="ar-SA"/>
              </w:rPr>
            </w:pPr>
            <w:r>
              <w:rPr>
                <w:lang w:eastAsia="ar-SA"/>
              </w:rPr>
              <w:t>Базовые качественные характеристики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8255" w14:textId="30C1FFB1" w:rsidR="006B345E" w:rsidRDefault="00BD1203">
            <w:pPr>
              <w:jc w:val="both"/>
            </w:pPr>
            <w:r>
              <w:rPr>
                <w:lang w:eastAsia="ar-SA"/>
              </w:rPr>
              <w:t>8.1. Разработка</w:t>
            </w:r>
            <w:r>
              <w:t xml:space="preserve"> проектно-сметной документации на проведение капитального ремонта крыши </w:t>
            </w:r>
            <w:r>
              <w:rPr>
                <w:color w:val="000000"/>
              </w:rPr>
              <w:t>с обязательным сопровождением и получением положительного заключения.</w:t>
            </w:r>
          </w:p>
          <w:p w14:paraId="0900CD20" w14:textId="77777777" w:rsidR="006B345E" w:rsidRDefault="00BD1203">
            <w:pPr>
              <w:jc w:val="both"/>
            </w:pPr>
            <w:r>
              <w:t>8.2. Проектно-сметная документация должна быть выполнена в соответствии с Постановлением Правительства РФ № 87 от 16 февраля 2008 г. «О составе разделов проектной документации и требования к их содержанию» И ГОСТ Р 21.101-2020 «Система проектной документации для строительства. Основные требования к проектной рабочей документации».</w:t>
            </w:r>
          </w:p>
          <w:p w14:paraId="7EC9FAB8" w14:textId="77777777" w:rsidR="006B345E" w:rsidRDefault="006B345E">
            <w:pPr>
              <w:jc w:val="both"/>
              <w:rPr>
                <w:lang w:eastAsia="ar-SA"/>
              </w:rPr>
            </w:pPr>
          </w:p>
        </w:tc>
      </w:tr>
      <w:tr w:rsidR="006B345E" w14:paraId="569C74C1" w14:textId="77777777" w:rsidTr="00813D59">
        <w:trPr>
          <w:trHeight w:val="13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058A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9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B13" w14:textId="77777777" w:rsidR="006B345E" w:rsidRDefault="00BD1203">
            <w:pPr>
              <w:spacing w:line="216" w:lineRule="auto"/>
              <w:ind w:left="33"/>
              <w:rPr>
                <w:lang w:eastAsia="ar-SA"/>
              </w:rPr>
            </w:pPr>
            <w:r>
              <w:rPr>
                <w:lang w:eastAsia="ar-SA"/>
              </w:rPr>
              <w:t>Особые</w:t>
            </w:r>
          </w:p>
          <w:p w14:paraId="3C8E2DBB" w14:textId="77777777" w:rsidR="006B345E" w:rsidRDefault="00BD1203">
            <w:pPr>
              <w:spacing w:line="216" w:lineRule="auto"/>
            </w:pPr>
            <w:r>
              <w:rPr>
                <w:lang w:eastAsia="ar-SA"/>
              </w:rPr>
              <w:t>условия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3301" w14:textId="77777777" w:rsidR="006B345E" w:rsidRDefault="00BD1203">
            <w:pPr>
              <w:jc w:val="both"/>
              <w:rPr>
                <w:spacing w:val="-6"/>
                <w:lang w:eastAsia="ar-SA"/>
              </w:rPr>
            </w:pPr>
            <w:r>
              <w:rPr>
                <w:spacing w:val="-6"/>
                <w:lang w:eastAsia="ar-SA"/>
              </w:rPr>
              <w:t xml:space="preserve">9.1. В каждом разделе </w:t>
            </w:r>
            <w:r>
              <w:rPr>
                <w:spacing w:val="-5"/>
                <w:lang w:eastAsia="ar-SA"/>
              </w:rPr>
              <w:t xml:space="preserve">рабочей </w:t>
            </w:r>
            <w:r>
              <w:rPr>
                <w:spacing w:val="-6"/>
                <w:lang w:eastAsia="ar-SA"/>
              </w:rPr>
              <w:t xml:space="preserve">документации должен быть представлен перечень используемых нормативных документов </w:t>
            </w:r>
            <w:r>
              <w:rPr>
                <w:spacing w:val="-5"/>
                <w:lang w:eastAsia="ar-SA"/>
              </w:rPr>
              <w:t>и оформлена ведомость объемов работ, спецификация основных материалов.</w:t>
            </w:r>
          </w:p>
          <w:p w14:paraId="1F1A7F90" w14:textId="77777777" w:rsidR="006B345E" w:rsidRDefault="00BD1203">
            <w:pPr>
              <w:ind w:left="31"/>
              <w:jc w:val="both"/>
              <w:rPr>
                <w:lang w:eastAsia="ar-SA"/>
              </w:rPr>
            </w:pPr>
            <w:r>
              <w:rPr>
                <w:spacing w:val="-6"/>
                <w:lang w:eastAsia="ar-SA"/>
              </w:rPr>
              <w:t>9.2. Необходимые обследования здания должны выполняться только в дневное время, с соблюдением техники безопасности и противопожарных  мероприятий.</w:t>
            </w:r>
          </w:p>
        </w:tc>
      </w:tr>
      <w:tr w:rsidR="006B345E" w14:paraId="65E39389" w14:textId="77777777" w:rsidTr="00813D59">
        <w:trPr>
          <w:trHeight w:val="99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E7DB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8AEF" w14:textId="77777777" w:rsidR="006B345E" w:rsidRDefault="00BD1203">
            <w:pPr>
              <w:spacing w:line="216" w:lineRule="auto"/>
              <w:ind w:right="-105"/>
              <w:rPr>
                <w:lang w:eastAsia="ar-SA"/>
              </w:rPr>
            </w:pPr>
            <w:r>
              <w:rPr>
                <w:lang w:eastAsia="ar-SA"/>
              </w:rPr>
              <w:t>Технические требования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CC83" w14:textId="77777777" w:rsidR="006B345E" w:rsidRDefault="00BD1203">
            <w:pPr>
              <w:tabs>
                <w:tab w:val="left" w:pos="256"/>
              </w:tabs>
              <w:spacing w:line="240" w:lineRule="exact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Порядок оказания услуг:</w:t>
            </w:r>
          </w:p>
          <w:p w14:paraId="64CEA7B0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10.1. Провести техническое обследование крыши административного здания, на предмет определения состояния крыши и кровли, выявления дефектных участков, из-за которых происходит её протекание, осуществить сбор иных исходных данных в объеме, необходимом для проектирования.</w:t>
            </w:r>
          </w:p>
          <w:p w14:paraId="6703EC91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10.2. Предоставить заказчику с соблюдением действующих строительных, противопожарных и санитарных норм и правил на рассмотрение и согласование варианты отделки крыши административного здания.</w:t>
            </w:r>
          </w:p>
          <w:p w14:paraId="1C976A84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10.3. Предусмотреть проведение демонтажных  работ на объекте.</w:t>
            </w:r>
          </w:p>
          <w:p w14:paraId="77DE1CBF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10.4 . Предусмотреть вывоз строительных отходов.</w:t>
            </w:r>
          </w:p>
          <w:p w14:paraId="1F01C094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10.5. Предусмотреть водосточную систему.</w:t>
            </w:r>
          </w:p>
          <w:p w14:paraId="2145A48A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10.6 .Предусмотреть снегозадержание на кровле.</w:t>
            </w:r>
          </w:p>
          <w:p w14:paraId="07C61382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10.7. Предусмотреть систему </w:t>
            </w:r>
            <w:proofErr w:type="spellStart"/>
            <w:r>
              <w:rPr>
                <w:lang w:eastAsia="ar-SA"/>
              </w:rPr>
              <w:t>противооблединения</w:t>
            </w:r>
            <w:proofErr w:type="spellEnd"/>
            <w:r>
              <w:rPr>
                <w:lang w:eastAsia="ar-SA"/>
              </w:rPr>
              <w:t xml:space="preserve"> (предотвращения образования ледяных наростов) на кровле.</w:t>
            </w:r>
          </w:p>
          <w:p w14:paraId="54E71FBE" w14:textId="77777777" w:rsidR="006B345E" w:rsidRDefault="00BD1203">
            <w:pPr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10.8. Согласовать с заказчиком план крыши административного здания.</w:t>
            </w:r>
          </w:p>
          <w:p w14:paraId="41B99ABC" w14:textId="77777777" w:rsidR="006B345E" w:rsidRDefault="00BD1203">
            <w:pPr>
              <w:widowControl w:val="0"/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10.9. Согласовать с заказчиком выбор материалов крыши здания.</w:t>
            </w:r>
          </w:p>
          <w:p w14:paraId="0871E88E" w14:textId="77777777" w:rsidR="006B345E" w:rsidRDefault="00BD1203">
            <w:pPr>
              <w:widowControl w:val="0"/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10.10. Рабочая документация в обязательном порядке должна включать:</w:t>
            </w:r>
          </w:p>
          <w:p w14:paraId="14F3434A" w14:textId="77777777" w:rsidR="006B345E" w:rsidRDefault="00BD1203">
            <w:pPr>
              <w:widowControl w:val="0"/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планы крыши  здания с обозначением типа покрытия.</w:t>
            </w:r>
          </w:p>
          <w:p w14:paraId="53692E18" w14:textId="77777777" w:rsidR="006B345E" w:rsidRDefault="00BD1203">
            <w:pPr>
              <w:widowControl w:val="0"/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план демонтажных работ.</w:t>
            </w:r>
          </w:p>
          <w:p w14:paraId="051A421D" w14:textId="77777777" w:rsidR="006B345E" w:rsidRDefault="00BD1203">
            <w:pPr>
              <w:widowControl w:val="0"/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10.11. Согласование проектировщиком разработанной проектно-сметной документации с заказчиком и устранение выявленных замечаний производятся без дополнительной оплаты.</w:t>
            </w:r>
          </w:p>
          <w:p w14:paraId="5B66FB85" w14:textId="77777777" w:rsidR="006B345E" w:rsidRDefault="00BD1203">
            <w:pPr>
              <w:widowControl w:val="0"/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10.12. Предоставление заказчику документации в полном объёме.</w:t>
            </w:r>
          </w:p>
          <w:p w14:paraId="18CC04DF" w14:textId="027A1F32" w:rsidR="006B345E" w:rsidRDefault="00BD1203">
            <w:pPr>
              <w:widowControl w:val="0"/>
              <w:ind w:firstLine="31"/>
              <w:jc w:val="both"/>
              <w:rPr>
                <w:lang w:eastAsia="ar-SA"/>
              </w:rPr>
            </w:pPr>
            <w:r>
              <w:rPr>
                <w:lang w:eastAsia="ar-SA"/>
              </w:rPr>
              <w:t>10.13. Сопровождение и прохождение государственной экспертизы с получением положительного результата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6B345E" w14:paraId="6EBF6694" w14:textId="77777777" w:rsidTr="00813D59">
        <w:trPr>
          <w:trHeight w:val="15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D545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A47D" w14:textId="77777777" w:rsidR="006B345E" w:rsidRDefault="00BD1203">
            <w:pPr>
              <w:spacing w:after="120"/>
              <w:ind w:left="42"/>
              <w:rPr>
                <w:lang w:eastAsia="ar-SA"/>
              </w:rPr>
            </w:pPr>
            <w:r>
              <w:rPr>
                <w:lang w:eastAsia="ar-SA"/>
              </w:rPr>
              <w:t>Требования по технике безопасности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22E1" w14:textId="77777777" w:rsidR="006B345E" w:rsidRDefault="00BD12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11.1. Документацию разработать с учетом требований, действующих законодательных и нормативных актов.</w:t>
            </w:r>
          </w:p>
          <w:p w14:paraId="01FAF8EB" w14:textId="77777777" w:rsidR="006B345E" w:rsidRDefault="00BD12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11.2. Учесть требования:</w:t>
            </w:r>
          </w:p>
          <w:p w14:paraId="142C076C" w14:textId="77777777" w:rsidR="006B345E" w:rsidRDefault="00BD12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- Строительные нормы и правила СНиП 12-03-2001. "Безопасность труда в строительстве. Часть.1. Общие требования";</w:t>
            </w:r>
          </w:p>
          <w:p w14:paraId="7825689D" w14:textId="77777777" w:rsidR="006B345E" w:rsidRDefault="00BD12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- Строительные нормы и правила СНиП 12-04-2002. "Безопасность труда в строительстве. Часть.2. Строительное производство";</w:t>
            </w:r>
          </w:p>
          <w:p w14:paraId="4E2B5096" w14:textId="77777777" w:rsidR="006B345E" w:rsidRDefault="00BD1203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- Своды правил по проектированию и строительству СП 12-136-2002 "Решения по охране труда и промышленной безопасности в проектах организации строительства и проектах производства работ".</w:t>
            </w:r>
          </w:p>
        </w:tc>
      </w:tr>
      <w:tr w:rsidR="006B345E" w14:paraId="154DC072" w14:textId="77777777" w:rsidTr="00813D59">
        <w:trPr>
          <w:trHeight w:val="160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1EAC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D56" w14:textId="77777777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ind w:left="33"/>
              <w:rPr>
                <w:lang w:eastAsia="ar-SA"/>
              </w:rPr>
            </w:pPr>
            <w:r>
              <w:rPr>
                <w:lang w:eastAsia="ar-SA"/>
              </w:rPr>
              <w:t>Требования</w:t>
            </w:r>
          </w:p>
          <w:p w14:paraId="174CFF59" w14:textId="77777777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ind w:left="33"/>
              <w:rPr>
                <w:lang w:eastAsia="ar-SA"/>
              </w:rPr>
            </w:pPr>
            <w:r>
              <w:rPr>
                <w:lang w:eastAsia="ar-SA"/>
              </w:rPr>
              <w:t>по экологии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A829" w14:textId="77777777" w:rsidR="006B345E" w:rsidRDefault="00BD1203">
            <w:pPr>
              <w:tabs>
                <w:tab w:val="left" w:pos="0"/>
              </w:tabs>
              <w:jc w:val="both"/>
            </w:pPr>
            <w:r>
              <w:t>12.1. Документацию</w:t>
            </w:r>
            <w:r>
              <w:rPr>
                <w:lang w:eastAsia="ar-SA"/>
              </w:rPr>
              <w:t xml:space="preserve"> разработать в соответствии:</w:t>
            </w:r>
          </w:p>
          <w:p w14:paraId="34FC1AE4" w14:textId="77777777" w:rsidR="006B345E" w:rsidRDefault="00BD1203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- Федеральным законом от 10.01.2002 № 7-ФЗ "Об охране окружающей среды" (в редакции 08.08. 2024 г. N 296-ФЗ);</w:t>
            </w:r>
          </w:p>
          <w:p w14:paraId="46A0692E" w14:textId="77777777" w:rsidR="006B345E" w:rsidRDefault="00BD1203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- Федеральным Законом № 89-ФЗ от 24.06.1998 "Об отходах производства и потребления»" (в редакции 08.08. 2024 г. N 296-ФЗ);</w:t>
            </w:r>
          </w:p>
          <w:p w14:paraId="12EFE713" w14:textId="77777777" w:rsidR="006B345E" w:rsidRDefault="00BD1203">
            <w:pPr>
              <w:tabs>
                <w:tab w:val="left" w:pos="0"/>
              </w:tabs>
              <w:jc w:val="both"/>
              <w:rPr>
                <w:spacing w:val="-6"/>
                <w:lang w:eastAsia="ar-SA"/>
              </w:rPr>
            </w:pPr>
            <w:r>
              <w:rPr>
                <w:spacing w:val="-6"/>
                <w:lang w:eastAsia="ar-SA"/>
              </w:rPr>
              <w:t>- СП 12-136-2002 "Решения по охране труда и промышленной безопасности в проектах организации и строительства и проектах производства работ"</w:t>
            </w:r>
          </w:p>
          <w:p w14:paraId="188083D2" w14:textId="77777777" w:rsidR="006B345E" w:rsidRDefault="00BD1203">
            <w:pPr>
              <w:tabs>
                <w:tab w:val="left" w:pos="0"/>
              </w:tabs>
              <w:jc w:val="both"/>
            </w:pPr>
            <w:r>
              <w:rPr>
                <w:spacing w:val="-6"/>
                <w:lang w:eastAsia="ar-SA"/>
              </w:rPr>
              <w:t>(Постановление Госстроя РФ от 17.09.2002 № 122)</w:t>
            </w:r>
            <w:r>
              <w:rPr>
                <w:lang w:eastAsia="ar-SA"/>
              </w:rPr>
              <w:t xml:space="preserve"> и другими </w:t>
            </w:r>
            <w:r>
              <w:rPr>
                <w:lang w:eastAsia="ar-SA"/>
              </w:rPr>
              <w:lastRenderedPageBreak/>
              <w:t>нормативными документами в области охраны окружающей среды, действующими или вступающих в силу на момент окончания проектных работ.</w:t>
            </w:r>
          </w:p>
        </w:tc>
      </w:tr>
      <w:tr w:rsidR="006B345E" w14:paraId="12371A5C" w14:textId="77777777" w:rsidTr="00813D59">
        <w:trPr>
          <w:trHeight w:val="4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8EE2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A27" w14:textId="77777777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ind w:left="33"/>
              <w:rPr>
                <w:lang w:eastAsia="ar-SA"/>
              </w:rPr>
            </w:pPr>
            <w:r>
              <w:rPr>
                <w:lang w:eastAsia="ar-SA"/>
              </w:rPr>
              <w:t>Требования по внедрению новой техники, материалов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7324" w14:textId="77777777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13.1. Принятые к использованию в проектно-сметной документации оборудование, материалы, конструкции и детали должны соответствовать требованиям государственных стандартов, иметь необходимые сертификаты соответствия (согласно законодательству Российской Федерации).</w:t>
            </w:r>
          </w:p>
          <w:p w14:paraId="1B331847" w14:textId="3B2D3D20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13.2.</w:t>
            </w:r>
            <w:r w:rsidR="00813D5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Предусмотреть использование долговечных и высококачественных материалов, обеспечивающих эстетичность, отвечающих санитарно-гигиеническим и противопожарным требованиям.</w:t>
            </w:r>
          </w:p>
        </w:tc>
      </w:tr>
      <w:tr w:rsidR="006B345E" w14:paraId="42768CCA" w14:textId="77777777" w:rsidTr="00813D59">
        <w:trPr>
          <w:trHeight w:val="23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0899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B2DE" w14:textId="77777777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ind w:left="33"/>
              <w:rPr>
                <w:lang w:eastAsia="ar-SA"/>
              </w:rPr>
            </w:pPr>
            <w:r>
              <w:rPr>
                <w:lang w:eastAsia="ar-SA"/>
              </w:rPr>
              <w:t>Состав и требования к содержанию проектно-сметной документации</w:t>
            </w:r>
          </w:p>
          <w:p w14:paraId="6F2BCDF4" w14:textId="77777777" w:rsidR="006B345E" w:rsidRDefault="006B345E">
            <w:pPr>
              <w:keepNext/>
              <w:keepLines/>
              <w:tabs>
                <w:tab w:val="center" w:pos="4677"/>
                <w:tab w:val="right" w:pos="9355"/>
              </w:tabs>
              <w:ind w:left="33"/>
              <w:rPr>
                <w:lang w:eastAsia="ar-SA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0BA3" w14:textId="77777777" w:rsidR="006B345E" w:rsidRDefault="00BD1203">
            <w:pPr>
              <w:shd w:val="clear" w:color="auto" w:fill="FFFFFF"/>
              <w:ind w:right="58"/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14.1. Документация должна быть разработана в объеме достаточном для последующего выполнения строительно-монтажных работ при  проведении капитального ремонта крыши здания.</w:t>
            </w:r>
          </w:p>
          <w:p w14:paraId="6A90721C" w14:textId="77777777" w:rsidR="006B345E" w:rsidRDefault="00BD1203">
            <w:pPr>
              <w:shd w:val="clear" w:color="auto" w:fill="FFFFFF"/>
              <w:ind w:right="58"/>
              <w:jc w:val="both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14.2. Проектно-сметная документация должна быть составлена в соответствии с Постановлением Правительства РФ № 87 от 16 февраля 2008 (в редакции 06.05.2024г. № 589) «О составе разделов проектной документации и требования к их содержанию».</w:t>
            </w:r>
          </w:p>
        </w:tc>
      </w:tr>
      <w:tr w:rsidR="006B345E" w14:paraId="457A4492" w14:textId="77777777" w:rsidTr="00813D59">
        <w:trPr>
          <w:trHeight w:val="11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FB72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2AFF" w14:textId="77777777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ind w:left="33"/>
              <w:rPr>
                <w:lang w:eastAsia="ar-SA"/>
              </w:rPr>
            </w:pPr>
            <w:r>
              <w:rPr>
                <w:lang w:eastAsia="ar-SA"/>
              </w:rPr>
              <w:t>Требования к оформлению проектной документации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81F4E" w14:textId="77777777" w:rsidR="006B345E" w:rsidRDefault="00BD1203">
            <w:pPr>
              <w:shd w:val="clear" w:color="auto" w:fill="FFFFFF"/>
              <w:ind w:right="58"/>
              <w:jc w:val="both"/>
              <w:rPr>
                <w:lang w:eastAsia="ar-SA"/>
              </w:rPr>
            </w:pPr>
            <w:r>
              <w:rPr>
                <w:lang w:eastAsia="ar-SA"/>
              </w:rPr>
              <w:t>15.1. В соответствии ГОСТ Р 21.101-2020 Национальный стандарт РФ "Система проектной документации для строительства. Основные требования к проектной и рабочей документации".</w:t>
            </w:r>
          </w:p>
          <w:p w14:paraId="75659C52" w14:textId="77777777" w:rsidR="006B345E" w:rsidRDefault="00BD1203">
            <w:pPr>
              <w:shd w:val="clear" w:color="auto" w:fill="FFFFFF"/>
              <w:ind w:right="58"/>
              <w:jc w:val="both"/>
              <w:rPr>
                <w:lang w:eastAsia="ar-SA"/>
              </w:rPr>
            </w:pPr>
            <w:r>
              <w:rPr>
                <w:lang w:eastAsia="ar-SA"/>
              </w:rPr>
              <w:t>15.2. Каждый раздел документации должен быть выполнен в соответствии с видом работ и оформлен отдельным томом.</w:t>
            </w:r>
          </w:p>
          <w:p w14:paraId="562ADD57" w14:textId="77777777" w:rsidR="006B345E" w:rsidRDefault="00BD1203">
            <w:pPr>
              <w:shd w:val="clear" w:color="auto" w:fill="FFFFFF"/>
              <w:ind w:right="58"/>
              <w:jc w:val="both"/>
              <w:rPr>
                <w:iCs/>
                <w:lang w:eastAsia="ar-SA"/>
              </w:rPr>
            </w:pPr>
            <w:r>
              <w:rPr>
                <w:lang w:eastAsia="ar-SA"/>
              </w:rPr>
              <w:t xml:space="preserve">15.3. </w:t>
            </w:r>
            <w:bookmarkStart w:id="4" w:name="_Hlk187662562"/>
            <w:r>
              <w:rPr>
                <w:lang w:eastAsia="ar-SA"/>
              </w:rPr>
              <w:t>Сметная документация, а также рабочая документация, предоставляется Заказчику в 2 (двух) экземплярах на бумажном носителе и в 1 (один) экземпляре на электронном носителе (</w:t>
            </w:r>
            <w:r>
              <w:rPr>
                <w:lang w:val="en-US" w:eastAsia="ar-SA"/>
              </w:rPr>
              <w:t>CD</w:t>
            </w:r>
            <w:r>
              <w:rPr>
                <w:lang w:eastAsia="ar-SA"/>
              </w:rPr>
              <w:t xml:space="preserve">-диск с открытым доступом для корректировки в формате </w:t>
            </w:r>
            <w:r>
              <w:rPr>
                <w:bCs/>
                <w:spacing w:val="-1"/>
                <w:lang w:val="en-US" w:eastAsia="ar-SA"/>
              </w:rPr>
              <w:t>Word</w:t>
            </w:r>
            <w:r>
              <w:rPr>
                <w:bCs/>
                <w:spacing w:val="-1"/>
                <w:lang w:eastAsia="ar-SA"/>
              </w:rPr>
              <w:t xml:space="preserve">, </w:t>
            </w:r>
            <w:r>
              <w:rPr>
                <w:bCs/>
                <w:spacing w:val="-1"/>
                <w:lang w:val="en-US" w:eastAsia="ar-SA"/>
              </w:rPr>
              <w:t>PDF</w:t>
            </w:r>
            <w:r>
              <w:rPr>
                <w:bCs/>
                <w:spacing w:val="-1"/>
                <w:lang w:eastAsia="ar-SA"/>
              </w:rPr>
              <w:t xml:space="preserve">). </w:t>
            </w:r>
            <w:r>
              <w:rPr>
                <w:lang w:eastAsia="ar-SA"/>
              </w:rPr>
              <w:t xml:space="preserve">Сметы, предоставляемые на электронном носителе, должны быть в формате программы "ПК ГРАНД СМЕТА" и </w:t>
            </w:r>
            <w:r>
              <w:rPr>
                <w:iCs/>
                <w:lang w:eastAsia="ar-SA"/>
              </w:rPr>
              <w:t>в формате</w:t>
            </w:r>
            <w:r>
              <w:rPr>
                <w:lang w:eastAsia="ar-SA"/>
              </w:rPr>
              <w:t xml:space="preserve"> "</w:t>
            </w:r>
            <w:r>
              <w:rPr>
                <w:lang w:val="en-US" w:eastAsia="ar-SA"/>
              </w:rPr>
              <w:t>EXL</w:t>
            </w:r>
            <w:r>
              <w:rPr>
                <w:lang w:eastAsia="ar-SA"/>
              </w:rPr>
              <w:t>".</w:t>
            </w:r>
            <w:bookmarkEnd w:id="4"/>
          </w:p>
        </w:tc>
      </w:tr>
      <w:tr w:rsidR="006B345E" w14:paraId="1FB8EF45" w14:textId="77777777" w:rsidTr="00813D59">
        <w:trPr>
          <w:trHeight w:val="6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7971" w14:textId="77777777" w:rsidR="006B345E" w:rsidRDefault="00BD1203">
            <w:pPr>
              <w:tabs>
                <w:tab w:val="left" w:pos="72"/>
                <w:tab w:val="left" w:pos="432"/>
              </w:tabs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CD2D" w14:textId="77777777" w:rsidR="006B345E" w:rsidRDefault="00BD1203">
            <w:pPr>
              <w:keepNext/>
              <w:keepLines/>
              <w:tabs>
                <w:tab w:val="center" w:pos="4677"/>
                <w:tab w:val="right" w:pos="9355"/>
              </w:tabs>
              <w:ind w:left="33"/>
              <w:rPr>
                <w:lang w:eastAsia="ar-SA"/>
              </w:rPr>
            </w:pPr>
            <w:r>
              <w:rPr>
                <w:lang w:eastAsia="ar-SA"/>
              </w:rPr>
              <w:t>Требования к составлению смет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0B31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16.1. Проектная и рабочая документация должна включать в себя соответствующую сметную документацию:</w:t>
            </w:r>
          </w:p>
          <w:p w14:paraId="4E863A74" w14:textId="518ED85B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bookmarkStart w:id="5" w:name="_Hlk187662593"/>
            <w:r>
              <w:rPr>
                <w:lang w:eastAsia="ar-SA"/>
              </w:rPr>
              <w:t>16.1.1.</w:t>
            </w:r>
            <w:r w:rsidR="00813D59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Сметы подготовить с разбивкой по каждому виду работ.</w:t>
            </w:r>
          </w:p>
          <w:p w14:paraId="0E7D6450" w14:textId="77777777" w:rsidR="006B345E" w:rsidRDefault="00BD1203">
            <w:pPr>
              <w:shd w:val="clear" w:color="auto" w:fill="FFFFFF"/>
              <w:ind w:left="51" w:hanging="18"/>
              <w:jc w:val="both"/>
            </w:pPr>
            <w:r>
              <w:rPr>
                <w:lang w:eastAsia="ar-SA"/>
              </w:rPr>
              <w:t>16.1.2. Сметная документация должна быть выполнена в текущем уровне цен по состоянию текущего квартала 2025 года.</w:t>
            </w:r>
          </w:p>
          <w:p w14:paraId="7B7E0150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16.1.3.Сметная документация должна составлена в соответствии с методикой приказа СНБ ГЭСН-2022 (Ред.2022г.), Приказ Минстроя России от 30.12.2021 № 1046/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08.08.2022 № 648/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04.08.2020 № 421/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04.08.2020 № 421/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08.08.2022 № 648/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11.12.2020 № 774/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21.12.2020 № 812/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11.12.2020 № 774/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21.12.2020 № 812/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07.07.2022 № 557/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07.07.2022 № 557/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 xml:space="preserve"> , Приказ Минстроя России от  22.04.2022 № 317/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02.09.2021 № 636/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; Приказ Минстроя России от 26.07.2022 № 611/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 22.04.2022 № 317/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>, Приказ Минстроя России от 02.09.2021 № 636/</w:t>
            </w:r>
            <w:proofErr w:type="spellStart"/>
            <w:r>
              <w:rPr>
                <w:lang w:eastAsia="ar-SA"/>
              </w:rPr>
              <w:t>пр</w:t>
            </w:r>
            <w:proofErr w:type="spellEnd"/>
            <w:r>
              <w:rPr>
                <w:lang w:eastAsia="ar-SA"/>
              </w:rPr>
              <w:t xml:space="preserve">; Приказ Минстроя России от 26.07.2022 </w:t>
            </w:r>
            <w:r>
              <w:rPr>
                <w:lang w:eastAsia="ar-SA"/>
              </w:rPr>
              <w:lastRenderedPageBreak/>
              <w:t>№ 611/пр.</w:t>
            </w:r>
          </w:p>
          <w:bookmarkEnd w:id="5"/>
          <w:p w14:paraId="2C05595E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Локальные сметы должны быть составлены с применением ресурсно-индексного метода пересчета. Расчёт производить по ценам текущего периода с ФГИС ЦС по слит-форме нужной области и ценовой зоны.</w:t>
            </w:r>
          </w:p>
          <w:p w14:paraId="64423600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Стоимость материалов, не учтённых в расценке, должна быть определена в текущем (прогнозном) уровне цен в соответствии с СНБ ГЭСН.</w:t>
            </w:r>
          </w:p>
          <w:p w14:paraId="5B1E8972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Стоимость материалов и технологического оборудования, не включённых в СНБ ГЭСН, должна быть определена в текущем (прогнозном) уровне цен по конъюнктурному анализу с применением коммерческих предложений, который должны быть оформлены с указанием даты, расшифровкой включённых в стоимость затрат (НДС, транспортные расходы и т.д.) в рублёвом исчислении.</w:t>
            </w:r>
          </w:p>
          <w:p w14:paraId="3D8BC663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При отсутствии в прайс-листах расшифровки цен считается, что в стоимости учтены транспортные расходы.</w:t>
            </w:r>
          </w:p>
          <w:p w14:paraId="364693FD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16.2. Сметная документация, подлежащая проверке достоверности сметной стоимости строительства, должна быть составлена с обязательным применением сметных нормативов, сведения о которых включены в федеральный реестр сметных нормативов и сметных цен строительных ресурсов. Все документы, подтверждающие стоимость материалов и оборудования, не вошедшие в федеральные сборники сметных цен, должны быть определены на основе конъюнктурного анализа. В рамках проведения анализа необходимо получить информацию по цене минимум из трёх источников по каждой позиции материала (оборудования) (коммерческие предложения, прайс-листы и т.п.), Стоимость материала (оборудования) определяется по одному из предложений с предоставлением обоснования выбора (минимальная цена, условия доставки, срок поставки, партия поставки и т.п.), заказчиком так же должна быть согласована выбранная конъюнктурным анализом стоимость материалов и оборудования. Документацию должна быть разработана с учетом всех изменений к нормативным документам, вышедшим на момент сдачи документов заказчику.</w:t>
            </w:r>
          </w:p>
          <w:p w14:paraId="4CA82A73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В составе сметной документации предусмотреть:</w:t>
            </w:r>
          </w:p>
          <w:p w14:paraId="6A7159F0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ведомость объемов работ;</w:t>
            </w:r>
          </w:p>
          <w:p w14:paraId="19943610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ведомость основных материалов с техническими характеристиками;</w:t>
            </w:r>
          </w:p>
          <w:p w14:paraId="65EAD089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- локально – сметный расчет;</w:t>
            </w:r>
          </w:p>
          <w:p w14:paraId="7C4F17F8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- утилизация строительного мусора.</w:t>
            </w:r>
          </w:p>
          <w:p w14:paraId="01577D22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>Локально-сметный расчеты выполнить ресурсно-индексным методом в программном комплексе "Гранд-Смета".</w:t>
            </w:r>
          </w:p>
          <w:p w14:paraId="14683488" w14:textId="77777777" w:rsidR="006B345E" w:rsidRDefault="00BD1203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Сметную документацию выполнить в бумажном и электронном виде.</w:t>
            </w:r>
          </w:p>
          <w:p w14:paraId="7CB3FB34" w14:textId="77777777" w:rsidR="006B345E" w:rsidRDefault="006B345E">
            <w:pPr>
              <w:shd w:val="clear" w:color="auto" w:fill="FFFFFF"/>
              <w:ind w:left="51" w:hanging="18"/>
              <w:jc w:val="both"/>
              <w:rPr>
                <w:lang w:eastAsia="ar-SA"/>
              </w:rPr>
            </w:pPr>
          </w:p>
        </w:tc>
      </w:tr>
      <w:tr w:rsidR="006B345E" w14:paraId="53CD9C4C" w14:textId="77777777" w:rsidTr="00813D59">
        <w:trPr>
          <w:trHeight w:val="3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F32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2C53" w14:textId="77777777" w:rsidR="006B345E" w:rsidRDefault="00BD1203">
            <w:pPr>
              <w:spacing w:after="120"/>
              <w:ind w:left="42"/>
              <w:rPr>
                <w:lang w:eastAsia="ar-SA"/>
              </w:rPr>
            </w:pPr>
            <w:r>
              <w:rPr>
                <w:lang w:eastAsia="ar-SA"/>
              </w:rPr>
              <w:t>Порядок согласования проектной документации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379B" w14:textId="72B296C3" w:rsidR="006B345E" w:rsidRDefault="00BD1203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>Сопровождение, прохождение с получением положительного заключения государственной экспертизы в части проверки достоверности определения сметной стоимости на выполнение работ по капитальному ремонту крыши здания  с последующим предоставлением заключения заказчику.</w:t>
            </w:r>
          </w:p>
          <w:p w14:paraId="09210BC8" w14:textId="0996C76C" w:rsidR="006B345E" w:rsidRDefault="00BD1203">
            <w:pPr>
              <w:tabs>
                <w:tab w:val="left" w:pos="0"/>
              </w:tabs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В объем работ и стоимости по </w:t>
            </w:r>
            <w:r w:rsidR="00813D59">
              <w:rPr>
                <w:lang w:eastAsia="ar-SA"/>
              </w:rPr>
              <w:t>договору</w:t>
            </w:r>
            <w:r>
              <w:rPr>
                <w:lang w:eastAsia="ar-SA"/>
              </w:rPr>
              <w:t xml:space="preserve"> входит стоимость проведения экспертизы, устранение замечаний, выявленных при согласовании документации, а также на любом этапе проведения проверки правильности выполненных работ.</w:t>
            </w:r>
          </w:p>
        </w:tc>
      </w:tr>
      <w:tr w:rsidR="006B345E" w14:paraId="4FF12065" w14:textId="77777777" w:rsidTr="00813D59">
        <w:trPr>
          <w:trHeight w:val="52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E2A2" w14:textId="77777777" w:rsidR="006B345E" w:rsidRDefault="00BD1203">
            <w:pPr>
              <w:tabs>
                <w:tab w:val="left" w:pos="72"/>
                <w:tab w:val="left" w:pos="432"/>
              </w:tabs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18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1E39" w14:textId="77777777" w:rsidR="006B345E" w:rsidRDefault="00BD1203">
            <w:pPr>
              <w:spacing w:after="120"/>
              <w:ind w:left="42"/>
              <w:jc w:val="both"/>
              <w:rPr>
                <w:lang w:eastAsia="ar-SA"/>
              </w:rPr>
            </w:pPr>
            <w:r>
              <w:rPr>
                <w:lang w:eastAsia="ar-SA"/>
              </w:rPr>
              <w:t>Уточнение и дополнение задания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1B1E" w14:textId="77777777" w:rsidR="006B345E" w:rsidRDefault="00BD1203">
            <w:pPr>
              <w:ind w:left="44"/>
              <w:jc w:val="both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>В случае выявления работ, не учтенных заданием на проектирование, без выполнения которых реализация проекта будет невозможна или не обеспечит должное качество строительно-монтажных работ, своевременно уведомить об этом заказчика в письменном виде.</w:t>
            </w:r>
          </w:p>
        </w:tc>
      </w:tr>
    </w:tbl>
    <w:p w14:paraId="70749C01" w14:textId="77777777" w:rsidR="006B345E" w:rsidRDefault="006B345E"/>
    <w:p w14:paraId="4491BFFC" w14:textId="77777777" w:rsidR="006B345E" w:rsidRDefault="006B345E"/>
    <w:p w14:paraId="267EF67F" w14:textId="77777777" w:rsidR="006B345E" w:rsidRDefault="006B345E">
      <w:pPr>
        <w:jc w:val="right"/>
        <w:rPr>
          <w:b/>
        </w:rPr>
      </w:pPr>
    </w:p>
    <w:p w14:paraId="6FC338B5" w14:textId="77777777" w:rsidR="006B345E" w:rsidRDefault="006B345E"/>
    <w:bookmarkEnd w:id="0"/>
    <w:p w14:paraId="2F63580A" w14:textId="77777777" w:rsidR="006B345E" w:rsidRDefault="006B345E"/>
    <w:sectPr w:rsidR="006B345E">
      <w:headerReference w:type="even" r:id="rId7"/>
      <w:headerReference w:type="default" r:id="rId8"/>
      <w:headerReference w:type="first" r:id="rId9"/>
      <w:pgSz w:w="11906" w:h="16838"/>
      <w:pgMar w:top="1134" w:right="850" w:bottom="1134" w:left="1418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84BE3" w14:textId="77777777" w:rsidR="000840C9" w:rsidRDefault="000840C9">
      <w:r>
        <w:separator/>
      </w:r>
    </w:p>
  </w:endnote>
  <w:endnote w:type="continuationSeparator" w:id="0">
    <w:p w14:paraId="321CFE7B" w14:textId="77777777" w:rsidR="000840C9" w:rsidRDefault="0008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3C4E9" w14:textId="77777777" w:rsidR="000840C9" w:rsidRDefault="000840C9">
      <w:r>
        <w:separator/>
      </w:r>
    </w:p>
  </w:footnote>
  <w:footnote w:type="continuationSeparator" w:id="0">
    <w:p w14:paraId="34FAC530" w14:textId="77777777" w:rsidR="000840C9" w:rsidRDefault="00084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B0293" w14:textId="77777777" w:rsidR="006B345E" w:rsidRDefault="006B345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537958"/>
      <w:docPartObj>
        <w:docPartGallery w:val="Page Numbers (Top of Page)"/>
        <w:docPartUnique/>
      </w:docPartObj>
    </w:sdtPr>
    <w:sdtEndPr/>
    <w:sdtContent>
      <w:p w14:paraId="281C909D" w14:textId="77777777" w:rsidR="006B345E" w:rsidRDefault="00BD1203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D03CD">
          <w:rPr>
            <w:noProof/>
          </w:rPr>
          <w:t>2</w:t>
        </w:r>
        <w:r>
          <w:fldChar w:fldCharType="end"/>
        </w:r>
      </w:p>
    </w:sdtContent>
  </w:sdt>
  <w:p w14:paraId="6AE49719" w14:textId="77777777" w:rsidR="006B345E" w:rsidRDefault="006B345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A8283" w14:textId="77777777" w:rsidR="006B345E" w:rsidRDefault="006B345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5E"/>
    <w:rsid w:val="000840C9"/>
    <w:rsid w:val="000E48FD"/>
    <w:rsid w:val="00112061"/>
    <w:rsid w:val="001D433B"/>
    <w:rsid w:val="0027675E"/>
    <w:rsid w:val="002D03CD"/>
    <w:rsid w:val="00362146"/>
    <w:rsid w:val="003C3EA6"/>
    <w:rsid w:val="006976F6"/>
    <w:rsid w:val="006B345E"/>
    <w:rsid w:val="00813D59"/>
    <w:rsid w:val="009307C6"/>
    <w:rsid w:val="00A939C3"/>
    <w:rsid w:val="00B32CC0"/>
    <w:rsid w:val="00BD1203"/>
    <w:rsid w:val="00DE51E0"/>
    <w:rsid w:val="00FB662C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A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semiHidden/>
    <w:qFormat/>
    <w:rsid w:val="005D3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5D3F4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5D3F4E"/>
  </w:style>
  <w:style w:type="character" w:customStyle="1" w:styleId="1">
    <w:name w:val="Основной текст с отступом Знак1"/>
    <w:link w:val="a4"/>
    <w:qFormat/>
    <w:rsid w:val="005D3F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qFormat/>
    <w:rsid w:val="002D65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93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93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4">
    <w:name w:val="Body Text Indent"/>
    <w:basedOn w:val="a"/>
    <w:link w:val="1"/>
    <w:rsid w:val="005D3F4E"/>
    <w:pPr>
      <w:ind w:firstLine="540"/>
      <w:jc w:val="both"/>
    </w:pPr>
    <w:rPr>
      <w:sz w:val="28"/>
    </w:rPr>
  </w:style>
  <w:style w:type="paragraph" w:customStyle="1" w:styleId="ConsPlusNormal0">
    <w:name w:val="ConsPlusNormal"/>
    <w:link w:val="ConsPlusNormal"/>
    <w:uiPriority w:val="99"/>
    <w:qFormat/>
    <w:rsid w:val="005D3F4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_Обычный"/>
    <w:basedOn w:val="a"/>
    <w:qFormat/>
    <w:rsid w:val="005D3F4E"/>
    <w:pPr>
      <w:spacing w:after="120"/>
      <w:ind w:firstLine="720"/>
      <w:jc w:val="both"/>
    </w:pPr>
  </w:style>
  <w:style w:type="paragraph" w:styleId="a6">
    <w:name w:val="No Spacing"/>
    <w:link w:val="a5"/>
    <w:uiPriority w:val="1"/>
    <w:qFormat/>
    <w:rsid w:val="002D6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932120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93212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semiHidden/>
    <w:qFormat/>
    <w:rsid w:val="005D3F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5D3F4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5D3F4E"/>
  </w:style>
  <w:style w:type="character" w:customStyle="1" w:styleId="1">
    <w:name w:val="Основной текст с отступом Знак1"/>
    <w:link w:val="a4"/>
    <w:qFormat/>
    <w:rsid w:val="005D3F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qFormat/>
    <w:rsid w:val="002D65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93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93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4">
    <w:name w:val="Body Text Indent"/>
    <w:basedOn w:val="a"/>
    <w:link w:val="1"/>
    <w:rsid w:val="005D3F4E"/>
    <w:pPr>
      <w:ind w:firstLine="540"/>
      <w:jc w:val="both"/>
    </w:pPr>
    <w:rPr>
      <w:sz w:val="28"/>
    </w:rPr>
  </w:style>
  <w:style w:type="paragraph" w:customStyle="1" w:styleId="ConsPlusNormal0">
    <w:name w:val="ConsPlusNormal"/>
    <w:link w:val="ConsPlusNormal"/>
    <w:uiPriority w:val="99"/>
    <w:qFormat/>
    <w:rsid w:val="005D3F4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_Обычный"/>
    <w:basedOn w:val="a"/>
    <w:qFormat/>
    <w:rsid w:val="005D3F4E"/>
    <w:pPr>
      <w:spacing w:after="120"/>
      <w:ind w:firstLine="720"/>
      <w:jc w:val="both"/>
    </w:pPr>
  </w:style>
  <w:style w:type="paragraph" w:styleId="a6">
    <w:name w:val="No Spacing"/>
    <w:link w:val="a5"/>
    <w:uiPriority w:val="1"/>
    <w:qFormat/>
    <w:rsid w:val="002D6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932120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93212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Н.С. Петросян</dc:creator>
  <dc:description/>
  <cp:lastModifiedBy>Пользователь</cp:lastModifiedBy>
  <cp:revision>9</cp:revision>
  <cp:lastPrinted>2024-06-10T05:56:00Z</cp:lastPrinted>
  <dcterms:created xsi:type="dcterms:W3CDTF">2025-01-13T05:40:00Z</dcterms:created>
  <dcterms:modified xsi:type="dcterms:W3CDTF">2025-01-22T06:36:00Z</dcterms:modified>
  <dc:language>ru-RU</dc:language>
</cp:coreProperties>
</file>