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C279B6" w:rsidRDefault="00253CBE" w:rsidP="00253CBE">
      <w:pPr>
        <w:pStyle w:val="a3"/>
        <w:spacing w:before="0" w:after="0"/>
        <w:jc w:val="right"/>
        <w:rPr>
          <w:sz w:val="24"/>
          <w:szCs w:val="24"/>
        </w:rPr>
      </w:pPr>
      <w:bookmarkStart w:id="0" w:name="_title_1"/>
      <w:bookmarkStart w:id="1" w:name="_ref_1-9614b2652d3b49"/>
      <w:bookmarkStart w:id="2" w:name="_GoBack"/>
      <w:r w:rsidRPr="00C279B6">
        <w:rPr>
          <w:sz w:val="24"/>
          <w:szCs w:val="24"/>
        </w:rPr>
        <w:t>Приложение № 1 – Проект договора поставки</w:t>
      </w:r>
    </w:p>
    <w:bookmarkEnd w:id="2"/>
    <w:p w:rsidR="00253CBE" w:rsidRPr="00253CBE" w:rsidRDefault="00253CBE" w:rsidP="00253CBE">
      <w:pPr>
        <w:rPr>
          <w:lang w:eastAsia="ru-RU"/>
        </w:rPr>
      </w:pP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Pr="004A475D">
              <w:rPr>
                <w:u w:val="single"/>
                <w:lang w:bidi="ru-RU"/>
              </w:rPr>
              <w:t>               </w:t>
            </w:r>
          </w:p>
        </w:tc>
        <w:tc>
          <w:tcPr>
            <w:tcW w:w="3300" w:type="pct"/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4A475D">
              <w:rPr>
                <w:lang w:bidi="ru-RU"/>
              </w:rPr>
              <w:t>"</w:t>
            </w:r>
            <w:r w:rsidRPr="004A475D">
              <w:rPr>
                <w:u w:val="single"/>
                <w:lang w:bidi="ru-RU"/>
              </w:rPr>
              <w:t>       </w:t>
            </w:r>
            <w:r w:rsidRPr="004A475D">
              <w:rPr>
                <w:lang w:bidi="ru-RU"/>
              </w:rPr>
              <w:t xml:space="preserve">" </w:t>
            </w:r>
            <w:r w:rsidRPr="004A475D">
              <w:rPr>
                <w:u w:val="single"/>
                <w:lang w:bidi="ru-RU"/>
              </w:rPr>
              <w:t>                   </w:t>
            </w:r>
            <w:r w:rsidRPr="004A475D">
              <w:rPr>
                <w:lang w:bidi="ru-RU"/>
              </w:rPr>
              <w:t xml:space="preserve"> </w:t>
            </w:r>
            <w:r w:rsidRPr="004A475D">
              <w:rPr>
                <w:u w:val="single"/>
                <w:lang w:bidi="ru-RU"/>
              </w:rPr>
              <w:t>         </w:t>
            </w:r>
            <w:r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4A475D" w:rsidP="007726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</w:rPr>
        <w:t>Акционерное общество «СМАК» (АО «СМАК»)</w:t>
      </w:r>
      <w:r w:rsidRPr="004A475D">
        <w:rPr>
          <w:rFonts w:ascii="Times New Roman" w:hAnsi="Times New Roman" w:cs="Times New Roman"/>
        </w:rPr>
        <w:t>, далее именуемое "Заказчик", в лице у</w:t>
      </w:r>
      <w:r w:rsidRPr="004A475D">
        <w:rPr>
          <w:rFonts w:ascii="Times New Roman" w:hAnsi="Times New Roman" w:cs="Times New Roman"/>
          <w:bCs/>
        </w:rPr>
        <w:t xml:space="preserve">правляющего директора Кудинова Владимира Николаевича, действующего на основании </w:t>
      </w:r>
      <w:r w:rsidRPr="004A475D">
        <w:rPr>
          <w:rFonts w:ascii="Times New Roman" w:hAnsi="Times New Roman" w:cs="Times New Roman"/>
        </w:rPr>
        <w:t xml:space="preserve">доверенности от 03.07.2024 г, удостоверенной Камаловой Юлией </w:t>
      </w:r>
      <w:proofErr w:type="spellStart"/>
      <w:r w:rsidRPr="004A475D">
        <w:rPr>
          <w:rFonts w:ascii="Times New Roman" w:hAnsi="Times New Roman" w:cs="Times New Roman"/>
        </w:rPr>
        <w:t>Хамитовной</w:t>
      </w:r>
      <w:proofErr w:type="spellEnd"/>
      <w:r w:rsidRPr="004A475D">
        <w:rPr>
          <w:rFonts w:ascii="Times New Roman" w:hAnsi="Times New Roman" w:cs="Times New Roman"/>
        </w:rPr>
        <w:t>, нотариусом города Москва, номер записи в реестре № 77/1955-н/77-2024-14-218, с одной стороны и</w:t>
      </w:r>
    </w:p>
    <w:p w:rsidR="004A475D" w:rsidRPr="004A475D" w:rsidRDefault="004A475D" w:rsidP="007726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4A475D">
        <w:rPr>
          <w:rFonts w:ascii="Times New Roman" w:hAnsi="Times New Roman" w:cs="Times New Roman"/>
        </w:rPr>
        <w:t xml:space="preserve">, далее именуемое "Поставщик",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в соответствии с Федеральным законом от 18.07.2011 г. № 223-ФЗ «О закупках товаров, работ, услуг отдельными видами юридических лиц", Положением о закупке АО «СМАК», Гражданским Кодексом Российской Федерации, путем проведения_______________ в электронной форме, на основании итогового протокола заседания Закупочной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8E2CEE">
      <w:pPr>
        <w:pStyle w:val="a6"/>
        <w:numPr>
          <w:ilvl w:val="1"/>
          <w:numId w:val="3"/>
        </w:numPr>
        <w:tabs>
          <w:tab w:val="left" w:pos="1134"/>
        </w:tabs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8E2CEE">
      <w:pPr>
        <w:pStyle w:val="a6"/>
        <w:numPr>
          <w:ilvl w:val="1"/>
          <w:numId w:val="3"/>
        </w:numPr>
        <w:tabs>
          <w:tab w:val="left" w:pos="1134"/>
        </w:tabs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7C078D" w:rsidRDefault="00FB7602" w:rsidP="008E2CEE">
      <w:pPr>
        <w:pStyle w:val="a6"/>
        <w:numPr>
          <w:ilvl w:val="1"/>
          <w:numId w:val="3"/>
        </w:numPr>
        <w:tabs>
          <w:tab w:val="left" w:pos="1134"/>
        </w:tabs>
        <w:autoSpaceDE w:val="0"/>
        <w:spacing w:before="0" w:after="0" w:line="240" w:lineRule="auto"/>
        <w:ind w:left="0" w:firstLine="482"/>
        <w:jc w:val="both"/>
        <w:rPr>
          <w:color w:val="FF0000"/>
        </w:rPr>
      </w:pPr>
      <w:r>
        <w:t>Поставщик</w:t>
      </w:r>
      <w:r w:rsidR="0013572C" w:rsidRPr="007C078D">
        <w:t xml:space="preserve">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05.04.2013 N 44-ФЗ "О контрактной системе в сфере закупок товаров, работ, услуг для обеспечения государственных и муниципальных нужд", а также Федеральным законом от 18.07.2011 N 223-ФЗ "О закупках товаров, работ, услуг отдельными видами юридических лиц".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2.3. 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 и к нему может быть применена ответственность, предусмотренная пунктом 7.1.1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lastRenderedPageBreak/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Качество товара должно соответствовать обязательным требованиям, установленным нормативными документами для соответствующего вида товара.</w:t>
      </w:r>
      <w:bookmarkEnd w:id="10"/>
      <w:r w:rsidRPr="004A475D">
        <w:rPr>
          <w:szCs w:val="22"/>
        </w:rPr>
        <w:t xml:space="preserve"> Тара, упаковка и маркировка должны соответствовать ГОСТу и техническим условиям изготовителя в соответствии с законодательством РФ.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>
        <w:rPr>
          <w:szCs w:val="22"/>
        </w:rPr>
        <w:t>20%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20%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7E0FD4" w:rsidRDefault="004A475D" w:rsidP="007E0FD4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7E0FD4">
        <w:rPr>
          <w:szCs w:val="22"/>
        </w:rPr>
        <w:t xml:space="preserve">товара, упаковку, </w:t>
      </w:r>
      <w:r w:rsidRPr="007E0FD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7E0FD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4A475D" w:rsidRPr="007E0FD4" w:rsidRDefault="004A475D" w:rsidP="007E0FD4">
      <w:pPr>
        <w:pStyle w:val="2"/>
        <w:spacing w:before="0" w:after="0" w:line="240" w:lineRule="auto"/>
        <w:ind w:firstLine="567"/>
        <w:rPr>
          <w:szCs w:val="22"/>
        </w:rPr>
      </w:pPr>
      <w:r w:rsidRPr="007E0FD4">
        <w:rPr>
          <w:szCs w:val="22"/>
        </w:rPr>
        <w:t xml:space="preserve">Цена договора определяется на весь срок исполнения договора. </w:t>
      </w:r>
      <w:r w:rsidRPr="007E0FD4">
        <w:rPr>
          <w:color w:val="000000"/>
          <w:szCs w:val="22"/>
        </w:rPr>
        <w:t>При заключении и исполнении договора изменение цены договора (цены единицы Товара) не допускается, за исключением случаев, предусмотренных П</w:t>
      </w:r>
      <w:r w:rsidRPr="007E0FD4">
        <w:rPr>
          <w:szCs w:val="22"/>
        </w:rPr>
        <w:t xml:space="preserve">оложением о закупке товаров, работ, услуг АО «СМАК», утвержденным распоряжением Федерального агентства по управлению государственным имуществом от 19.08.2024 г. №1881-р, </w:t>
      </w:r>
      <w:r w:rsidRPr="007E0FD4">
        <w:rPr>
          <w:color w:val="000000"/>
          <w:szCs w:val="22"/>
        </w:rPr>
        <w:t xml:space="preserve">настоящим договором.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27f40e6f28674e"/>
      <w:r w:rsidRPr="004A475D">
        <w:t>Обязательство Заказчика по оплате считается исполненным в момент списания денежных средств с расчетного счета Заказчика.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lastRenderedPageBreak/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В течение 10 (десяти) календарных дней с даты оплаты Заказчиком товара, поставленного в соответствии с договором, Поставщик представляет Заказчику Акт сверки взаимных расчетов (два экземпляра). Заказчик подписывает, заверяет печатью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10 (десяти) календарных дней с даты его получения.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lastRenderedPageBreak/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lastRenderedPageBreak/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AC3366">
        <w:rPr>
          <w:rStyle w:val="a5"/>
          <w:b w:val="0"/>
          <w:color w:val="000000"/>
          <w:shd w:val="clear" w:color="auto" w:fill="FFFFFF"/>
        </w:rPr>
        <w:t>до «31» мая 2025</w:t>
      </w:r>
      <w:r w:rsidRPr="004A475D">
        <w:rPr>
          <w:rStyle w:val="a5"/>
          <w:b w:val="0"/>
          <w:color w:val="000000"/>
          <w:shd w:val="clear" w:color="auto" w:fill="FFFFFF"/>
        </w:rPr>
        <w:t> </w:t>
      </w:r>
      <w:proofErr w:type="gramStart"/>
      <w:r w:rsidRPr="004A475D">
        <w:rPr>
          <w:rStyle w:val="a5"/>
          <w:b w:val="0"/>
          <w:color w:val="000000"/>
          <w:shd w:val="clear" w:color="auto" w:fill="FFFFFF"/>
        </w:rPr>
        <w:t>года.,</w:t>
      </w:r>
      <w:proofErr w:type="gramEnd"/>
      <w:r w:rsidRPr="004A475D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info@smakhleb.ru</w:t>
              </w:r>
            </w:hyperlink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9024DC" w:rsidRPr="009024DC" w:rsidRDefault="009024DC" w:rsidP="009024DC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"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" </w:t>
      </w:r>
      <w:r w:rsidRPr="009024DC">
        <w:rPr>
          <w:rFonts w:ascii="Times New Roman" w:hAnsi="Times New Roman" w:cs="Times New Roman"/>
          <w:u w:val="single"/>
        </w:rPr>
        <w:t>                    </w:t>
      </w:r>
      <w:r w:rsidRPr="009024DC">
        <w:rPr>
          <w:rFonts w:ascii="Times New Roman" w:hAnsi="Times New Roman" w:cs="Times New Roman"/>
        </w:rPr>
        <w:t xml:space="preserve"> 20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1973"/>
        <w:gridCol w:w="1441"/>
        <w:gridCol w:w="1441"/>
        <w:gridCol w:w="3170"/>
        <w:gridCol w:w="1949"/>
      </w:tblGrid>
      <w:tr w:rsidR="009024DC" w:rsidRPr="009024DC" w:rsidTr="0088408E">
        <w:trPr>
          <w:tblHeader/>
        </w:trPr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proofErr w:type="gramStart"/>
            <w:r w:rsidRPr="009024DC">
              <w:rPr>
                <w:b/>
                <w:lang w:bidi="ru-RU"/>
              </w:rPr>
              <w:t>товара  (</w:t>
            </w:r>
            <w:proofErr w:type="gramEnd"/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EA034D" w:rsidRDefault="009024DC" w:rsidP="00EA034D">
      <w:pPr>
        <w:numPr>
          <w:ilvl w:val="0"/>
          <w:numId w:val="4"/>
        </w:numPr>
        <w:autoSpaceDE w:val="0"/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EA034D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 w:rsidRPr="00EA034D">
        <w:rPr>
          <w:rFonts w:ascii="Times New Roman" w:hAnsi="Times New Roman" w:cs="Times New Roman"/>
          <w:b/>
        </w:rPr>
        <w:t xml:space="preserve"> и/или</w:t>
      </w:r>
      <w:r w:rsidRPr="00EA034D">
        <w:rPr>
          <w:rFonts w:ascii="Times New Roman" w:hAnsi="Times New Roman" w:cs="Times New Roman"/>
          <w:b/>
        </w:rPr>
        <w:t xml:space="preserve"> ТУ</w:t>
      </w:r>
      <w:r w:rsidRPr="00EA034D">
        <w:rPr>
          <w:rFonts w:ascii="Times New Roman" w:hAnsi="Times New Roman" w:cs="Times New Roman"/>
        </w:rPr>
        <w:t xml:space="preserve">): </w:t>
      </w:r>
      <w:r w:rsidRPr="00EA034D">
        <w:rPr>
          <w:rFonts w:ascii="Times New Roman" w:hAnsi="Times New Roman" w:cs="Times New Roman"/>
          <w:u w:val="single"/>
        </w:rPr>
        <w:tab/>
      </w:r>
      <w:r w:rsidRPr="00EA034D">
        <w:rPr>
          <w:rFonts w:ascii="Times New Roman" w:hAnsi="Times New Roman" w:cs="Times New Roman"/>
          <w:u w:val="single"/>
        </w:rPr>
        <w:tab/>
      </w:r>
      <w:r w:rsidRPr="00EA034D">
        <w:rPr>
          <w:rFonts w:ascii="Times New Roman" w:hAnsi="Times New Roman" w:cs="Times New Roman"/>
          <w:u w:val="single"/>
        </w:rPr>
        <w:tab/>
      </w:r>
      <w:r w:rsidRPr="00EA034D">
        <w:rPr>
          <w:rFonts w:ascii="Times New Roman" w:hAnsi="Times New Roman" w:cs="Times New Roman"/>
          <w:u w:val="single"/>
        </w:rPr>
        <w:tab/>
      </w:r>
    </w:p>
    <w:p w:rsidR="009024DC" w:rsidRPr="00EA034D" w:rsidRDefault="009024DC" w:rsidP="00EA034D">
      <w:pPr>
        <w:spacing w:after="0" w:line="240" w:lineRule="auto"/>
        <w:ind w:left="360" w:right="-196"/>
        <w:contextualSpacing/>
        <w:rPr>
          <w:rFonts w:ascii="Times New Roman" w:hAnsi="Times New Roman" w:cs="Times New Roman"/>
          <w:b/>
        </w:rPr>
      </w:pPr>
      <w:r w:rsidRPr="00EA034D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Pr="00EA034D">
        <w:rPr>
          <w:rFonts w:ascii="Times New Roman" w:hAnsi="Times New Roman" w:cs="Times New Roman"/>
          <w:b/>
        </w:rPr>
        <w:t>.</w:t>
      </w:r>
    </w:p>
    <w:p w:rsidR="00EA034D" w:rsidRPr="00EA034D" w:rsidRDefault="009024DC" w:rsidP="00EA034D">
      <w:pPr>
        <w:numPr>
          <w:ilvl w:val="0"/>
          <w:numId w:val="4"/>
        </w:numPr>
        <w:autoSpaceDE w:val="0"/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EA034D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EA034D">
        <w:rPr>
          <w:rFonts w:ascii="Times New Roman" w:hAnsi="Times New Roman" w:cs="Times New Roman"/>
        </w:rPr>
        <w:t xml:space="preserve"> </w:t>
      </w:r>
      <w:r w:rsidR="00EA034D" w:rsidRPr="00EA034D">
        <w:rPr>
          <w:rFonts w:ascii="Times New Roman" w:hAnsi="Times New Roman" w:cs="Times New Roman"/>
        </w:rPr>
        <w:t xml:space="preserve">Масса нетто – 10-20 кг. Транспортировка должна осуществляться на поддоне 1200*800, единичная упаковка должна быть </w:t>
      </w:r>
      <w:proofErr w:type="spellStart"/>
      <w:r w:rsidR="00EA034D" w:rsidRPr="00EA034D">
        <w:rPr>
          <w:rFonts w:ascii="Times New Roman" w:hAnsi="Times New Roman" w:cs="Times New Roman"/>
        </w:rPr>
        <w:t>запаллетированна</w:t>
      </w:r>
      <w:proofErr w:type="spellEnd"/>
      <w:r w:rsidR="00EA034D" w:rsidRPr="00EA034D">
        <w:rPr>
          <w:rFonts w:ascii="Times New Roman" w:hAnsi="Times New Roman" w:cs="Times New Roman"/>
        </w:rPr>
        <w:t xml:space="preserve"> </w:t>
      </w:r>
      <w:proofErr w:type="spellStart"/>
      <w:r w:rsidR="00EA034D" w:rsidRPr="00EA034D">
        <w:rPr>
          <w:rFonts w:ascii="Times New Roman" w:hAnsi="Times New Roman" w:cs="Times New Roman"/>
        </w:rPr>
        <w:t>стрейч</w:t>
      </w:r>
      <w:proofErr w:type="spellEnd"/>
      <w:r w:rsidR="00EA034D" w:rsidRPr="00EA034D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EA034D" w:rsidRPr="00EA034D">
        <w:rPr>
          <w:rFonts w:ascii="Times New Roman" w:hAnsi="Times New Roman" w:cs="Times New Roman"/>
        </w:rPr>
        <w:t xml:space="preserve"> </w:t>
      </w:r>
      <w:r w:rsidR="00EA034D" w:rsidRPr="00EA034D">
        <w:rPr>
          <w:rFonts w:ascii="Times New Roman" w:hAnsi="Times New Roman" w:cs="Times New Roman"/>
        </w:rPr>
        <w:t xml:space="preserve">Для п/п Свердлова допускается поставка только на пластиковых поддонах. </w:t>
      </w:r>
      <w:r w:rsidR="00EA034D" w:rsidRPr="00EA034D">
        <w:rPr>
          <w:rFonts w:ascii="Times New Roman" w:hAnsi="Times New Roman" w:cs="Times New Roman"/>
        </w:rPr>
        <w:t xml:space="preserve"> </w:t>
      </w:r>
      <w:r w:rsidR="00EA034D" w:rsidRPr="00EA034D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</w:p>
    <w:p w:rsidR="009024DC" w:rsidRPr="00EA034D" w:rsidRDefault="009024DC" w:rsidP="00EA034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EA034D">
        <w:rPr>
          <w:rFonts w:ascii="Times New Roman" w:hAnsi="Times New Roman" w:cs="Times New Roman"/>
          <w:b/>
        </w:rPr>
        <w:t>Условия</w:t>
      </w:r>
      <w:r w:rsidRPr="00EA034D">
        <w:rPr>
          <w:rFonts w:ascii="Times New Roman" w:hAnsi="Times New Roman" w:cs="Times New Roman"/>
          <w:b/>
          <w:lang w:val="uk-UA"/>
        </w:rPr>
        <w:t xml:space="preserve"> поставки: </w:t>
      </w:r>
      <w:r w:rsidR="00AC3366" w:rsidRPr="00EA034D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</w:t>
      </w:r>
      <w:r w:rsidR="00AC3366" w:rsidRPr="00EA034D">
        <w:rPr>
          <w:rFonts w:ascii="Times New Roman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AC3366" w:rsidRPr="00EA034D" w:rsidRDefault="00AC3366" w:rsidP="00EA034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EA034D">
        <w:rPr>
          <w:rFonts w:ascii="Times New Roman" w:hAnsi="Times New Roman" w:cs="Times New Roman"/>
          <w:b/>
        </w:rPr>
        <w:t>Место поставки:</w:t>
      </w:r>
      <w:r w:rsidRPr="00EA034D">
        <w:rPr>
          <w:rFonts w:ascii="Times New Roman" w:hAnsi="Times New Roman" w:cs="Times New Roman"/>
        </w:rPr>
        <w:t xml:space="preserve"> </w:t>
      </w:r>
      <w:r w:rsidRPr="00EA034D">
        <w:rPr>
          <w:rFonts w:ascii="Times New Roman" w:hAnsi="Times New Roman" w:cs="Times New Roman"/>
        </w:rPr>
        <w:t>Свердловская область, г. Екатеринбург, ул. Свердлова, 8 (время приемки - 8:00 по 16:00)</w:t>
      </w:r>
      <w:r w:rsidRPr="00EA034D">
        <w:rPr>
          <w:rFonts w:ascii="Times New Roman" w:hAnsi="Times New Roman" w:cs="Times New Roman"/>
        </w:rPr>
        <w:t>.</w:t>
      </w:r>
    </w:p>
    <w:p w:rsidR="009024DC" w:rsidRPr="00EA034D" w:rsidRDefault="009024DC" w:rsidP="00EA034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EA034D">
        <w:rPr>
          <w:rFonts w:ascii="Times New Roman" w:hAnsi="Times New Roman" w:cs="Times New Roman"/>
          <w:b/>
        </w:rPr>
        <w:t>Срок</w:t>
      </w:r>
      <w:r w:rsidR="00AC3366" w:rsidRPr="00EA034D">
        <w:rPr>
          <w:rFonts w:ascii="Times New Roman" w:hAnsi="Times New Roman" w:cs="Times New Roman"/>
          <w:b/>
        </w:rPr>
        <w:t xml:space="preserve"> (период)</w:t>
      </w:r>
      <w:r w:rsidRPr="00EA034D">
        <w:rPr>
          <w:rFonts w:ascii="Times New Roman" w:hAnsi="Times New Roman" w:cs="Times New Roman"/>
          <w:b/>
        </w:rPr>
        <w:t xml:space="preserve"> поставки:</w:t>
      </w:r>
      <w:r w:rsidRPr="00EA034D">
        <w:rPr>
          <w:rFonts w:ascii="Times New Roman" w:hAnsi="Times New Roman" w:cs="Times New Roman"/>
        </w:rPr>
        <w:t xml:space="preserve"> </w:t>
      </w:r>
      <w:r w:rsidR="00AC3366" w:rsidRPr="00EA034D">
        <w:rPr>
          <w:rFonts w:ascii="Times New Roman" w:eastAsia="Times New Roman" w:hAnsi="Times New Roman" w:cs="Times New Roman"/>
          <w:lang w:eastAsia="ru-RU"/>
        </w:rPr>
        <w:t>с</w:t>
      </w:r>
      <w:r w:rsidR="00AC3366" w:rsidRPr="00EA034D">
        <w:rPr>
          <w:rFonts w:ascii="Times New Roman" w:eastAsia="Times New Roman" w:hAnsi="Times New Roman" w:cs="Times New Roman"/>
          <w:lang w:eastAsia="ru-RU"/>
        </w:rPr>
        <w:t xml:space="preserve"> момента подписания договора до 30.04.2025 г.</w:t>
      </w:r>
    </w:p>
    <w:p w:rsidR="00AC3366" w:rsidRPr="00EA034D" w:rsidRDefault="009024DC" w:rsidP="00EA034D">
      <w:pPr>
        <w:pStyle w:val="2"/>
        <w:numPr>
          <w:ilvl w:val="0"/>
          <w:numId w:val="4"/>
        </w:numPr>
        <w:spacing w:before="0" w:after="0" w:line="240" w:lineRule="auto"/>
        <w:contextualSpacing/>
        <w:rPr>
          <w:szCs w:val="22"/>
        </w:rPr>
      </w:pPr>
      <w:r w:rsidRPr="00EA034D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EA034D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AC3366" w:rsidRPr="00EA034D" w:rsidRDefault="00AC3366" w:rsidP="00EA034D">
      <w:pPr>
        <w:pStyle w:val="2"/>
        <w:numPr>
          <w:ilvl w:val="0"/>
          <w:numId w:val="4"/>
        </w:numPr>
        <w:spacing w:before="0" w:after="0" w:line="240" w:lineRule="auto"/>
        <w:contextualSpacing/>
        <w:rPr>
          <w:szCs w:val="22"/>
        </w:rPr>
      </w:pPr>
      <w:r w:rsidRPr="00EA034D">
        <w:rPr>
          <w:b/>
          <w:szCs w:val="22"/>
        </w:rPr>
        <w:t xml:space="preserve">Приемка товара: </w:t>
      </w:r>
      <w:r w:rsidRPr="00EA034D">
        <w:rPr>
          <w:szCs w:val="22"/>
        </w:rPr>
        <w:t>в течение 5</w:t>
      </w:r>
      <w:r w:rsidR="009024DC" w:rsidRPr="00EA034D">
        <w:rPr>
          <w:szCs w:val="22"/>
        </w:rPr>
        <w:t xml:space="preserve"> (</w:t>
      </w:r>
      <w:r w:rsidRPr="00EA034D">
        <w:rPr>
          <w:szCs w:val="22"/>
        </w:rPr>
        <w:t>пяти</w:t>
      </w:r>
      <w:r w:rsidR="009024DC" w:rsidRPr="00EA034D">
        <w:rPr>
          <w:szCs w:val="22"/>
        </w:rPr>
        <w:t>) рабочих дней</w:t>
      </w:r>
      <w:r w:rsidRPr="00EA034D">
        <w:rPr>
          <w:szCs w:val="22"/>
        </w:rPr>
        <w:t>.</w:t>
      </w:r>
    </w:p>
    <w:p w:rsidR="00AC3366" w:rsidRPr="00EA034D" w:rsidRDefault="009024DC" w:rsidP="00EA034D">
      <w:pPr>
        <w:pStyle w:val="2"/>
        <w:numPr>
          <w:ilvl w:val="0"/>
          <w:numId w:val="4"/>
        </w:numPr>
        <w:spacing w:before="0" w:after="0" w:line="240" w:lineRule="auto"/>
        <w:contextualSpacing/>
        <w:rPr>
          <w:szCs w:val="22"/>
        </w:rPr>
      </w:pPr>
      <w:r w:rsidRPr="00EA034D">
        <w:rPr>
          <w:b/>
          <w:szCs w:val="22"/>
        </w:rPr>
        <w:t>Замена товара ненадлежащего качества:</w:t>
      </w:r>
      <w:r w:rsidR="00AC3366" w:rsidRPr="00EA034D">
        <w:rPr>
          <w:szCs w:val="22"/>
        </w:rPr>
        <w:t xml:space="preserve"> в течение 2 (двух</w:t>
      </w:r>
      <w:r w:rsidRPr="00EA034D">
        <w:rPr>
          <w:szCs w:val="22"/>
        </w:rPr>
        <w:t xml:space="preserve">) дней с момента уведомления Поставщика Заказчиком. </w:t>
      </w:r>
    </w:p>
    <w:p w:rsidR="00AC3366" w:rsidRPr="00EA034D" w:rsidRDefault="009024DC" w:rsidP="00EA034D">
      <w:pPr>
        <w:pStyle w:val="2"/>
        <w:numPr>
          <w:ilvl w:val="0"/>
          <w:numId w:val="4"/>
        </w:numPr>
        <w:spacing w:before="0" w:after="0" w:line="240" w:lineRule="auto"/>
        <w:contextualSpacing/>
        <w:rPr>
          <w:szCs w:val="22"/>
        </w:rPr>
      </w:pPr>
      <w:r w:rsidRPr="00EA034D">
        <w:rPr>
          <w:b/>
          <w:szCs w:val="22"/>
        </w:rPr>
        <w:t>Страна происхождения товара</w:t>
      </w:r>
      <w:r w:rsidRPr="00EA034D">
        <w:rPr>
          <w:szCs w:val="22"/>
        </w:rPr>
        <w:t xml:space="preserve">: ______________________ </w:t>
      </w:r>
      <w:r w:rsidRPr="00EA034D">
        <w:rPr>
          <w:i/>
          <w:szCs w:val="22"/>
        </w:rPr>
        <w:t>(из предложения победителя закупки)</w:t>
      </w:r>
    </w:p>
    <w:p w:rsidR="009024DC" w:rsidRPr="00EA034D" w:rsidRDefault="009024DC" w:rsidP="00EA034D">
      <w:pPr>
        <w:pStyle w:val="2"/>
        <w:numPr>
          <w:ilvl w:val="0"/>
          <w:numId w:val="4"/>
        </w:numPr>
        <w:spacing w:before="0" w:after="0" w:line="240" w:lineRule="auto"/>
        <w:contextualSpacing/>
        <w:rPr>
          <w:szCs w:val="22"/>
        </w:rPr>
      </w:pPr>
      <w:r w:rsidRPr="00EA034D">
        <w:rPr>
          <w:szCs w:val="22"/>
        </w:rPr>
        <w:t xml:space="preserve">Стороны признают допустимый </w:t>
      </w:r>
      <w:proofErr w:type="spellStart"/>
      <w:r w:rsidRPr="00EA034D">
        <w:rPr>
          <w:szCs w:val="22"/>
        </w:rPr>
        <w:t>толеранс</w:t>
      </w:r>
      <w:proofErr w:type="spellEnd"/>
      <w:r w:rsidRPr="00EA034D">
        <w:rPr>
          <w:szCs w:val="22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EA034D">
        <w:rPr>
          <w:szCs w:val="22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4A475D" w:rsidRPr="004A475D" w:rsidRDefault="004A475D" w:rsidP="004A475D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"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" </w:t>
      </w:r>
      <w:r w:rsidRPr="004A475D">
        <w:rPr>
          <w:rFonts w:ascii="Times New Roman" w:hAnsi="Times New Roman" w:cs="Times New Roman"/>
          <w:u w:val="single"/>
        </w:rPr>
        <w:t>                    </w:t>
      </w:r>
      <w:r w:rsidRPr="004A475D">
        <w:rPr>
          <w:rFonts w:ascii="Times New Roman" w:hAnsi="Times New Roman" w:cs="Times New Roman"/>
        </w:rPr>
        <w:t xml:space="preserve"> 20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lastRenderedPageBreak/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4A475D" w:rsidRPr="004A475D" w:rsidRDefault="004A475D" w:rsidP="004A475D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"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" </w:t>
      </w:r>
      <w:r w:rsidRPr="004A475D">
        <w:rPr>
          <w:rFonts w:ascii="Times New Roman" w:hAnsi="Times New Roman" w:cs="Times New Roman"/>
          <w:u w:val="single"/>
        </w:rPr>
        <w:t>                    </w:t>
      </w:r>
      <w:r w:rsidRPr="004A475D">
        <w:rPr>
          <w:rFonts w:ascii="Times New Roman" w:hAnsi="Times New Roman" w:cs="Times New Roman"/>
        </w:rPr>
        <w:t xml:space="preserve"> 20</w:t>
      </w:r>
      <w:r w:rsidRPr="004A475D">
        <w:rPr>
          <w:rFonts w:ascii="Times New Roman" w:hAnsi="Times New Roman" w:cs="Times New Roman"/>
          <w:u w:val="single"/>
        </w:rPr>
        <w:t>        </w:t>
      </w:r>
      <w:r w:rsidRPr="004A475D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Управляющий 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Pr="004A475D" w:rsidRDefault="00374EDB">
      <w:pPr>
        <w:rPr>
          <w:rFonts w:ascii="Times New Roman" w:hAnsi="Times New Roman" w:cs="Times New Roman"/>
        </w:rPr>
      </w:pPr>
    </w:p>
    <w:sectPr w:rsidR="00374EDB" w:rsidRPr="004A475D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279B6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279B6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279B6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279B6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279B6">
      <w:rPr>
        <w:noProof/>
      </w:rPr>
      <w:t>3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279B6">
      <w:rPr>
        <w:noProof/>
      </w:rPr>
      <w:t>3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A034D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A034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CB3B70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1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3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2042B9"/>
    <w:rsid w:val="00253CBE"/>
    <w:rsid w:val="00335DF1"/>
    <w:rsid w:val="00374EDB"/>
    <w:rsid w:val="004A475D"/>
    <w:rsid w:val="00532D04"/>
    <w:rsid w:val="006C746D"/>
    <w:rsid w:val="00716A05"/>
    <w:rsid w:val="00772693"/>
    <w:rsid w:val="00783A8D"/>
    <w:rsid w:val="007E0FD4"/>
    <w:rsid w:val="007E6A18"/>
    <w:rsid w:val="00817CE9"/>
    <w:rsid w:val="008E2CEE"/>
    <w:rsid w:val="009024DC"/>
    <w:rsid w:val="009A7522"/>
    <w:rsid w:val="009F333B"/>
    <w:rsid w:val="00A01159"/>
    <w:rsid w:val="00AC3366"/>
    <w:rsid w:val="00C279B6"/>
    <w:rsid w:val="00C72A08"/>
    <w:rsid w:val="00D062FD"/>
    <w:rsid w:val="00D270E6"/>
    <w:rsid w:val="00DC3BD0"/>
    <w:rsid w:val="00E76657"/>
    <w:rsid w:val="00EA034D"/>
    <w:rsid w:val="00EC70F1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20</cp:revision>
  <dcterms:created xsi:type="dcterms:W3CDTF">2024-09-20T10:46:00Z</dcterms:created>
  <dcterms:modified xsi:type="dcterms:W3CDTF">2025-01-24T09:07:00Z</dcterms:modified>
</cp:coreProperties>
</file>