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 Договор № </w:t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ind w:firstLine="539"/>
        <w:jc w:val="center"/>
        <w:spacing w:line="55" w:lineRule="atLeast"/>
        <w:rPr>
          <w:rFonts w:ascii="Liberation Serif" w:hAnsi="Liberation Serif" w:cs="Liberation Serif"/>
          <w:b/>
          <w:bCs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по </w:t>
      </w: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  <w:t xml:space="preserve">оказанию услуг </w:t>
      </w:r>
      <w:r>
        <w:rPr>
          <w:rFonts w:ascii="Liberation Serif" w:hAnsi="Liberation Serif" w:eastAsia="Liberation Serif" w:cs="Liberation Serif"/>
          <w:b/>
          <w:bCs/>
          <w:color w:val="000000"/>
          <w:spacing w:val="-4"/>
          <w:sz w:val="24"/>
          <w:szCs w:val="24"/>
        </w:rPr>
        <w:t xml:space="preserve">по санитарному содержанию спортивных площадок, оборудования и подходов к ним</w:t>
      </w:r>
      <w:r>
        <w:rPr>
          <w:rFonts w:ascii="Liberation Serif" w:hAnsi="Liberation Serif" w:cs="Liberation Serif"/>
          <w:b/>
          <w:bCs/>
          <w:szCs w:val="24"/>
        </w:rPr>
      </w:r>
    </w:p>
    <w:p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tabs>
          <w:tab w:val="left" w:pos="7797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г. Салехард                                                                                                         ___________ 2025 г.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tabs>
          <w:tab w:val="left" w:pos="7797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4"/>
          <w:szCs w:val="24"/>
          <w:lang w:eastAsia="zh-CN"/>
        </w:rPr>
        <w:t xml:space="preserve">     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Муниципальное автономное учреждение «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Центр физической культуры и спорта», именуемое в дальнейшем «Заказчик», в лице директора Хозяинова Александра Давыдовича, действующего на основании Устава,утвержденного постановлением Администрации МО г. Салехард от 03.07.2017 г. № 1103,с одной стороны, и </w:t>
      </w:r>
      <w:r>
        <w:rPr>
          <w:rFonts w:ascii="Liberation Serif" w:hAnsi="Liberation Serif" w:cs="Liberation Serif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______________________________________, именуемый в дальнейшем «Исполнитель»,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с другой стороны, вместе именуемые «Стороны» и каждый по отдельности «Сторона», с соблюдением требований Федерального закона от 18.0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7.2011 № 223ФЗ «О закупках товаров, работ, услуг отдельными видами юридических лиц» (далее – Закон №223-ФЗ), при способе определения поставщика _____________ (протокол _______ № ______от _____) заключили настоящий договор (далее – Договор) о нижеследующем: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: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numPr>
          <w:ilvl w:val="0"/>
          <w:numId w:val="14"/>
        </w:num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ПРЕДМЕТ ДОГОВОРА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1.1. По настоящему договору Исполнитель обязуется оказать Заказчику услуги, указанные в Приложении № 1 к настоящему договору, на объектах Заказчика, (далее – объекты), а Заказчик обязуется принять результат оказанных услуг и оплатить его.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1.2. Состав и объем Услуг определяется в Техническом задании (приложение № 1 к Договору).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1.3. Место оказания услуг: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Территория муниципального образования город Салехард. Перечень площадок представлен в Адресном перечне объектов определенном в Техническом задании (Приложение № 1 к Договору)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1.4. Срок выполнения работ (оказания услуг):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 17 февраля 2025 года по 30 апреля 2025 года Работы проводятся в соответствии с графиком уборки (не реже 4 (четырех уборок в месяц на каждом спортивном объекте), в течение всего срока действия Договора.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2. СТОИМОСТЬ УСЛУГ И ПОРЯДОК РАСЧЁТОВ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2.1. Цена договора составляет ______________________ (____________________________) рублей, с НДС/без НДС (_____________________) рублей.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Цена Договора является твердой и определяется на весь срок исполнения Договора.</w:t>
      </w:r>
      <w:r>
        <w:rPr>
          <w:rFonts w:ascii="Liberation Serif" w:hAnsi="Liberation Serif" w:cs="Liberation Serif"/>
          <w:bCs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2.2. Стоимость работы техники может быть пересмотрена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Исполнителем, о чем Исполнитель сообщает Заказчику за 10 дней до их изменения. О своем решении Заказчик сообщает письменно в течение 10 (десяти) дней. Изменение стоимости на оказываемые услуги оформляется дополнительным соглашением к настоящему договору.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2.3. Оплату по Договору Заказчик производит путем перечисления денежных средств на расчетный счет Исполнителя в течение 7 рабочих дней с даты подписания Заказчиком Акта оказанных услуг.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</w:t>
      </w:r>
      <w:r>
        <w:rPr>
          <w:rFonts w:ascii="Liberation Serif" w:hAnsi="Liberation Serif" w:eastAsia="Liberation Serif" w:cs="Liberation Serif"/>
          <w:sz w:val="24"/>
          <w:szCs w:val="24"/>
        </w:rPr>
        <w:tab/>
        <w:t xml:space="preserve">Стороны ежемесячно подписывают акт оказанных услуг в следующем порядке: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tabs>
          <w:tab w:val="left" w:pos="1134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2.4.1. Исполнитель в течение 3 (трех) календарных дней со дня окончания отчетного месяца оформляет Акт оказанных услуг, счет - фактуру, и направляет их Заказчику.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2.4.2. Заказчик обязан в течение 2 (двух) рабочих дней с момента получения подписанного от Исполнителя Акта оказанных услуг к Договору, подписать и вернуть Исполни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телю 1 (один) экземпляр данного Акта или направить Исполнителю мотивированный отказ от приема услуг путем направления его по почте или нарочно. В мотивированном отказе Заказчик указывает причины, не позволяющие принять услуги, а также сроки их устранения.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2.4.3. Исполнитель по факту оказания услуг направляет Заказчику Акт оказанных услуг в двух экземплярах, либо по средством ЭДО Контур.Диадок.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2.5. Авансовые платежи по Договору не предусмотрены.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2.6. Источник финансирования: средства автономного учреждения.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-851" w:firstLine="567"/>
        <w:jc w:val="center"/>
        <w:widowControl w:val="off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3. ПРАВА И ОБЯЗАННОСТИ СТОРОН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 Заказчик имеет право: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3.1.1. Досрочно принять и оплатить Услуги  в соответствии с условиями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3.1.2. По согласованию с Исполнителем изменить объем Услуг только в соответствии с условиями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3.1.3. Требовать возмещения неустойки и (или) убытков, причиненных по вине Исполнителя.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3.1.4. Удержать суммы неисполненных Исполнителем требований об уплате неустоек (штрафов, пеней), предъявленных заказчиком в соответствии с законодательством, из суммы, подлежащей оплате Исполнителю.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3.1.5. Привлекать экспертов, экспертные организации для проверки соответствия качества оказываемых Услуг (этапа Услуг) требованиям, установленным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3.1.6. Запрашивать у Заказчика информацию обо всех субподрядчиках (соисполнителях), заключивших договор или договоры с Исполнителем, цена которого или общая цена которых составляет более чем 10% цены Договора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3.1.6. Осуществлять иные права, предусмотренные Договором и (или) законодательством Российской Федерации.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3.2. Заказчик обязан: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3.2.1. Обеспечить приемку оказанных по Договору Услуг  по объему и качеству.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3.2.2. Оплатить Услуги в порядке, предусмотренном Договором.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3.2.3. Своевременно предоставить Исполнителю информацию, необходимую для исполнения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3.2.4. Подписать Акты об оказанных Услугах в сроки, предусмотренные  настоящим Договором.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 Исполнитель обязан:</w:t>
      </w:r>
      <w:r>
        <w:rPr>
          <w:rFonts w:ascii="Liberation Serif" w:hAnsi="Liberation Serif" w:cs="Liberation Serif"/>
          <w:b/>
          <w:bCs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3.3.1. Оказать Услуги в сроки, предусмотренные Договором.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3.3.2. 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3.3.3. Не предоставлять другим лицам или разглашать иным способом конфиденциальную информацию, полученную в результате исполнения обязательств по Договору.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3.3.4. По требованию Заказчика своими средствами и за свой счет в срок, согласованный с Заказчиком устранить допущенные по своей вине в оказанных Услугах недостатки или иные отступления от условий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3.3.5.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3.3.6. Направлять Заказчику по его запросу информацию обо всех субподрядчиках (соисполнителях), заключивших договор или договоры с подрядчиком (исполнителем), цена которого или общая цена которых составляет более чем 10% цены муниципального контракта;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iCs/>
          <w:sz w:val="24"/>
          <w:szCs w:val="24"/>
        </w:rPr>
        <w:t xml:space="preserve">3.3.7.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Исполнитель обязан в течение месяца с момента заключения Договора осуществить постановку на учет в налоговом органе на территории города Салехарда обособленное подразделение, участвующее в выполнении работ по Договору, и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 течении 3 (трех) рабочих дней предоставить Заказчику уведомление о постановке на учет по месту нахождения обособленного подразделения организации либо документы, подтверждающие отсутствие необходимости регистрации подрядчиком обособленного подразделения.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3.4. Исполнитель вправе:</w:t>
      </w:r>
      <w:r>
        <w:rPr>
          <w:rFonts w:ascii="Liberation Serif" w:hAnsi="Liberation Serif" w:cs="Liberation Serif"/>
          <w:b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3.4.1. Требовать приемки и оплаты Услуг в объеме, порядке, сроки и на условиях, предусмотренных Договором.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3.4.2. По согласованию с Заказчиком досрочно оказать Услуги. Заказчик вправе досрочно принять и оплатить Услуги в соответствии с условиями Договора.</w:t>
      </w:r>
      <w:r>
        <w:rPr>
          <w:rFonts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3.4.3. Привлекать для оказания Услуг соисполнителей.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-851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36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4. ОТВЕТСТВЕННОСТЬ СТОРОН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pStyle w:val="899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4.1.</w:t>
      </w:r>
      <w:r>
        <w:rPr>
          <w:rFonts w:ascii="Liberation Serif" w:hAnsi="Liberation Serif" w:eastAsia="Liberation Serif" w:cs="Liberation Serif"/>
          <w:sz w:val="24"/>
          <w:szCs w:val="24"/>
        </w:rPr>
        <w:tab/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99"/>
        <w:ind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4.2.</w:t>
      </w:r>
      <w:r>
        <w:rPr>
          <w:rFonts w:ascii="Liberation Serif" w:hAnsi="Liberation Serif" w:eastAsia="Liberation Serif" w:cs="Liberation Serif"/>
          <w:sz w:val="24"/>
          <w:szCs w:val="24"/>
        </w:rPr>
        <w:tab/>
        <w:t xml:space="preserve">В случае просрочки исполнения одной из сторон обязательств, предусмотренных Договором, а также в иных случаях неисполнения или ненадлежащего исполнения одной из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сторон обязательств, предусмотренных Договором, сторона получившая ущерб</w:t>
      </w:r>
      <w:r>
        <w:rPr>
          <w:rFonts w:ascii="Liberation Serif" w:hAnsi="Liberation Serif" w:eastAsia="Liberation Serif" w:cs="Liberation Serif"/>
          <w:color w:val="ff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99"/>
        <w:ind w:firstLine="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4.3. Применение неустойки (штрафа, пени) не освобождает Стороны от исполнения обязательств по Договору.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99"/>
        <w:ind w:firstLine="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4.4. Общая сумма начисленных штрафов (пени) за неисполнение или ненадлежащее исполнение сторонами обязательств, предусмотренных Договором, не может превышать цену Договора.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899"/>
        <w:ind w:firstLine="28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4.5. Стороны обязуются выполнять предписания и правила по охране труда, техник безопасности, санитарной и пожарной безопасности, охране окружающей среды.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   4.6. Исполнитель несет полную ответственность за последствия, связанные с передачей Заказчику техники несоответствующей техническому состоянию, обеспечивающему ее безопасную эксплуатацию.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   4.7. При наличии каких-либо замечаний к качеству оказываемых услуг, и Заказчик делает отметку в путевом листе и составляет в письменном виде соответствующую претензию.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      4.8. Стороны несут ответственность за безопасную эксплуатацию техники в соответствии с установленными нормативными актами.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4.9. Споры, которые могут возникнуть при исполнении условий настоящего договора либо связанные с настоящим договором, стороны будут стремиться разрешать в порядке досудебного разбирательства.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4.10. Сторона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её удовлетворении) не позднее 10 (десяти) рабочих дней с даты её по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лучения. Претензия считается полученной с даты, указанной в уведомлении о вручении претензии стороне. При недостижении взаимоприемлемого решения стороны вправе передать спорный вопрос на разрешение в судебном порядке в Арбитражный суд по усмотрению Истца.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tabs>
          <w:tab w:val="left" w:pos="426" w:leader="none"/>
        </w:tabs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4.11. Стороны договорились, что к отношениям Сторон по настоящему Договору не применяются нормы ст. 317.1 Гражданского кодекса Российской Федерации. </w:t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ind w:firstLine="567"/>
        <w:jc w:val="both"/>
        <w:tabs>
          <w:tab w:val="left" w:pos="426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4.12. В случае простоя техники по вине Заказчика, Заказчик оплачивает Исполнителю стоимость услуг по настоящему Договору согласно Приложению №1 к настоящему Договору, при наличии подписанного Сторонами Акта простоя по вине Заказчика.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-851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spacing w:line="55" w:lineRule="atLeast"/>
        <w:rPr>
          <w:rFonts w:ascii="Liberation Serif" w:hAnsi="Liberation Serif" w:cs="Liberation Serif"/>
          <w:b/>
          <w:bCs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  <w:t xml:space="preserve">5. ФОРС-МАЖОР</w:t>
      </w:r>
      <w:r>
        <w:rPr>
          <w:rFonts w:ascii="Liberation Serif" w:hAnsi="Liberation Serif" w:cs="Liberation Serif"/>
          <w:b/>
          <w:bCs/>
          <w:szCs w:val="24"/>
        </w:rPr>
      </w:r>
    </w:p>
    <w:p>
      <w:pPr>
        <w:ind w:firstLine="539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5.1. Стороны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силы, а именно: пожара, наводн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ения, землетрясения, постановлений Правительства России и местных органов власти и если эти обстоятельства непосредственно повлияли на исполнение настоящего договора. При этом срок исполнения обязательств по данному договору отодвигается соразмерно времени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, в течение которого действовали такие обязательства. Если эти обстоятельства будут продолжаться более трех месяцев, то каждая сторона имеет право аннулировать настоящий договор, и в этом случае ни одна из сторон не будет иметь право на возмещение убытков.</w:t>
      </w:r>
      <w:r>
        <w:rPr>
          <w:rFonts w:ascii="Liberation Serif" w:hAnsi="Liberation Serif" w:cs="Liberation Serif"/>
          <w:szCs w:val="24"/>
        </w:rPr>
      </w:r>
    </w:p>
    <w:p>
      <w:pPr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Cs w:val="24"/>
        </w:rPr>
      </w:r>
      <w:r>
        <w:rPr>
          <w:rFonts w:ascii="Liberation Serif" w:hAnsi="Liberation Serif" w:cs="Liberation Serif"/>
          <w:szCs w:val="24"/>
        </w:rPr>
      </w:r>
    </w:p>
    <w:p>
      <w:pPr>
        <w:jc w:val="center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 ПРОЧИЕ УСЛОВИЯ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6.1.Спорные вопросы между сторонами решаются в претензионном порядке в течении 20 (Двадцати) дней со дня получения претензии. Арбитражные дела рассматриваются в Арбитражном суде Ямало-Ненецкого автономного округа.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6.2.Ни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6.3.Настоящий договор составлен в 2-х экземплярах имеющих равную юридическую силу, по одному для каждой из Сторон.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6.4. Услуги считаются принятыми с момента подписания Сторонами акта об оказании услуг. При отказе от подписания акта кем либо из Сторон об этом делается отметка в акте.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Основания для отказа излагаются отказавшим лицом в акте либо составляется отдельный документ.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6.5.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Все приложения, изменения, дополнения настоящего договора оформляются письменным соглашением с подписями и печатями сторон.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6.6.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Стороны признают юридическую силу настоящего договора и других документов переданных посредством факсимильной связи. Последующее предоставление оригиналов документов обязательно.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6.7.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Настоящий договор расторгается сторонами в одностороннем порядке при предварительном извещении другой стороны о дате расторжения не менее чем за 30 (Тридцать) дней с возмещением другой стороне убытков понесенных.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6.8.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Во всем остальном, что предусмотрено настоящим договором, стороны руководствуются действующим законодательством РФ.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Все изменения и расторжения Договора возможны в случаях, предусмотренных Положением Заказчика и действующим законодательством. 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6.9.В случае,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РФ.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eastAsia="Liberation Serif" w:cs="Liberation Serif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6.10. Срок действия договора момента подписания Сторонами и до полного исполнения Сторонами своих обязательств по Договору.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ind w:firstLine="567"/>
        <w:jc w:val="both"/>
        <w:spacing w:line="55" w:lineRule="atLeast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6.11. Все изменения и расторжение Договора осуществляется в случаях, предусмотренных Положением Заказчика. </w:t>
      </w:r>
      <w:r>
        <w:rPr>
          <w:rFonts w:ascii="Liberation Serif" w:hAnsi="Liberation Serif" w:cs="Liberation Serif"/>
          <w:szCs w:val="24"/>
        </w:rPr>
      </w:r>
    </w:p>
    <w:p>
      <w:pPr>
        <w:ind w:firstLine="363"/>
        <w:jc w:val="center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Cs w:val="24"/>
        </w:rPr>
      </w:r>
      <w:r>
        <w:rPr>
          <w:rFonts w:ascii="Liberation Serif" w:hAnsi="Liberation Serif" w:cs="Liberation Serif"/>
          <w:szCs w:val="24"/>
        </w:rPr>
      </w:r>
    </w:p>
    <w:p>
      <w:pPr>
        <w:ind w:firstLine="363"/>
        <w:jc w:val="center"/>
        <w:rPr>
          <w:rFonts w:ascii="Liberation Serif" w:hAnsi="Liberation Serif" w:cs="Liberation Serif"/>
          <w:b/>
          <w:bCs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/>
          <w:sz w:val="24"/>
          <w:szCs w:val="24"/>
        </w:rPr>
        <w:t xml:space="preserve">7.АНТИКОРРУПЦИОННАЯ ОГОВОРКА</w:t>
      </w:r>
      <w:r>
        <w:rPr>
          <w:rFonts w:ascii="Liberation Serif" w:hAnsi="Liberation Serif" w:cs="Liberation Serif"/>
          <w:b/>
          <w:bCs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7.1.При исполнении своих обязательств по настоящему Договору, Стороны, их аффилированные лица, работники или пос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преимущества.</w:t>
      </w:r>
      <w:r>
        <w:rPr>
          <w:rFonts w:ascii="Liberation Serif" w:hAnsi="Liberation Serif" w:cs="Liberation Serif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ящего Договора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Liberation Serif" w:hAnsi="Liberation Serif" w:cs="Liberation Serif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7.3. В случае возникно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об этом другую Сторону в письменной форме. После письменного уведомления, соответствующая Сторона име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</w:r>
      <w:r>
        <w:rPr>
          <w:rFonts w:ascii="Liberation Serif" w:hAnsi="Liberation Serif" w:cs="Liberation Serif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7.4. В письменном уведомлении Сторона обязана сослаться на факты или предоставит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r>
        <w:rPr>
          <w:rFonts w:ascii="Liberation Serif" w:hAnsi="Liberation Serif" w:cs="Liberation Serif"/>
          <w:szCs w:val="24"/>
        </w:rPr>
      </w:r>
    </w:p>
    <w:p>
      <w:pPr>
        <w:ind w:firstLine="709"/>
        <w:jc w:val="both"/>
        <w:rPr>
          <w:rFonts w:ascii="Liberation Serif" w:hAnsi="Liberation Serif" w:cs="Liberation Serif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7.5. В случае нарушения одной Стороной обязательств воздерживаться от запрещенных в пунктах 7.1., 7.2. насто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ящего Договора действий и/или неполучения другой Стороной в установленный в пункте 7.3.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 полностью и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  <w:t xml:space="preserve">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r>
        <w:rPr>
          <w:rFonts w:ascii="Liberation Serif" w:hAnsi="Liberation Serif" w:cs="Liberation Serif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8. СРОК И ПОРЯДОК ДЕЙСТВИЯ ДОГОВОРА</w:t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8.1. Настоящий Договор вступает в силу с момента подписания и действует по 15.05.2025 включительно, а в части взятых на себя обязательств – до полного их исполнения.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901"/>
        <w:ind w:firstLine="567"/>
        <w:jc w:val="both"/>
        <w:spacing w:after="0"/>
        <w:rPr>
          <w:rFonts w:hint="eastAsia"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8.2. Стороны обязаны надлежащим образом в трехдневный срок письменно известить друг друга обо всех изменениях платежных и иных реквизитов, указанных в настоящем Договоре. При отсутств</w:t>
      </w:r>
      <w:r>
        <w:rPr>
          <w:rFonts w:ascii="Liberation Serif" w:hAnsi="Liberation Serif" w:eastAsia="Liberation Serif" w:cs="Liberation Serif"/>
        </w:rPr>
        <w:t xml:space="preserve">ии такого уведомления, все извещения, сообщения претензии, письма и другие документы направляются по последней известной Стороне адресу и считаются доставленными и полученными другой Стороной, хотя бы другая Сторона по этому адресу фактически не находится.</w:t>
      </w:r>
      <w:r>
        <w:rPr>
          <w:rFonts w:hint="eastAsia" w:ascii="Liberation Serif" w:hAnsi="Liberation Serif" w:cs="Liberation Serif"/>
        </w:rPr>
      </w:r>
    </w:p>
    <w:p>
      <w:pPr>
        <w:pStyle w:val="901"/>
        <w:ind w:firstLine="567"/>
        <w:jc w:val="both"/>
        <w:spacing w:after="0"/>
        <w:rPr>
          <w:rFonts w:hint="eastAsia"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8.3. Под рабочим (банковским) днем в настоящем Договоре понимается любой день недели за исключением субботы и воскресенья, а также за исключением нерабочих праздничных дней, установленных федеральным законом РФ. </w:t>
      </w:r>
      <w:r>
        <w:rPr>
          <w:rFonts w:hint="eastAsia" w:ascii="Liberation Serif" w:hAnsi="Liberation Serif" w:cs="Liberation Serif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8.4. Любые изменения и дополнения к настоящему Договору действительны при условии, если они совершены в письменной форме и подписаны полномочными представителями сторон.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8.5. Договор составлен в двух подлинных экземплярах, имеющих одинаковую юридическую силу, по одному для каждой из сторон, подписанных сторонами и скрепленных печатями сторон.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tabs>
          <w:tab w:val="left" w:pos="851" w:leader="none"/>
        </w:tabs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8.6. Приложения к настоящему договору, которые являются неотъемлемой частью настоящего договора: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Приложение № 1 – Техническое задание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ind w:left="36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9. АДРЕСА, РЕКВИЗИТЫ И ПОДПИСИ СТОРОН</w:t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8" w:type="dxa"/>
            <w:textDirection w:val="lrTb"/>
            <w:noWrap w:val="false"/>
          </w:tcPr>
          <w:p>
            <w:pPr>
              <w:pStyle w:val="868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Cs w:val="24"/>
                <w:lang w:val="ru-RU" w:eastAsia="ru-RU"/>
              </w:rPr>
              <w:t xml:space="preserve">ИСПОЛНИТЕЛЬ: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Исполнитель: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______________________/____________/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9" w:type="dxa"/>
            <w:textDirection w:val="lrTb"/>
            <w:noWrap w:val="false"/>
          </w:tcPr>
          <w:p>
            <w:pPr>
              <w:pStyle w:val="868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Liberation Serif" w:hAnsi="Liberation Serif" w:cs="Liberation Serif"/>
                <w:szCs w:val="24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szCs w:val="24"/>
                <w:lang w:val="ru-RU" w:eastAsia="ru-RU"/>
              </w:rPr>
              <w:t xml:space="preserve">ЗАКАЗЧИК: </w:t>
            </w:r>
            <w:r>
              <w:rPr>
                <w:rFonts w:ascii="Liberation Serif" w:hAnsi="Liberation Serif" w:cs="Liberation Serif"/>
                <w:szCs w:val="24"/>
                <w:lang w:val="ru-RU"/>
              </w:rPr>
            </w:r>
          </w:p>
          <w:p>
            <w:pPr>
              <w:ind w:left="-91" w:firstLine="91"/>
              <w:jc w:val="both"/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МАУ ЦФКиС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ОГРН 1178901003930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ИНН 8901035772, КПП 890101001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Юридический адрес: 629001, ЯНАО, г. Салехард, ул. Республики, д.123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Реквизиты для взаиморасчетов:Департамент финансов Администрации г. Салехард, МАУ ЦФКиС л/с 967830008 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Казначейский счет 03234643719510009000 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Единый казначейский счет 40102810145370000008 в РКЦ САЛЕХАРД г. Салехард//УФК по Ямало-Ненецкому автономному округу 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БИК 007182108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ОКАТО 71171000, ОКПО 19415985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ОКТМО 71951000, ОКОПФ 75401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jc w:val="both"/>
              <w:spacing w:line="51" w:lineRule="atLeast"/>
              <w:rPr>
                <w:rFonts w:ascii="Liberation Serif" w:hAnsi="Liberation Serif" w:cs="Liberation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jc w:val="both"/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ind w:left="-91" w:firstLine="91"/>
              <w:jc w:val="both"/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ind w:left="-91" w:firstLine="91"/>
              <w:jc w:val="both"/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spacing w:line="51" w:lineRule="atLeast"/>
              <w:rPr>
                <w:rFonts w:ascii="Liberation Serif" w:hAnsi="Liberation Serif" w:cs="Liberation Serif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 А.Д. Хозяинов</w:t>
            </w:r>
            <w:r>
              <w:rPr>
                <w:rFonts w:ascii="Liberation Serif" w:hAnsi="Liberation Serif" w:cs="Liberation Serif"/>
                <w:szCs w:val="24"/>
              </w:rPr>
            </w:r>
          </w:p>
          <w:p>
            <w:pPr>
              <w:pStyle w:val="868"/>
              <w:jc w:val="both"/>
              <w:tabs>
                <w:tab w:val="center" w:pos="4677" w:leader="none"/>
                <w:tab w:val="right" w:pos="9355" w:leader="none"/>
              </w:tabs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</w:r>
            <w:r>
              <w:rPr>
                <w:rFonts w:ascii="Liberation Serif" w:hAnsi="Liberation Serif" w:cs="Liberation Serif"/>
                <w:szCs w:val="24"/>
              </w:rPr>
            </w:r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Приложение № 1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 Договору № _____ от ______ 2025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z w:val="24"/>
          <w:szCs w:val="24"/>
        </w:rPr>
        <w:t xml:space="preserve">ТЕХНИЧЕСКОЕ ЗАДАНИЕ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ind w:left="72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spacing w:val="-4"/>
          <w:sz w:val="24"/>
          <w:szCs w:val="24"/>
        </w:rPr>
        <w:t xml:space="preserve">на оказание услуг по санитарному содержанию спортивных площадок, оборудования и подходов к ним</w:t>
      </w:r>
      <w:r>
        <w:rPr>
          <w:rFonts w:ascii="Liberation Serif" w:hAnsi="Liberation Serif" w:cs="Liberation Serif"/>
          <w:b/>
          <w:sz w:val="24"/>
          <w:szCs w:val="24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1.1.</w:t>
      </w:r>
      <w:r>
        <w:rPr>
          <w:rFonts w:eastAsia="Liberation Serif"/>
          <w:b/>
          <w:sz w:val="22"/>
          <w:szCs w:val="22"/>
        </w:rPr>
        <w:t xml:space="preserve"> Заказчик:</w:t>
      </w:r>
      <w:r>
        <w:rPr>
          <w:rFonts w:eastAsia="Liberation Serif"/>
          <w:sz w:val="22"/>
          <w:szCs w:val="22"/>
          <w:lang w:val="en-US"/>
        </w:rPr>
        <w:t xml:space="preserve"> </w:t>
      </w:r>
      <w:r>
        <w:rPr>
          <w:rFonts w:eastAsia="Liberation Serif"/>
          <w:sz w:val="22"/>
          <w:szCs w:val="22"/>
        </w:rPr>
        <w:t xml:space="preserve">Муниципальное автономное учреждение «Центр физической культуры и спорта» (МАУ ЦФКиС).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Почтовый адрес:</w:t>
      </w:r>
      <w:r>
        <w:rPr>
          <w:rFonts w:eastAsia="Liberation Serif"/>
          <w:b/>
          <w:sz w:val="22"/>
          <w:szCs w:val="22"/>
        </w:rPr>
        <w:t xml:space="preserve"> </w:t>
      </w:r>
      <w:r>
        <w:rPr>
          <w:rFonts w:eastAsia="Liberation Serif"/>
          <w:sz w:val="22"/>
          <w:szCs w:val="22"/>
        </w:rPr>
        <w:t xml:space="preserve">629002, Ямало-Ненецкий АО, Салехард г, Республики ул., дом 123.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shd w:val="clear" w:color="auto" w:fill="ffffff"/>
        </w:rPr>
      </w:pPr>
      <w:r>
        <w:rPr>
          <w:rFonts w:eastAsia="Liberation Serif"/>
          <w:sz w:val="22"/>
          <w:szCs w:val="22"/>
        </w:rPr>
        <w:t xml:space="preserve">1.2. </w:t>
      </w:r>
      <w:r>
        <w:rPr>
          <w:rFonts w:eastAsia="Liberation Serif"/>
          <w:b/>
          <w:bCs/>
          <w:sz w:val="22"/>
          <w:szCs w:val="22"/>
          <w:shd w:val="clear" w:color="auto" w:fill="ffffff"/>
        </w:rPr>
        <w:t xml:space="preserve">Предмет договора:</w:t>
      </w:r>
      <w:r>
        <w:rPr>
          <w:rFonts w:eastAsia="Liberation Serif"/>
          <w:sz w:val="22"/>
          <w:szCs w:val="22"/>
        </w:rPr>
        <w:t xml:space="preserve"> Оказание услуг </w:t>
      </w:r>
      <w:r>
        <w:rPr>
          <w:rFonts w:eastAsia="Liberation Serif"/>
          <w:spacing w:val="-4"/>
          <w:sz w:val="22"/>
          <w:szCs w:val="22"/>
        </w:rPr>
        <w:t xml:space="preserve">по санитарному содержанию спортивных площадок </w:t>
      </w:r>
      <w:r>
        <w:rPr>
          <w:rFonts w:eastAsia="Liberation Serif"/>
          <w:sz w:val="22"/>
          <w:szCs w:val="22"/>
        </w:rPr>
        <w:t xml:space="preserve">МАУ ЦФКиС</w:t>
      </w:r>
      <w:r>
        <w:rPr>
          <w:rFonts w:eastAsia="Liberation Serif"/>
          <w:spacing w:val="-4"/>
          <w:sz w:val="22"/>
          <w:szCs w:val="22"/>
        </w:rPr>
        <w:t xml:space="preserve">, оборудования и подходов к ним (далее – спортивных площадок)</w:t>
      </w:r>
      <w:r>
        <w:rPr>
          <w:rFonts w:eastAsia="Liberation Serif"/>
          <w:sz w:val="22"/>
          <w:szCs w:val="22"/>
        </w:rPr>
        <w:t xml:space="preserve">.                                                                                                            </w:t>
      </w:r>
      <w:r>
        <w:rPr>
          <w:rFonts w:eastAsia="Liberation Serif"/>
          <w:b/>
          <w:bCs/>
          <w:sz w:val="22"/>
          <w:szCs w:val="22"/>
          <w:shd w:val="clear" w:color="auto" w:fill="ffffff"/>
        </w:rPr>
        <w:t xml:space="preserve">   </w:t>
      </w:r>
      <w:r>
        <w:rPr>
          <w:sz w:val="22"/>
          <w:szCs w:val="22"/>
          <w:shd w:val="clear" w:color="auto" w:fill="ffffff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В стоимость работ включены все возможные расходы на погрузочно-разгрузочные работы, доставку и последующи</w:t>
      </w:r>
      <w:r>
        <w:rPr>
          <w:rFonts w:eastAsia="Liberation Serif"/>
          <w:sz w:val="22"/>
          <w:szCs w:val="22"/>
        </w:rPr>
        <w:t xml:space="preserve">й вывоз малой механизации с объектов, оборудование и инвентарь, уплату пошлин, налогов, сборов и иных обязательных платежей в соответствии с законодательством РФ, а также прочие расходы, в том числе сопутствующие, связанные с производством указанных работ.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1.3. </w:t>
      </w:r>
      <w:r>
        <w:rPr>
          <w:rFonts w:eastAsia="Liberation Serif"/>
          <w:b/>
          <w:sz w:val="22"/>
          <w:szCs w:val="22"/>
        </w:rPr>
        <w:t xml:space="preserve">Цели</w:t>
      </w:r>
      <w:r>
        <w:rPr>
          <w:rFonts w:eastAsia="Liberation Serif"/>
          <w:sz w:val="22"/>
          <w:szCs w:val="22"/>
        </w:rPr>
        <w:t xml:space="preserve"> использования результатов работ (оказания услуг): Уборка спортивных площадок для организации спортивной работы с населением. Обеспечение готовности спортивных площадок к проведению спортивных соревнований, праздников, занятий физкультурой и спортом и т.п.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1.4.  </w:t>
      </w:r>
      <w:r>
        <w:rPr>
          <w:rFonts w:eastAsia="Liberation Serif"/>
          <w:b/>
          <w:sz w:val="22"/>
          <w:szCs w:val="22"/>
        </w:rPr>
        <w:t xml:space="preserve">Объем работ </w:t>
      </w:r>
      <w:r>
        <w:rPr>
          <w:rFonts w:eastAsia="Liberation Serif"/>
          <w:sz w:val="22"/>
          <w:szCs w:val="22"/>
        </w:rPr>
        <w:t xml:space="preserve">(оказания услуг): первичная укатка (утрамбовка) снега </w:t>
      </w:r>
      <w:r>
        <w:rPr>
          <w:rFonts w:eastAsia="Liberation Serif"/>
          <w:sz w:val="22"/>
          <w:szCs w:val="22"/>
        </w:rPr>
        <w:t xml:space="preserve">и уборка в соответствии с графиком проведения работ от свежевыпавшего снега, наледи, мелкого и крупного бытового мусора 3 спортивных площадок вручную и/или с применением малой механизации, снегоуборочной техники. Общая площадь всех площадок – 3 405 кв. м.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1.5. </w:t>
      </w:r>
      <w:r>
        <w:rPr>
          <w:rFonts w:eastAsia="Liberation Serif"/>
          <w:b/>
          <w:sz w:val="22"/>
          <w:szCs w:val="22"/>
        </w:rPr>
        <w:t xml:space="preserve">Виды</w:t>
      </w:r>
      <w:r>
        <w:rPr>
          <w:rFonts w:eastAsia="Liberation Serif"/>
          <w:sz w:val="22"/>
          <w:szCs w:val="22"/>
        </w:rPr>
        <w:t xml:space="preserve"> выполняемых работ (оказания услуг)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1.5.1. Обязательным регламентом зимней уборки, предусматриваются: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1.5.1.1. Игровые (футбольные) площадки: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-первичная укатка (утрамбовка или уплотнение) снега с применением малой механизации до уровня 10-15 см;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- очистка площадок от свежевыпавшего снега вручную и/или с применением малой механизации, снегоуборочной техники.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1.5.1.2. Гимнастические комплексы </w:t>
      </w:r>
      <w:r>
        <w:rPr>
          <w:sz w:val="22"/>
          <w:szCs w:val="22"/>
        </w:rPr>
      </w:r>
    </w:p>
    <w:p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rFonts w:eastAsia="Liberation Serif"/>
          <w:sz w:val="22"/>
          <w:szCs w:val="22"/>
        </w:rPr>
        <w:t xml:space="preserve">- очистка площадки, дорожек и оборудования от свежевыпавшего снега вручную и/или с применением малой механизации и/или снегоуборочной техники.</w:t>
      </w:r>
      <w:r>
        <w:rPr>
          <w:color w:val="000000"/>
          <w:sz w:val="22"/>
          <w:szCs w:val="22"/>
          <w:shd w:val="clear" w:color="auto" w:fill="ffffff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1.5.2. К мероприятиям второй очереди относятся: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- скалывание льда и уборка снежно-ледяных образований;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- уборка мелкого и крупного бытового мусора;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- рыхление и ворошение снега в случае обильного снеготаяния.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Вывоз и утилизация снега производится Заказчиком самостоятельно.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1.6.  </w:t>
      </w:r>
      <w:r>
        <w:rPr>
          <w:rFonts w:eastAsia="Liberation Serif"/>
          <w:b/>
          <w:sz w:val="22"/>
          <w:szCs w:val="22"/>
        </w:rPr>
        <w:t xml:space="preserve">Основные требования к выполнению работ</w:t>
      </w:r>
      <w:r>
        <w:rPr>
          <w:rFonts w:eastAsia="Liberation Serif"/>
          <w:sz w:val="22"/>
          <w:szCs w:val="22"/>
        </w:rPr>
        <w:t xml:space="preserve"> (оказания услуг):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1.6.1. Работы (услуги) </w:t>
      </w:r>
      <w:r>
        <w:rPr>
          <w:rFonts w:eastAsia="Liberation Serif"/>
          <w:spacing w:val="-4"/>
          <w:sz w:val="22"/>
          <w:szCs w:val="22"/>
        </w:rPr>
        <w:t xml:space="preserve">по зимнему содержанию спортивных площадок </w:t>
      </w:r>
      <w:r>
        <w:rPr>
          <w:rFonts w:eastAsia="Liberation Serif"/>
          <w:sz w:val="22"/>
          <w:szCs w:val="22"/>
        </w:rPr>
        <w:t xml:space="preserve">должны быть вы</w:t>
      </w:r>
      <w:r>
        <w:rPr>
          <w:rFonts w:eastAsia="Liberation Serif"/>
          <w:sz w:val="22"/>
          <w:szCs w:val="22"/>
        </w:rPr>
        <w:t xml:space="preserve">полнены в соответствии с действующими техническими требованиями и нормативными документами, с условиями и потребностями Заказчика, с соблюдением действующих правил техники безопасности и охраны труда, без нанесения ущерба окружающей среде, в соответствии с</w:t>
      </w:r>
      <w:r>
        <w:rPr>
          <w:rFonts w:eastAsia="Liberation Serif"/>
          <w:sz w:val="22"/>
          <w:szCs w:val="22"/>
          <w:lang w:val="en-US"/>
        </w:rPr>
        <w:t xml:space="preserve"> </w:t>
      </w:r>
      <w:r>
        <w:rPr>
          <w:rFonts w:eastAsia="Liberation Serif"/>
          <w:sz w:val="22"/>
          <w:szCs w:val="22"/>
        </w:rPr>
        <w:t xml:space="preserve">настоящим Техническим заданием.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1.6.2. При изменении метеорологических условий (сильные и обильные снегопады) снег необходимо убирать до полного очищения территории, в связи с чем, по согласованию с Заказчиком возможно внесение изменений в график уборки.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1.6.3. Все </w:t>
      </w:r>
      <w:r>
        <w:rPr>
          <w:rFonts w:eastAsia="Liberation Serif"/>
          <w:spacing w:val="-4"/>
          <w:sz w:val="22"/>
          <w:szCs w:val="22"/>
        </w:rPr>
        <w:t xml:space="preserve">спортивные площадки и оборудование </w:t>
      </w:r>
      <w:r>
        <w:rPr>
          <w:rFonts w:eastAsia="Liberation Serif"/>
          <w:sz w:val="22"/>
          <w:szCs w:val="22"/>
        </w:rPr>
        <w:t xml:space="preserve">необходимо очищать от снега и наледи, не допуская их накопления выше 20 см (в случае игровых площадок - от уровня утрамбованного снежного покрытия).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1.6.4. Не допускается повреждение искусственного покрытия спортивных площадок.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1.6.5. При выполнении работ Исполнитель обязан: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выполнять указания Заказчика при производстве работ;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устранять по требованию Заказчика нарушения, недостатки и дефекты в работе;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информировать Заказчика о ходе выполнения работ;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соблюдать правила техники безопасности по охране труда.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1.6.6. Исполнитель обязан незамедлительно сообщать в администрацию Заказчика об аварийных ситуациях на объектах, выявленных (допущенных) в ходе выполнения работ.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1.6.7. Исполнитель возмещает ущерб, пр</w:t>
      </w:r>
      <w:r>
        <w:rPr>
          <w:rFonts w:eastAsia="Liberation Serif"/>
          <w:sz w:val="22"/>
          <w:szCs w:val="22"/>
        </w:rPr>
        <w:t xml:space="preserve">ичинённый Заказчику либо третьим лицам в процессе производства работ. В случаях нанесения ущерба, причинения вреда здоровью людей, связанных с проведением работ по договору, Исполнитель несет ответственность в установленном законом порядке в полном объеме.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 1.6.8. Исполнител</w:t>
      </w:r>
      <w:r>
        <w:rPr>
          <w:rFonts w:eastAsia="Liberation Serif"/>
          <w:sz w:val="22"/>
          <w:szCs w:val="22"/>
        </w:rPr>
        <w:t xml:space="preserve">ь выделяет своих представителей для оперативного решения вопросов, возникающих при оказании услуг по договору, назначает уполномоченного представителя, ответственного за координацию работ, и сообщает Заказчику его данные (ФИО, должность, телефоны, e-mail).</w:t>
      </w:r>
      <w:r>
        <w:rPr>
          <w:sz w:val="22"/>
          <w:szCs w:val="22"/>
        </w:rPr>
      </w:r>
    </w:p>
    <w:p>
      <w:pPr>
        <w:jc w:val="both"/>
        <w:rPr>
          <w:rFonts w:eastAsia="Liberation Serif"/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1.7. </w:t>
      </w:r>
      <w:r>
        <w:rPr>
          <w:rFonts w:eastAsia="Liberation Serif"/>
          <w:b/>
          <w:sz w:val="22"/>
          <w:szCs w:val="22"/>
        </w:rPr>
        <w:t xml:space="preserve">Контроль качества</w:t>
      </w:r>
      <w:r>
        <w:rPr>
          <w:rFonts w:eastAsia="Liberation Serif"/>
          <w:sz w:val="22"/>
          <w:szCs w:val="22"/>
        </w:rPr>
        <w:t xml:space="preserve"> выполнения работ по </w:t>
      </w:r>
      <w:r>
        <w:rPr>
          <w:rFonts w:eastAsia="Liberation Serif"/>
          <w:spacing w:val="-4"/>
          <w:sz w:val="22"/>
          <w:szCs w:val="22"/>
        </w:rPr>
        <w:t xml:space="preserve">санитарному зимнему содержанию и уборке спортивных площадок </w:t>
      </w:r>
      <w:r>
        <w:rPr>
          <w:rFonts w:eastAsia="Liberation Serif"/>
          <w:sz w:val="22"/>
          <w:szCs w:val="22"/>
        </w:rPr>
        <w:t xml:space="preserve">осуществляется силами Заказчика путем визуального осмотра, при необходимости применяются различные приборы и оборудование. Периодичность осмотров определяется Заказчиком. </w:t>
      </w:r>
      <w:r>
        <w:rPr>
          <w:rFonts w:eastAsia="Liberation Serif"/>
          <w:sz w:val="22"/>
          <w:szCs w:val="22"/>
        </w:rPr>
      </w:r>
    </w:p>
    <w:p>
      <w:pPr>
        <w:jc w:val="both"/>
        <w:rPr>
          <w:b/>
          <w:bCs/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1.7.</w:t>
      </w:r>
      <w:r>
        <w:rPr>
          <w:rFonts w:eastAsia="Liberation Serif"/>
          <w:sz w:val="22"/>
          <w:szCs w:val="22"/>
        </w:rPr>
        <w:t xml:space="preserve">1.</w:t>
      </w:r>
      <w:r>
        <w:rPr>
          <w:rFonts w:eastAsia="Liberation Serif"/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имеет право:</w:t>
      </w:r>
      <w:r>
        <w:rPr>
          <w:b/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осматривать и испытывать материалы и оборудование, применяемые </w:t>
      </w:r>
      <w:r>
        <w:rPr>
          <w:sz w:val="22"/>
          <w:szCs w:val="22"/>
        </w:rPr>
        <w:t xml:space="preserve">Исполнителем</w:t>
      </w:r>
      <w:r>
        <w:rPr>
          <w:sz w:val="22"/>
          <w:szCs w:val="22"/>
        </w:rPr>
        <w:t xml:space="preserve"> для выполнения работ;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требовать от Подрядчика представления надлежащим образом оформленной исполнительной документации, подтверждающих исполнение обязательств в соответствии со сметной документацией и условиями договора;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предъявить требования,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договоре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любое время проверять ход и качество работ, выполняемых </w:t>
      </w:r>
      <w:r>
        <w:rPr>
          <w:sz w:val="22"/>
          <w:szCs w:val="22"/>
        </w:rPr>
        <w:t xml:space="preserve">Исполнителем</w:t>
      </w:r>
      <w:r>
        <w:rPr>
          <w:sz w:val="22"/>
          <w:szCs w:val="22"/>
        </w:rPr>
        <w:t xml:space="preserve">, не вмешиваясь в его хозяйственную деятельность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bCs/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1.7.</w:t>
      </w:r>
      <w:r>
        <w:rPr>
          <w:rFonts w:eastAsia="Liberation Serif"/>
          <w:sz w:val="22"/>
          <w:szCs w:val="22"/>
        </w:rPr>
        <w:t xml:space="preserve">2.</w:t>
      </w:r>
      <w:r>
        <w:rPr>
          <w:rFonts w:eastAsia="Liberation Serif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Качество услуг должно соответствовать:</w:t>
      </w:r>
      <w:r>
        <w:rPr>
          <w:bCs/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- Федеральный закон от 10.01.2002 № 7-ФЗ «Об охране окружающей среды»;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- Федеральный закон от 30.03.1999 № 52-ФЗ «О санитарно-эпидемиологическом благополучии населения»;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СанПиН 2.1.3684-21 «Санитарно-эпидемиологические требования к содержанию территорий городских и сельских поселений, к во</w:t>
      </w:r>
      <w:r>
        <w:rPr>
          <w:sz w:val="22"/>
          <w:szCs w:val="22"/>
        </w:rPr>
        <w:t xml:space="preserve">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sz w:val="22"/>
          <w:szCs w:val="22"/>
        </w:rPr>
        <w:t xml:space="preserve">;</w:t>
      </w:r>
      <w:r>
        <w:rPr>
          <w:b/>
          <w:sz w:val="22"/>
          <w:szCs w:val="22"/>
        </w:rPr>
      </w:r>
    </w:p>
    <w:p>
      <w:pPr>
        <w:jc w:val="both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Свод правил СП 82.13330.2016 «Благоустройство территорий»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jc w:val="both"/>
        <w:spacing w:line="252" w:lineRule="au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Иным нормативным правовым актам, регулирующим порядок выполнения такого вида Услуг, устанавливающим требования к качеству такого вида Услуг, в соответствии с условиями Договора и приложений к нему.</w:t>
      </w:r>
      <w:r>
        <w:rPr>
          <w:b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1.8.</w:t>
      </w:r>
      <w:r>
        <w:rPr>
          <w:rFonts w:eastAsia="Liberation Serif"/>
          <w:b/>
          <w:sz w:val="22"/>
          <w:szCs w:val="22"/>
        </w:rPr>
        <w:t xml:space="preserve"> Место </w:t>
      </w:r>
      <w:r>
        <w:rPr>
          <w:rFonts w:eastAsia="Liberation Serif"/>
          <w:sz w:val="22"/>
          <w:szCs w:val="22"/>
        </w:rPr>
        <w:t xml:space="preserve">выполнения работ (оказания услуг): Территория муниципального образования город Салехард. Перечень площадок представлен в Адресном перечне объектов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1.9. </w:t>
      </w:r>
      <w:r>
        <w:rPr>
          <w:rFonts w:eastAsia="Liberation Serif"/>
          <w:b/>
          <w:sz w:val="22"/>
          <w:szCs w:val="22"/>
        </w:rPr>
        <w:t xml:space="preserve">Срок </w:t>
      </w:r>
      <w:r>
        <w:rPr>
          <w:rFonts w:eastAsia="Liberation Serif"/>
          <w:sz w:val="22"/>
          <w:szCs w:val="22"/>
        </w:rPr>
        <w:t xml:space="preserve">выполнения работ (оказания услуг): с 17 февраля 2025 года по 30 апреля 2025 года Работы проводятся в соответствии с графиком уборки (не реже 4 (четырех уборок в месяц на каждом спортивном объекте), в течение всего срока действия Договора.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1.10. Допускается привлечение по согласованию с Заказчиком Соисполнителей на выполнение работ, которые Исполнитель не может выполнить своими силами.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1.11. В срок не позднее 5 рабочих дней с момента окончания отчётного периода Исполнитель представляет финансовые документы (счет) за фактически оказанные Услуги, подписанный Исполнителем Акт Сдачи-приемки Услуг в 2-х экземплярах. 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1.12. Оплата уборочных работ (услуг)</w:t>
      </w:r>
      <w:r>
        <w:rPr>
          <w:rFonts w:eastAsia="Liberation Serif"/>
          <w:sz w:val="22"/>
          <w:szCs w:val="22"/>
          <w:lang w:val="en-US"/>
        </w:rPr>
        <w:t xml:space="preserve"> </w:t>
      </w:r>
      <w:r>
        <w:rPr>
          <w:rFonts w:eastAsia="Liberation Serif"/>
          <w:sz w:val="22"/>
          <w:szCs w:val="22"/>
        </w:rPr>
        <w:t xml:space="preserve">объектов производится за фактически выполненные объемы работ.</w:t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1.13. Адресный перечень объектов.</w:t>
      </w:r>
      <w:r>
        <w:rPr>
          <w:sz w:val="22"/>
          <w:szCs w:val="22"/>
        </w:rPr>
      </w:r>
    </w:p>
    <w:p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ОКПД 2: 81.29.19.000</w:t>
      </w:r>
      <w:r>
        <w:rPr>
          <w:b/>
          <w:bCs/>
          <w:sz w:val="22"/>
          <w:szCs w:val="22"/>
        </w:rPr>
      </w:r>
    </w:p>
    <w:tbl>
      <w:tblPr>
        <w:tblW w:w="104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492"/>
        <w:gridCol w:w="1843"/>
        <w:gridCol w:w="1843"/>
        <w:gridCol w:w="2410"/>
        <w:gridCol w:w="1276"/>
      </w:tblGrid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№ п.п.</w:t>
            </w:r>
            <w:r>
              <w:rPr>
                <w:sz w:val="22"/>
                <w:szCs w:val="22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Наименование спортивного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Состав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Характеристика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Место расположения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Спортивная площадка 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Футбольная площадка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Искусственное покрытие</w:t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Обская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847 м</w:t>
            </w:r>
            <w:r>
              <w:rPr>
                <w:rFonts w:eastAsia="Liberation Serif"/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</w:t>
            </w:r>
            <w:r>
              <w:rPr>
                <w:rFonts w:eastAsia="Liberation Serif"/>
                <w:sz w:val="22"/>
                <w:szCs w:val="22"/>
              </w:rPr>
              <w:t xml:space="preserve">спортивный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Футбольная </w:t>
            </w:r>
            <w:r>
              <w:rPr>
                <w:rFonts w:eastAsia="Liberation Serif"/>
                <w:sz w:val="22"/>
                <w:szCs w:val="22"/>
              </w:rPr>
              <w:t xml:space="preserve">площадка, гимнастический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Искусственное </w:t>
            </w:r>
            <w:r>
              <w:rPr>
                <w:rFonts w:eastAsia="Liberation Serif"/>
                <w:sz w:val="22"/>
                <w:szCs w:val="22"/>
              </w:rPr>
              <w:t xml:space="preserve">покрытие</w:t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Губкина, д. 4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1338 м</w:t>
            </w:r>
            <w:r>
              <w:rPr>
                <w:rFonts w:eastAsia="Liberation Serif"/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12"/>
        </w:trPr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спортивно-патриотический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Игровая площадка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Гимнастический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Искусственное покрытие</w:t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Чкалова, д. 5а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1220 м</w:t>
            </w:r>
            <w:r>
              <w:rPr>
                <w:rFonts w:eastAsia="Liberation Serif"/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9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Итого: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3 405 м</w:t>
            </w:r>
            <w:r>
              <w:rPr>
                <w:rFonts w:eastAsia="Liberation Serif"/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График уборки февраль</w:t>
      </w:r>
      <w:r>
        <w:rPr>
          <w:sz w:val="22"/>
          <w:szCs w:val="22"/>
        </w:rPr>
      </w:r>
    </w:p>
    <w:tbl>
      <w:tblPr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661"/>
        <w:gridCol w:w="2313"/>
        <w:gridCol w:w="2135"/>
        <w:gridCol w:w="1602"/>
      </w:tblGrid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№ п.п.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Наименование спортивного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Место расположения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Дни (даты) проведения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Площадь территории в м2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Детская спортивная площадка 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Обская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18.02.2025, 25.02.2025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847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спортивный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Губкина, д. 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19.02.2025, 26.02.2025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1338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спортивно-патриотический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Чкалова, д. 5а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20.01.2025, 27.02.2025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1220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График уборки март</w:t>
      </w:r>
      <w:r>
        <w:rPr>
          <w:sz w:val="22"/>
          <w:szCs w:val="22"/>
        </w:rPr>
      </w:r>
    </w:p>
    <w:tbl>
      <w:tblPr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661"/>
        <w:gridCol w:w="2313"/>
        <w:gridCol w:w="2135"/>
        <w:gridCol w:w="1602"/>
      </w:tblGrid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№ п.п.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Наименование спортивного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Место расположения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Дни (даты) проведения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Площадь территории в м2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Детская спортивная площадка 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Обская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04.03.2025, 11.03.2025, 18.03.2025, 25.03.2025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847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спортивный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Губкина, д. 4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05.03.2025, 12.03.2025, 19.03.2025, 26.03.2025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1338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59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W w:w="291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спортивно-патриотический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Чкалова, д. 5а</w:t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06.03.2025, 13.03.2025, 20.03.2025, 27.03.2025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1220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eastAsia="Liberation Serif"/>
          <w:sz w:val="22"/>
          <w:szCs w:val="22"/>
        </w:rPr>
        <w:t xml:space="preserve">График уборки апрель</w:t>
      </w:r>
      <w:r>
        <w:rPr>
          <w:sz w:val="22"/>
          <w:szCs w:val="22"/>
        </w:rPr>
      </w:r>
    </w:p>
    <w:tbl>
      <w:tblPr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3661"/>
        <w:gridCol w:w="2313"/>
        <w:gridCol w:w="2135"/>
        <w:gridCol w:w="1602"/>
      </w:tblGrid>
      <w:tr>
        <w:tblPrEx/>
        <w:trPr/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№ п.п.</w:t>
            </w:r>
            <w:r>
              <w:rPr>
                <w:sz w:val="22"/>
                <w:szCs w:val="22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Наименование спортивного объекта</w:t>
            </w:r>
            <w:r>
              <w:rPr>
                <w:sz w:val="22"/>
                <w:szCs w:val="22"/>
              </w:rPr>
            </w:r>
          </w:p>
        </w:tc>
        <w:tc>
          <w:tcPr>
            <w:tcW w:w="23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Место расположения</w:t>
            </w:r>
            <w:r>
              <w:rPr>
                <w:sz w:val="22"/>
                <w:szCs w:val="22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Дни (даты) проведения работ</w:t>
            </w:r>
            <w:r>
              <w:rPr>
                <w:sz w:val="22"/>
                <w:szCs w:val="22"/>
              </w:rPr>
            </w:r>
          </w:p>
        </w:tc>
        <w:tc>
          <w:tcPr>
            <w:tcW w:w="16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Площадь территории в м2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Детская спортивная площадка </w:t>
            </w:r>
            <w:r>
              <w:rPr>
                <w:sz w:val="22"/>
                <w:szCs w:val="22"/>
              </w:rPr>
            </w:r>
          </w:p>
        </w:tc>
        <w:tc>
          <w:tcPr>
            <w:tcW w:w="231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Обская</w:t>
            </w:r>
            <w:r>
              <w:rPr>
                <w:sz w:val="22"/>
                <w:szCs w:val="22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01.04.2025, 08.04.2025, 15.04.2025, 22.09.2025</w:t>
            </w:r>
            <w:r>
              <w:rPr>
                <w:sz w:val="22"/>
                <w:szCs w:val="22"/>
              </w:rPr>
            </w:r>
          </w:p>
        </w:tc>
        <w:tc>
          <w:tcPr>
            <w:tcW w:w="16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847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спортивный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231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Губкина, д. 4</w:t>
            </w:r>
            <w:r>
              <w:rPr>
                <w:sz w:val="22"/>
                <w:szCs w:val="22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02.04.2025, 09.04.2025, 16.04.2025, 23.09.2025</w:t>
            </w:r>
            <w:r>
              <w:rPr>
                <w:sz w:val="22"/>
                <w:szCs w:val="22"/>
              </w:rPr>
            </w:r>
          </w:p>
        </w:tc>
        <w:tc>
          <w:tcPr>
            <w:tcW w:w="16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1338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Общественный спортивно- патриотический комплекс</w:t>
            </w:r>
            <w:r>
              <w:rPr>
                <w:sz w:val="22"/>
                <w:szCs w:val="22"/>
              </w:rPr>
            </w:r>
          </w:p>
        </w:tc>
        <w:tc>
          <w:tcPr>
            <w:tcW w:w="231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ул. Чкалова, д. 5а</w:t>
            </w:r>
            <w:r>
              <w:rPr>
                <w:sz w:val="22"/>
                <w:szCs w:val="22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03.04.2025, 10.04.2025, 17.04.2025, 24.09.2025</w:t>
            </w:r>
            <w:r>
              <w:rPr>
                <w:sz w:val="22"/>
                <w:szCs w:val="22"/>
              </w:rPr>
            </w:r>
          </w:p>
        </w:tc>
        <w:tc>
          <w:tcPr>
            <w:tcW w:w="160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Liberation Serif"/>
                <w:sz w:val="22"/>
                <w:szCs w:val="22"/>
              </w:rPr>
              <w:t xml:space="preserve">1220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  <w:r>
        <w:rPr>
          <w:sz w:val="22"/>
          <w:szCs w:val="22"/>
          <w:u w:val="single"/>
        </w:rPr>
      </w:r>
    </w:p>
    <w:p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707" w:bottom="70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ahoma">
    <w:panose1 w:val="020B0606030504020204"/>
  </w:font>
  <w:font w:name="Mangal">
    <w:panose1 w:val="02040503050406030204"/>
  </w:font>
  <w:font w:name="Courier New">
    <w:panose1 w:val="02070409020205020404"/>
  </w:font>
  <w:font w:name="Times New Roman">
    <w:panose1 w:val="02020603050405020304"/>
  </w:font>
  <w:font w:name="Liberation Serif">
    <w:panose1 w:val="02020603050405020304"/>
  </w:font>
  <w:font w:name="Bookman Old Style">
    <w:panose1 w:val="0206060305060502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0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1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6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2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7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4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2.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66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8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0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68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3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3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22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88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9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629"/>
      <w:numFmt w:val="decimal"/>
      <w:isLgl w:val="false"/>
      <w:suff w:val="tab"/>
      <w:lvlText w:val="%1"/>
      <w:lvlJc w:val="left"/>
      <w:pPr>
        <w:ind w:left="0" w:hanging="90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" w:hanging="360"/>
        <w:tabs>
          <w:tab w:val="num" w:pos="1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900" w:hanging="180"/>
        <w:tabs>
          <w:tab w:val="num" w:pos="9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20" w:hanging="360"/>
        <w:tabs>
          <w:tab w:val="num" w:pos="16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340" w:hanging="360"/>
        <w:tabs>
          <w:tab w:val="num" w:pos="23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60" w:hanging="180"/>
        <w:tabs>
          <w:tab w:val="num" w:pos="30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780" w:hanging="360"/>
        <w:tabs>
          <w:tab w:val="num" w:pos="37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500" w:hanging="360"/>
        <w:tabs>
          <w:tab w:val="num" w:pos="45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220" w:hanging="180"/>
        <w:tabs>
          <w:tab w:val="num" w:pos="522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0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1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6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27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72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7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84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080" w:hanging="1800"/>
        <w:tabs>
          <w:tab w:val="num" w:pos="7080" w:leader="none"/>
        </w:tabs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"/>
  </w:num>
  <w:num w:numId="5">
    <w:abstractNumId w:val="13"/>
    <w:lvlOverride w:ilvl="0">
      <w:startOverride w:val="6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6"/>
    <w:link w:val="710"/>
    <w:uiPriority w:val="10"/>
    <w:rPr>
      <w:sz w:val="48"/>
      <w:szCs w:val="48"/>
    </w:rPr>
  </w:style>
  <w:style w:type="character" w:styleId="37">
    <w:name w:val="Subtitle Char"/>
    <w:basedOn w:val="696"/>
    <w:link w:val="712"/>
    <w:uiPriority w:val="11"/>
    <w:rPr>
      <w:sz w:val="24"/>
      <w:szCs w:val="24"/>
    </w:rPr>
  </w:style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6"/>
    <w:uiPriority w:val="30"/>
    <w:rPr>
      <w:i/>
    </w:rPr>
  </w:style>
  <w:style w:type="character" w:styleId="43">
    <w:name w:val="Header Char"/>
    <w:basedOn w:val="696"/>
    <w:link w:val="718"/>
    <w:uiPriority w:val="99"/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4"/>
    <w:uiPriority w:val="99"/>
    <w:rPr>
      <w:sz w:val="20"/>
    </w:rPr>
  </w:style>
  <w:style w:type="paragraph" w:styleId="686" w:default="1">
    <w:name w:val="Normal"/>
    <w:qFormat/>
  </w:style>
  <w:style w:type="paragraph" w:styleId="687">
    <w:name w:val="Heading 1"/>
    <w:basedOn w:val="686"/>
    <w:next w:val="686"/>
    <w:link w:val="871"/>
    <w:qFormat/>
    <w:pPr>
      <w:keepNext/>
      <w:outlineLvl w:val="0"/>
    </w:pPr>
    <w:rPr>
      <w:sz w:val="36"/>
      <w:lang w:val="en-US" w:eastAsia="en-US"/>
    </w:rPr>
  </w:style>
  <w:style w:type="paragraph" w:styleId="688">
    <w:name w:val="Heading 2"/>
    <w:basedOn w:val="686"/>
    <w:next w:val="686"/>
    <w:link w:val="873"/>
    <w:qFormat/>
    <w:pPr>
      <w:keepNext/>
      <w:outlineLvl w:val="1"/>
    </w:pPr>
    <w:rPr>
      <w:b/>
      <w:sz w:val="24"/>
      <w:lang w:val="en-US" w:eastAsia="en-US"/>
    </w:rPr>
  </w:style>
  <w:style w:type="paragraph" w:styleId="689">
    <w:name w:val="Heading 3"/>
    <w:basedOn w:val="686"/>
    <w:next w:val="686"/>
    <w:link w:val="878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690">
    <w:name w:val="Heading 4"/>
    <w:basedOn w:val="686"/>
    <w:next w:val="686"/>
    <w:link w:val="87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Heading 2 Char"/>
    <w:uiPriority w:val="9"/>
    <w:rPr>
      <w:rFonts w:ascii="Arial" w:hAnsi="Arial" w:eastAsia="Arial" w:cs="Arial"/>
      <w:sz w:val="34"/>
    </w:rPr>
  </w:style>
  <w:style w:type="character" w:styleId="70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8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09">
    <w:name w:val="No Spacing"/>
    <w:uiPriority w:val="1"/>
    <w:qFormat/>
    <w:rPr>
      <w:lang w:eastAsia="zh-CN"/>
    </w:rPr>
  </w:style>
  <w:style w:type="paragraph" w:styleId="710">
    <w:name w:val="Title"/>
    <w:basedOn w:val="686"/>
    <w:next w:val="68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Заголовок Знак"/>
    <w:link w:val="710"/>
    <w:uiPriority w:val="10"/>
    <w:rPr>
      <w:sz w:val="48"/>
      <w:szCs w:val="48"/>
    </w:rPr>
  </w:style>
  <w:style w:type="paragraph" w:styleId="712">
    <w:name w:val="Subtitle"/>
    <w:basedOn w:val="686"/>
    <w:next w:val="68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86"/>
    <w:next w:val="686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6"/>
    <w:next w:val="686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6"/>
    <w:link w:val="7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link w:val="718"/>
    <w:uiPriority w:val="99"/>
  </w:style>
  <w:style w:type="paragraph" w:styleId="720">
    <w:name w:val="Footer"/>
    <w:basedOn w:val="686"/>
    <w:link w:val="874"/>
    <w:pPr>
      <w:tabs>
        <w:tab w:val="center" w:pos="4677" w:leader="none"/>
        <w:tab w:val="right" w:pos="9355" w:leader="none"/>
      </w:tabs>
    </w:pPr>
  </w:style>
  <w:style w:type="character" w:styleId="721" w:customStyle="1">
    <w:name w:val="Footer Char"/>
    <w:uiPriority w:val="99"/>
  </w:style>
  <w:style w:type="paragraph" w:styleId="722">
    <w:name w:val="Caption"/>
    <w:basedOn w:val="686"/>
    <w:next w:val="68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3" w:customStyle="1">
    <w:name w:val="Caption Char"/>
    <w:uiPriority w:val="99"/>
  </w:style>
  <w:style w:type="table" w:styleId="724">
    <w:name w:val="Table Grid"/>
    <w:basedOn w:val="697"/>
    <w:tblPr/>
  </w:style>
  <w:style w:type="table" w:styleId="7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0">
    <w:name w:val="Hyperlink"/>
    <w:uiPriority w:val="99"/>
    <w:rPr>
      <w:color w:val="0000ff"/>
      <w:u w:val="single"/>
    </w:rPr>
  </w:style>
  <w:style w:type="paragraph" w:styleId="851">
    <w:name w:val="footnote text"/>
    <w:basedOn w:val="686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86"/>
    <w:link w:val="855"/>
    <w:uiPriority w:val="99"/>
    <w:semiHidden/>
    <w:unhideWhenUsed/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86"/>
    <w:next w:val="686"/>
    <w:uiPriority w:val="39"/>
    <w:unhideWhenUsed/>
    <w:pPr>
      <w:spacing w:after="57"/>
    </w:pPr>
  </w:style>
  <w:style w:type="paragraph" w:styleId="858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9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60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1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2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3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4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5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  <w:rPr>
      <w:lang w:eastAsia="zh-CN"/>
    </w:rPr>
  </w:style>
  <w:style w:type="paragraph" w:styleId="867">
    <w:name w:val="table of figures"/>
    <w:basedOn w:val="686"/>
    <w:next w:val="686"/>
    <w:uiPriority w:val="99"/>
    <w:unhideWhenUsed/>
  </w:style>
  <w:style w:type="paragraph" w:styleId="868">
    <w:name w:val="Body Text"/>
    <w:basedOn w:val="686"/>
    <w:link w:val="872"/>
    <w:rPr>
      <w:sz w:val="24"/>
      <w:lang w:val="en-US" w:eastAsia="en-US"/>
    </w:rPr>
  </w:style>
  <w:style w:type="paragraph" w:styleId="869">
    <w:name w:val="Block Text"/>
    <w:basedOn w:val="686"/>
    <w:pPr>
      <w:ind w:left="-900" w:right="-365"/>
      <w:jc w:val="both"/>
    </w:pPr>
    <w:rPr>
      <w:rFonts w:ascii="Bookman Old Style" w:hAnsi="Bookman Old Style"/>
      <w:sz w:val="24"/>
      <w:szCs w:val="24"/>
    </w:rPr>
  </w:style>
  <w:style w:type="character" w:styleId="870">
    <w:name w:val="page number"/>
    <w:basedOn w:val="696"/>
  </w:style>
  <w:style w:type="character" w:styleId="871" w:customStyle="1">
    <w:name w:val="Заголовок 1 Знак"/>
    <w:link w:val="687"/>
    <w:rPr>
      <w:sz w:val="36"/>
    </w:rPr>
  </w:style>
  <w:style w:type="character" w:styleId="872" w:customStyle="1">
    <w:name w:val="Основной текст Знак"/>
    <w:link w:val="868"/>
    <w:rPr>
      <w:sz w:val="24"/>
    </w:rPr>
  </w:style>
  <w:style w:type="character" w:styleId="873" w:customStyle="1">
    <w:name w:val="Заголовок 2 Знак"/>
    <w:link w:val="688"/>
    <w:rPr>
      <w:b/>
      <w:sz w:val="24"/>
    </w:rPr>
  </w:style>
  <w:style w:type="character" w:styleId="874" w:customStyle="1">
    <w:name w:val="Нижний колонтитул Знак"/>
    <w:basedOn w:val="696"/>
    <w:link w:val="720"/>
  </w:style>
  <w:style w:type="paragraph" w:styleId="875" w:customStyle="1">
    <w:name w:val="Содержимое таблицы"/>
    <w:basedOn w:val="686"/>
    <w:pPr>
      <w:suppressLineNumbers/>
    </w:pPr>
    <w:rPr>
      <w:lang w:eastAsia="ar-SA"/>
    </w:rPr>
  </w:style>
  <w:style w:type="character" w:styleId="876" w:customStyle="1">
    <w:name w:val="Основной текст + 112;5 pt2;Курсив2;Интервал 0 pt2"/>
    <w:rPr>
      <w:rFonts w:ascii="Times New Roman" w:hAnsi="Times New Roman" w:cs="Times New Roman"/>
      <w:i/>
      <w:iCs/>
      <w:spacing w:val="9"/>
      <w:sz w:val="23"/>
      <w:szCs w:val="23"/>
      <w:u w:val="none"/>
    </w:rPr>
  </w:style>
  <w:style w:type="character" w:styleId="877" w:customStyle="1">
    <w:name w:val="Основной текст + 11;5 pt;Курсив;Интервал 0 pt"/>
    <w:rPr>
      <w:i/>
      <w:iCs/>
      <w:spacing w:val="9"/>
      <w:sz w:val="23"/>
      <w:szCs w:val="23"/>
      <w:lang w:bidi="ar-SA"/>
    </w:rPr>
  </w:style>
  <w:style w:type="character" w:styleId="878" w:customStyle="1">
    <w:name w:val="Заголовок 3 Знак"/>
    <w:link w:val="689"/>
    <w:rPr>
      <w:rFonts w:ascii="Cambria" w:hAnsi="Cambria"/>
      <w:b/>
      <w:bCs/>
      <w:sz w:val="26"/>
      <w:szCs w:val="26"/>
    </w:rPr>
  </w:style>
  <w:style w:type="character" w:styleId="879" w:customStyle="1">
    <w:name w:val="Заголовок 4 Знак"/>
    <w:link w:val="690"/>
    <w:rPr>
      <w:rFonts w:ascii="Calibri" w:hAnsi="Calibri"/>
      <w:b/>
      <w:bCs/>
      <w:sz w:val="28"/>
      <w:szCs w:val="28"/>
    </w:rPr>
  </w:style>
  <w:style w:type="paragraph" w:styleId="880">
    <w:name w:val="List 2"/>
    <w:basedOn w:val="686"/>
    <w:pPr>
      <w:contextualSpacing/>
      <w:ind w:left="566" w:hanging="283"/>
    </w:pPr>
    <w:rPr>
      <w:sz w:val="24"/>
      <w:szCs w:val="24"/>
    </w:rPr>
  </w:style>
  <w:style w:type="paragraph" w:styleId="881">
    <w:name w:val="List 3"/>
    <w:basedOn w:val="686"/>
    <w:pPr>
      <w:contextualSpacing/>
      <w:ind w:left="849" w:hanging="283"/>
    </w:pPr>
    <w:rPr>
      <w:sz w:val="24"/>
      <w:szCs w:val="24"/>
    </w:rPr>
  </w:style>
  <w:style w:type="paragraph" w:styleId="882">
    <w:name w:val="List 4"/>
    <w:basedOn w:val="686"/>
    <w:pPr>
      <w:contextualSpacing/>
      <w:ind w:left="1132" w:hanging="283"/>
    </w:pPr>
    <w:rPr>
      <w:sz w:val="24"/>
      <w:szCs w:val="24"/>
    </w:rPr>
  </w:style>
  <w:style w:type="paragraph" w:styleId="883">
    <w:name w:val="List 5"/>
    <w:basedOn w:val="686"/>
    <w:pPr>
      <w:contextualSpacing/>
      <w:ind w:left="1415" w:hanging="283"/>
    </w:pPr>
    <w:rPr>
      <w:sz w:val="24"/>
      <w:szCs w:val="24"/>
    </w:rPr>
  </w:style>
  <w:style w:type="paragraph" w:styleId="884">
    <w:name w:val="Body Text Indent"/>
    <w:basedOn w:val="686"/>
    <w:link w:val="885"/>
    <w:pPr>
      <w:ind w:left="283"/>
      <w:spacing w:after="120"/>
    </w:pPr>
    <w:rPr>
      <w:sz w:val="24"/>
      <w:szCs w:val="24"/>
      <w:lang w:val="en-US" w:eastAsia="en-US"/>
    </w:rPr>
  </w:style>
  <w:style w:type="character" w:styleId="885" w:customStyle="1">
    <w:name w:val="Основной текст с отступом Знак"/>
    <w:link w:val="884"/>
    <w:rPr>
      <w:sz w:val="24"/>
      <w:szCs w:val="24"/>
    </w:rPr>
  </w:style>
  <w:style w:type="paragraph" w:styleId="886">
    <w:name w:val="Body Text First Indent"/>
    <w:basedOn w:val="868"/>
    <w:link w:val="887"/>
    <w:pPr>
      <w:ind w:firstLine="210"/>
      <w:spacing w:after="120"/>
    </w:pPr>
    <w:rPr>
      <w:szCs w:val="24"/>
    </w:rPr>
  </w:style>
  <w:style w:type="character" w:styleId="887" w:customStyle="1">
    <w:name w:val="Красная строка Знак"/>
    <w:link w:val="886"/>
    <w:rPr>
      <w:sz w:val="24"/>
      <w:szCs w:val="24"/>
    </w:rPr>
  </w:style>
  <w:style w:type="paragraph" w:styleId="888">
    <w:name w:val="Body Text First Indent 2"/>
    <w:basedOn w:val="884"/>
    <w:link w:val="889"/>
    <w:pPr>
      <w:ind w:firstLine="210"/>
    </w:pPr>
  </w:style>
  <w:style w:type="character" w:styleId="889" w:customStyle="1">
    <w:name w:val="Красная строка 2 Знак"/>
    <w:link w:val="888"/>
    <w:rPr>
      <w:sz w:val="24"/>
      <w:szCs w:val="24"/>
    </w:rPr>
  </w:style>
  <w:style w:type="paragraph" w:styleId="890" w:customStyle="1">
    <w:name w:val="ConsNormal"/>
    <w:pPr>
      <w:ind w:firstLine="720"/>
      <w:widowControl w:val="off"/>
    </w:pPr>
    <w:rPr>
      <w:rFonts w:ascii="Arial" w:hAnsi="Arial" w:cs="Arial"/>
      <w:sz w:val="22"/>
      <w:szCs w:val="22"/>
    </w:rPr>
  </w:style>
  <w:style w:type="paragraph" w:styleId="891" w:customStyle="1">
    <w:name w:val="ConsNonformat"/>
    <w:pPr>
      <w:widowControl w:val="off"/>
    </w:pPr>
    <w:rPr>
      <w:rFonts w:ascii="Courier New" w:hAnsi="Courier New" w:cs="Courier New"/>
      <w:sz w:val="22"/>
      <w:szCs w:val="22"/>
    </w:rPr>
  </w:style>
  <w:style w:type="paragraph" w:styleId="892" w:customStyle="1">
    <w:name w:val="ConsTitle"/>
    <w:pPr>
      <w:widowControl w:val="off"/>
    </w:pPr>
    <w:rPr>
      <w:rFonts w:ascii="Arial" w:hAnsi="Arial" w:cs="Arial"/>
      <w:b/>
      <w:bCs/>
      <w:sz w:val="22"/>
      <w:szCs w:val="22"/>
    </w:rPr>
  </w:style>
  <w:style w:type="paragraph" w:styleId="893" w:customStyle="1">
    <w:name w:val="Iau?iue"/>
    <w:rPr>
      <w:lang w:val="en-US"/>
    </w:rPr>
  </w:style>
  <w:style w:type="paragraph" w:styleId="894" w:customStyle="1">
    <w:name w:val="Без интервала;для таблиц;Без интервала1;Без интервала2"/>
    <w:link w:val="903"/>
    <w:uiPriority w:val="1"/>
    <w:qFormat/>
    <w:rPr>
      <w:sz w:val="24"/>
      <w:szCs w:val="24"/>
    </w:rPr>
  </w:style>
  <w:style w:type="paragraph" w:styleId="895">
    <w:name w:val="Balloon Text"/>
    <w:basedOn w:val="686"/>
    <w:link w:val="896"/>
    <w:rPr>
      <w:rFonts w:ascii="Tahoma" w:hAnsi="Tahoma"/>
      <w:sz w:val="16"/>
      <w:szCs w:val="16"/>
      <w:lang w:val="en-US" w:eastAsia="en-US"/>
    </w:rPr>
  </w:style>
  <w:style w:type="character" w:styleId="896" w:customStyle="1">
    <w:name w:val="Текст выноски Знак"/>
    <w:link w:val="895"/>
    <w:rPr>
      <w:rFonts w:ascii="Tahoma" w:hAnsi="Tahoma" w:cs="Tahoma"/>
      <w:sz w:val="16"/>
      <w:szCs w:val="16"/>
    </w:rPr>
  </w:style>
  <w:style w:type="paragraph" w:styleId="897" w:customStyle="1">
    <w:name w:val="Standard"/>
    <w:pPr>
      <w:widowControl w:val="off"/>
    </w:pPr>
    <w:rPr>
      <w:rFonts w:eastAsia="SimSun" w:cs="Mangal"/>
      <w:sz w:val="24"/>
      <w:szCs w:val="24"/>
      <w:lang w:eastAsia="zh-CN" w:bidi="hi-IN"/>
    </w:rPr>
  </w:style>
  <w:style w:type="paragraph" w:styleId="898" w:customStyle="1">
    <w:name w:val="Обычный (веб)"/>
    <w:basedOn w:val="68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9" w:customStyle="1">
    <w:name w:val="ConsPlusNormal"/>
    <w:link w:val="904"/>
    <w:qFormat/>
    <w:rPr>
      <w:rFonts w:ascii="Arial" w:hAnsi="Arial" w:eastAsia="Calibri" w:cs="Arial"/>
      <w:lang w:eastAsia="en-US"/>
    </w:rPr>
  </w:style>
  <w:style w:type="paragraph" w:styleId="900" w:customStyle="1">
    <w:name w:val="ConsPlusNonformat"/>
    <w:uiPriority w:val="99"/>
    <w:rPr>
      <w:rFonts w:ascii="Courier New" w:hAnsi="Courier New" w:eastAsia="Calibri" w:cs="Courier New"/>
    </w:rPr>
  </w:style>
  <w:style w:type="paragraph" w:styleId="901" w:customStyle="1">
    <w:name w:val="Text body"/>
    <w:basedOn w:val="897"/>
    <w:pPr>
      <w:spacing w:after="120"/>
    </w:pPr>
  </w:style>
  <w:style w:type="character" w:styleId="902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903" w:customStyle="1">
    <w:name w:val="Без интервала Знак;для таблиц Знак;Без интервала1 Знак;Без интервала2 Знак"/>
    <w:link w:val="894"/>
    <w:uiPriority w:val="1"/>
    <w:rPr>
      <w:sz w:val="24"/>
      <w:szCs w:val="24"/>
    </w:rPr>
  </w:style>
  <w:style w:type="character" w:styleId="904" w:customStyle="1">
    <w:name w:val="ConsPlusNormal Знак"/>
    <w:link w:val="899"/>
    <w:rPr>
      <w:rFonts w:ascii="Arial" w:hAnsi="Arial" w:eastAsia="Calibri" w:cs="Arial"/>
      <w:lang w:eastAsia="en-US"/>
    </w:rPr>
  </w:style>
  <w:style w:type="paragraph" w:styleId="905" w:customStyle="1">
    <w:name w:val="UserStyle_23"/>
    <w:basedOn w:val="686"/>
    <w:next w:val="89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06">
    <w:name w:val="annotation reference"/>
    <w:rPr>
      <w:sz w:val="16"/>
      <w:szCs w:val="16"/>
    </w:rPr>
  </w:style>
  <w:style w:type="paragraph" w:styleId="907">
    <w:name w:val="annotation text"/>
    <w:basedOn w:val="686"/>
    <w:link w:val="908"/>
  </w:style>
  <w:style w:type="character" w:styleId="908" w:customStyle="1">
    <w:name w:val="Текст примечания Знак"/>
    <w:basedOn w:val="696"/>
    <w:link w:val="907"/>
  </w:style>
  <w:style w:type="paragraph" w:styleId="909">
    <w:name w:val="annotation subject"/>
    <w:basedOn w:val="907"/>
    <w:next w:val="907"/>
    <w:link w:val="910"/>
    <w:rPr>
      <w:b/>
      <w:bCs/>
    </w:rPr>
  </w:style>
  <w:style w:type="character" w:styleId="910" w:customStyle="1">
    <w:name w:val="Тема примечания Знак"/>
    <w:link w:val="909"/>
    <w:rPr>
      <w:b/>
      <w:bCs/>
    </w:rPr>
  </w:style>
  <w:style w:type="paragraph" w:styleId="911" w:customStyle="1">
    <w:name w:val="Обычный1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01/12</dc:title>
  <dc:creator>User</dc:creator>
  <cp:lastModifiedBy>PIVOVAROVA</cp:lastModifiedBy>
  <cp:revision>144</cp:revision>
  <dcterms:created xsi:type="dcterms:W3CDTF">2018-07-25T03:43:00Z</dcterms:created>
  <dcterms:modified xsi:type="dcterms:W3CDTF">2025-01-23T07:18:28Z</dcterms:modified>
  <cp:version>1048576</cp:version>
</cp:coreProperties>
</file>