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УТВЕРЖДАЮ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Руководитель МАУ ДО СШ «Юность»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_____________ ________________</w:t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370"/>
        <w:jc w:val="center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подпись)  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             (ФИО)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«____» _____________ 2024 г.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right"/>
        <w:spacing w:after="0" w:afterAutospacing="0" w:line="240" w:lineRule="auto"/>
        <w:tabs>
          <w:tab w:val="left" w:pos="709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Номер процедуры (АЭФ) № 20/25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ДОКУМЕНТАЦИЯ </w:t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О ПРОВЕДЕНИИ АУКЦИОНА В ЭЛЕКТРОННОЙ ФОРМЕ</w:t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на право заключения договора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  <w:u w:val="single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  <w:highlight w:val="none"/>
          <w:u w:val="single"/>
        </w:rPr>
        <w:t xml:space="preserve">на выполнение работ </w:t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single"/>
        </w:rPr>
        <w:t xml:space="preserve">по техническому обслуживанию и ремонту системы вентиляции, узла обвязки приточных установок, автоматики и системы дымоудаления с круглосуточным мониторингом обслуживаемых систем диспетчерской службой</w:t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single"/>
        </w:rPr>
        <w:t xml:space="preserve"> Исполнителя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  <w:u w:val="single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u w:val="singl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Cs/>
          <w:color w:val="000000" w:themeColor="text1"/>
          <w:sz w:val="20"/>
          <w:szCs w:val="20"/>
        </w:rPr>
        <w:t xml:space="preserve">До</w:t>
      </w:r>
      <w:r>
        <w:rPr>
          <w:rFonts w:ascii="Liberation Serif" w:hAnsi="Liberation Serif" w:eastAsia="Liberation Serif" w:cs="Liberation Serif"/>
          <w:bCs/>
          <w:color w:val="000000" w:themeColor="text1"/>
          <w:sz w:val="20"/>
          <w:szCs w:val="20"/>
        </w:rPr>
        <w:t xml:space="preserve">кументация о проведении аукциона в электронной форме (далее – Документация) подготовлена в соответствии с Федеральным законом от 18 июля 2011 года № 223-ФЗ «О закупках товаров, работ, услуг отдельными видами юридических лиц», Положением о закупке товаров,</w:t>
      </w:r>
      <w:r>
        <w:rPr>
          <w:rFonts w:ascii="Liberation Serif" w:hAnsi="Liberation Serif" w:eastAsia="Liberation Serif" w:cs="Liberation Serif"/>
          <w:bCs/>
          <w:color w:val="000000" w:themeColor="text1"/>
          <w:sz w:val="20"/>
          <w:szCs w:val="20"/>
        </w:rPr>
        <w:t xml:space="preserve"> работ,</w:t>
      </w:r>
      <w:r>
        <w:rPr>
          <w:rFonts w:ascii="Liberation Serif" w:hAnsi="Liberation Serif" w:eastAsia="Liberation Serif" w:cs="Liberation Serif"/>
          <w:bCs/>
          <w:color w:val="000000" w:themeColor="text1"/>
          <w:sz w:val="20"/>
          <w:szCs w:val="20"/>
        </w:rPr>
        <w:t xml:space="preserve"> услуг для нужд МАУ ДО СШ «Юность» (далее – Положение)</w:t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tbl>
      <w:tblPr>
        <w:tblW w:w="102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9667"/>
      </w:tblGrid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left="42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Способ осуществления закупки.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 в электронной форме (далее - аукцион)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Адрес электронной площадки в информационно-телекоммуникационной сети «Интернет»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1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69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Документация об осуществлении данной закупки размещается на электронной площадке, функционирующей в соответствии с едиными требованиями, предусмотренными Федеральным законом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  <w:highlight w:val="white"/>
              </w:rPr>
              <w:t xml:space="preserve">от 18 июля 2011 года № 223-ФЗ «О закупках товаров, работ, услуг отдельными видами юридических лиц»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, и дополнительными требованиями, установленными Правительством Российской Федерации на сайте электронной площадки: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http://www.etp-region.ru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40"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left="42" w:right="40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телефона, ФИО ответственного лица Заказчика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8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Наименование Заказчика: Муниципальное автономное учреждение дополнительного образования спортивная школа «Юность»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Место нахождения, почтовый адрес Заказчика: 629404,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ЯНАО, городской округ город Лабытнанги, город Лабытнанги, ул. Дзержинского, зд. 30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Адрес электронной почты: </w:t>
            </w:r>
            <w:hyperlink r:id="rId10" w:tooltip="mailto:%20sportchool.lbt@yanао.ru" w:history="1"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  <w:lang w:val="en-US"/>
                </w:rPr>
                <w:t xml:space="preserve">sportschool</w:t>
              </w:r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</w:rPr>
                <w:t xml:space="preserve">@</w:t>
              </w:r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  <w:lang w:val="en-US"/>
                </w:rPr>
                <w:t xml:space="preserve">lbt</w:t>
              </w:r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</w:rPr>
                <w:t xml:space="preserve">.</w:t>
              </w:r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  <w:lang w:val="en-US"/>
                </w:rPr>
                <w:t xml:space="preserve">yanao</w:t>
              </w:r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</w:rPr>
                <w:t xml:space="preserve">.</w:t>
              </w:r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Контактные телефоны: 8-34992-5-64-31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Контактное лицо: Балахнин Константин Витальевич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Контактный телефон: +7-951-989-24-22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4.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Положение о закупке товаров, работ, услуг для нужд Заказчика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Положение о закупке товаров, работ, услуг для нужд МАУ ДО СШ «ЮНОСТЬ» размещено по ссылке:https://zakupki.gov.ru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Предмет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с указанием количеств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поставляемого товара, а также краткое описание предмета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 соответствии с </w:t>
            </w:r>
            <w:hyperlink w:tooltip="#P166" w:anchor="P166" w:history="1">
              <w:r>
                <w:rPr>
                  <w:rFonts w:ascii="Liberation Serif" w:hAnsi="Liberation Serif" w:eastAsia="Liberation Serif" w:cs="Liberation Serif"/>
                  <w:b/>
                  <w:color w:val="000000" w:themeColor="text1"/>
                  <w:sz w:val="20"/>
                  <w:szCs w:val="20"/>
                </w:rPr>
                <w:t xml:space="preserve">частью 6.1 статьи 3</w:t>
              </w:r>
            </w:hyperlink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Закона 223-ФЗ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Предмет договора: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выполнение работ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слуг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  <w:u w:val="non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u w:val="none"/>
              </w:rPr>
              <w:t xml:space="preserve">по техническому обслуживанию и ремонту системы вентиляции, узла обвязки приточных установок, автоматики и системы дымоудаления с круглосуточным мониторингом обслуживаемых систем диспетчерской службой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u w:val="none"/>
              </w:rPr>
              <w:t xml:space="preserve"> Исполнителя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u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/>
                <w:color w:val="000000" w:themeColor="text1"/>
                <w:sz w:val="20"/>
                <w:szCs w:val="20"/>
                <w:u w:val="non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Количество услуг 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описание предмета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приводится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рило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жении №2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Документации.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6.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и место подачи заявок на участие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 электронном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аукционе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Для участия в аукционе участнику закупки необходимо быть зарегистрированным и пройти аккредитацию на электронной торговой площадке по адре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су: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http://www.etp-region.ru.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Если в документации о закупке установлено требование к обеспечению заявки на участие в закупке, участие в аукционе возможно только при предоставлении участником закупки такого обеспечения.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Подача участником закупки заявки на участие в аукционе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является согласием такого участника закупки на списание денежных средств, находящихся на его счете, открытом для проведения операций по обеспечению участия в аукционах, в качестве платы за участие в аукционе в случае признания такого участника победителем.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Место (адрес) подачи заявок на участие в аукционе: заявки на участие в аукционе подаются с использованием программно-аппаратных средств электронной площадки в порядке, предусмотренном регламентом электронной площадки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аукциона формирует заявку на участие в аукционе в соответствии с регламентом электронной площадки, определенной для проведения аукциона, требованиями Федерального закона № 223-ФЗ, Положения, а также требованиями Документации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согласно требованиям к содержанию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оформлению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 составу заявки, указанным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а также предоставить сведения и документы, указанные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Порядок подачи заявок на электронной торговой площадке определяется правилами и инструкциями электронной площадки.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закупки вправе подать заявку на участие в любое время с момента размещения извещения о ее проведении до предусмотренных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 даты и времени окончания срока подачи заявок на участие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закупки не вправе подать заявку на участие в аукционе после дня и времени окончания срока подачи заявок, а в случае ее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подачи после дня окончания срока подачи заявок на участие в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указанного в Документации, не рассматриваются.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Участники закупки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должны подать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заявку, указать информацию и приложить документы в порядке, установленным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 Оператор электронной площадки обеспечивает Участникам закупки возможность включения в состав заявки и направления заказчику информации и документов, указанных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Заявка на участие в закупке направляется участником оператору электронной площадки в форме электронных документов. Указанные электронные документы подаются одновременно.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Электронные документы участника закупки в электронной форме, Заказчика, оператора элект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ронной площадки должны быть подписаны усиленной квалифицированной электронной подписью (далее – электронная подпись) лица, имеющего право действовать от имени соответственно участника закупки в электронной форме, Заказчика, оператора электронной площадки.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Заявка на аукцион подается участником закупки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одновременно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виде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двух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частей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электронных документов. Каждая часть заявки должна быть подписана электронной цифровой подписью (ЭЦП). Подтверждение подачи заявки подписывается действующим сертификатом ЭЦП лица, имеющего право действовать от имени участника закупки.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Участник конкурентной закупки вправе изменить или отозвать свою заявку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закупке, указанный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в Документации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Заявка также должна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содержать документы (в качестве приложений), указанные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 пунктах 7-9 Документации.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Непредставление необходимых документов в составе заявки, наличие в таких документах недостоверных сведений об участнике и (или) предмете закупки, несоответствие предоставленных документов требованиям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Документации является риском участника закупки, подавшего такую заявку, и может являться основанием для отказа в допуске участника закупки к участию в процедуре закупки.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День и время, указанные в </w:t>
            </w:r>
            <w:r>
              <w:rPr>
                <w:rFonts w:ascii="Liberation Serif" w:hAnsi="Liberation Serif" w:eastAsia="Liberation Serif" w:cs="Liberation Serif"/>
                <w:i/>
                <w:sz w:val="20"/>
                <w:szCs w:val="20"/>
                <w:highlight w:val="none"/>
              </w:rPr>
              <w:t xml:space="preserve">п. 32 Документации является окончанием срока подачи заявок, по наступлении которых оператором электронной площадки направляются первые части заявки Заказчику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не позднее дня, следующего за днем окончания срока подачи заявок на участие в закупке, установленного в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none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 либо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следующими редакциями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 извещени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none"/>
              </w:rPr>
              <w:t xml:space="preserve">Документаци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none"/>
              </w:rPr>
              <w:t xml:space="preserve">и в случае внесения в них изменений (в т.ч. при необходимости продления сроков)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erif" w:hAnsi="Liberation Serif" w:cs="Liberation Serif"/>
                <w:color w:val="0000ff" w:themeColor="hyperlink"/>
                <w:sz w:val="20"/>
                <w:szCs w:val="20"/>
                <w:u w:val="single"/>
              </w:rPr>
            </w:r>
            <w:r>
              <w:rPr>
                <w:rFonts w:ascii="Liberation Serif" w:hAnsi="Liberation Serif" w:cs="Liberation Serif"/>
                <w:color w:val="0000ff" w:themeColor="hyperlink"/>
                <w:sz w:val="20"/>
                <w:szCs w:val="20"/>
                <w:u w:val="single"/>
              </w:rPr>
            </w:r>
          </w:p>
        </w:tc>
      </w:tr>
      <w:tr>
        <w:tblPrEx/>
        <w:trPr>
          <w:trHeight w:val="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7.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Требования к содержанию и составу заявки на участие в закупке.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Участник аукциона в электронной форме формирует заявку на участие в аукционе в электронной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форме в соответствии с регламентом электронной площадки, определенной для проведения аукциона в электронной форме, требованиями Федерального закона № 223-ФЗ, Положения, а также требованиями Документации об аукционе в электронной форме.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Каждый потенциальный участник закупки вправе подать только одну заявку на участие.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Заявка на участие в аукционе предоставляется одновременно в виде двух частей, подписанных ЭЦП уполномоченного представителя участника закупки.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Файлы первой части заявки размещаются отдельно от файлов второй части заявки в соответствующих разделах на ЭТП.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Первая часть ЗАЯВКИ на участие в аукционе должна содержать предложение участника конкурентной закупки в отношении предмета такой закупки, в том числе следующую информацию: 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огласие участника аукциона исполнить условия договора, указанные в Документации, а также: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при осуществлении закупки работы, услуги, для выполнения, оказания которых используется и (или) поставляется товар (материал)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а-1) предложение о функциональных и качественных характеристиках товара (наимено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вание и конкретные показатели, соответствующие значениям, установленным в Документации о запросе котировок) и указание на товарный знак (его словесное обозначение) (при наличии), марку (при наличии), модель (при наличии), наименование страны происхождения;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а-2) в случае, если участник предлагает для поставки товар, который является эквивалентным товару, в отношении которого в Документации о запросе котировок содержится указание на товарный знак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его словесное обозначение) (при наличии),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(или) такой участник предлагает для поставки товар, который является эквивалентным товару, указанному в Документации о запросе котировок, то указывает функциональные и качественные характеристики (наименование и 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онкретные показатели товара, соответствующие значениям эквивалентности, установленным данным Документациям) и указание на товарный знак (его словесное обозначение) (при наличии), марку (при наличии), модель (при наличии), наименование страны происхождения;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а-3) декларирование наименования страны происхождения тов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ара (в случае установления заказчиком в Документации о запросе котировок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угам, выполняемым, оказываемым иностранными лицами), а также 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№ 223-ФЗ от 18.07.2011: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В случае содержания в первой части заявки на участие в аукционе в электронной форме, сведений об участнике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аукциона (организационно-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правовая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 форм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, адрес, печат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, подпис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, и пр.), а также сведений о ценовом предложении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и (или) о ценовом предложении данная заявка подлежит отклонению.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екомендуемая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форма первой части заявки приведена в приложении к Документации.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Представление заявки на участие в аукционе с отклонением от форм, установленных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окументацией, не расценивается комиссией как несоответствие заявки на участие в аукционе требованиям, установленным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окументацией, при условии, что все сведения, предусмотренные в указанных формах, отражены в составе документов, предоставленных участником процедуры закупки.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Вторая часть ЗАЯВКИ на участие в аукционе в электронной форме должна содержать следующую информацию и документы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 в соответствии с условиями Документации, в том числе: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1) наименование, фирменное наименование (при наличии), сведения об организационно – правовой форме, о месте нахождения, почтовый адрес (для юридического лица),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фамилия, имя, отчество (при наличии), паспортные данные, адрес места жительс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тва (для физического лица),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номер конта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ктного телефона, идентификационный номер налогоплательщика,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2)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полученную не ранее чем за шесть меся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цев до дня размещения на официальном сайте извещения о проведении аукциона копию выписки из единого государственного реестра юридических лиц, заверенную печатью (при наличии печати) участника закупок и подписанную руководителем участника закупок или уполно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моченным этим руководителем лицом (для юридических лиц), копию выписки из единого государственного реестра индивидуальных предпринимателей, заверенную печатью (при ее наличии) и подписью индивидуального предпринимателя (для индивидуальных предпринимателей.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Участник, в соответствии с Федеральным законом от 27 июля 2010 г. № 210-Ф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 «Об организации предоставления государственных и муниципальных услуг» и Федеральным законом от 06 апреля 2011 г. № 63-ФЗ «Об электронной подписи», вправе предоставить выписку ЕГРЮЛ/ЕГРИП, полученную с помощью сервиса «Предоставление сведений из ЕГРЮЛ/ЕГР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ИП о конкретном юридическом лице/индивидуальном предпринимателе в форме электронного документа» (https://service.nalog.ru/vyp/), сформированную в формате PDF и подписанную электронной подписью, которую можно визуализировать, в том числе при распечатывании;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3)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участника закупок (копия решения о назначении или об избрании, либо приказа о наз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начении физического лица на должность, в соответствии с которым такое физическое лицо обладает правом действовать от имени участника закупок без доверенности (далее - руководитель). В случае если от имени участника закупок действует иное лицо, аукционная з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аявка должна содержать также доверенность на осуществление действий от имени участника закупок, заверенную печатью (при наличии печати) участника закупок и подписанную руководителем участника закупок (для юридических лиц) или уполномоченным этим руководите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закупок, аукционная заявка должна содержать также документ, подтверждающий полномочия такого лица;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4)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копии учредитель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ных документов участника закупок (для юридических лиц), копия свидетельства о государственной регистрации в качестве индивидуального предпринимателя (для индивидуального предпринимателя), копии документов, удостоверяющих личность (для иных физических лиц);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5)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ли индивидуального предпринимателя согласно законодательству соответствующего государства (для иностранных лиц). Документы должны быть получены не ранее чем за шесть месяцев до дня размещения в единой информационной системе извещения о проведении аукциона;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6)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решение об одобрении или о совершении крупной сд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елки (его копию) органами управления юридического лица,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в, выполнение работ, оказание услуг, выступающих предметом договора, предоставление обеспечения исполнения договора являются крупной сделкой. Если указанные действия не считаются для участника закупки крупной сделкой, представляется соответствующее письмо;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7)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документы, подтверждающие внесение денежных средств в качестве обеспечения аукционной заявки (платежное поручение, подтверждающее перечисление денежных средств в качестве обеспечения заявки с отметкой банка об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исполнении или иные документы, предусмотренные аукционной документацией), в случаях, когда аукционная документация предусматривает предоставление обеспечения;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8)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обязательство участника аукциона представить до момента заключения договора сведения о цепочке собственников,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включая бенефициаров (в том числе конечных), и документы, подтверждающие эти сведения, если требование об их представлении установлено в документации об аукционе;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9)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участники закупок, являющиеся физическими лицами, а также участники закупок, являющиеся юридическими лицами в случае приложения в составе заявки документов,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содержащих персональные данные в отношении своих работников,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№ 152-ФЗ «О персональных данных»;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10)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другие документы в соответствии с требованиями Положения о закупках и аукционной 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окументации (документы (их копии), подтверждающие соответствие участника аукциона требованиям аукционной документации и законодательства РФ к лицам, которые осуществляют поставки товаров, выполнение работ, оказание услуг (лицензия, выписка из СРО и т.п.)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Электронные документы, входящие в состав заявки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должны быть представлены участником закупки через электронную площадку в доступном для прочтения формате 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должны иметь один из распространенных форматов документов: с расширением (*.doc), (*.docx), (*.xls), (*.xlsx), (*.txt), (*.pdf), (*.jpg), а также могут быть представлены текстовым, графическим или кроссплатформенным форматами электронных документов либо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иным обеспечивающим отсутствие необходимости применения пользователями ЕИС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Документы, подписанные электронной подписью (далее – ЭП) участника аукциона в электронной форме, лица, имеюще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го право действовать от имени участника аукциона в электронной форме, признаются документами, подписанными собственноручной подписью участника аукциона в электронной форме, лица имеющего право действовать от имени участника, заверенные печатью организации.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Наличие Э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ЦП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участника аукциона подтверждает, что документ отправлен от имени участника аукциона и является точной цифровой копией документа-оригинала.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Допускается размещение в составе заявки документов, сохраненных в архивах.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Все файлы не должны иметь защиты от их открытия, изменения, копирования их содержимого или их печати.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Все документы, входящие в состав заявки должны быть подписаны электронной подписью лица, имеющего право действовать от имени участника аукциона в электронной форме.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Заявка и документы, входящие в состав заявки, должны быть составлены на русском языке. Если заявка и/или какой-либо другой документ, входящий в состав заявки, составлен не на русском языке, к заявк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 должны быть приложены их надлежащим образом заверенные переводы на русский язык. Отсутствие перевода документов и/или их ненадлежащий вид, наличие противоречий между оригиналом и переводом, которые изменяют смысл оригинала, в составе заявки на участие в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будет расценено как несоответствие заявки на участие в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требованиям Документации, в связи с чем, такой участник закупки не будет допущен до участия в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аукционе.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Документы и информация, в том числе содержащиеся в реестре участников закупок, аккредитованных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 электронной площадке и направляемых заказчику оп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ератором электронной площадки, должны быть достоверными, отображать актуальную информацию об участнике закупки, соответствовать требованиям, установленным законодательством Российской Федерации, и содержать документы с учетом последних внесенных изменений.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939"/>
              <w:contextualSpacing/>
              <w:ind w:left="34" w:firstLine="686"/>
              <w:jc w:val="both"/>
              <w:spacing w:after="0" w:afterAutospacing="0" w:line="240" w:lineRule="auto"/>
              <w:tabs>
                <w:tab w:val="left" w:pos="316" w:leader="none"/>
                <w:tab w:val="left" w:pos="4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Ответственность за достоверность до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кументов и информации, предоставляемых в составе заявки на участие в закупке,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соответствие указанных документов и информации требованиям, установленным законодательством РФ, за действия, совершенные на основании указанных документов и информации, за свое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временное внесение изменений в документы и информацию, предоставляемые в соответствии с настоящим пунктом, за замену указанных в настоящем пункте документов или прекращение их действия несет участник закупки, представивший указанные документы и информацию.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8.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Требования оформлению заявки на участие в закупке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Заявка на участие в аукционе направляется участником закупки оператору электронной площадки в форме двух электронных документов, содержащих сведения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информацию и документы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предусмотренные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пунктом 7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 и 9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 Документации.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Указанные электронные документы подаются одновременно.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Сведения, содержащиеся в заявках участников закупки, должны быть достоверными и не должны допускать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двусмысленных (неоднозначных) толкований, не должны содержать противоречий, в заявке на участие в закупке должны содержаться только достоверные сведения по предмету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Заявку на участие в аукционе участник закупки составляет, руководствуясь данной Документацией.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В заявке необходимо указать сведения и приложить документы, предусмотренные пунктом 7 Документации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. Указание в заявке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color w:val="000000" w:themeColor="text1"/>
                <w:sz w:val="20"/>
                <w:szCs w:val="20"/>
              </w:rPr>
              <w:t xml:space="preserve"> объема выполняемых работ, оказываемых услуг или каких-либо условий поставки товара, или включение в заявку 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color w:val="000000" w:themeColor="text1"/>
                <w:sz w:val="20"/>
                <w:szCs w:val="20"/>
              </w:rPr>
              <w:t xml:space="preserve">документов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color w:val="000000" w:themeColor="text1"/>
                <w:sz w:val="20"/>
                <w:szCs w:val="20"/>
              </w:rPr>
              <w:t xml:space="preserve"> содержащих такие сведения (дефектные ведомости, сметы и т.д.)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не требуется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Непредставление необходимых документов в составе заявки,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требование в отношении которых установлено, наличие в таких документах недостоверных или несоответствующих сведений об участнике закупки, является риском самого участника закупки, подавшего такую заявку, и служит основанием для ее отклонения от участия в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аукционе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случае установления недостоверности или несоответствия сведений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 информации об участнике закупки и (или) о товарах, материалах, работах, услугах, содержащихся в документах, предоставленных в составе заявки или в самой заявке на участие в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закупке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 такой участник не допускается к участию в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закупке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Участнику закупки необходимо максимально позаботиться о доступности к содержанию поданной заявки при её рассмотрении комиссией.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9.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firstLine="33"/>
              <w:jc w:val="both"/>
              <w:spacing w:after="0" w:afterAutospacing="0" w:line="240" w:lineRule="auto"/>
              <w:widowControl w:val="off"/>
              <w:tabs>
                <w:tab w:val="left" w:pos="3015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Требования, предъявляемые к участникам закупки и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перечень документов, представляемых участниками закупки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1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yellow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ч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ствии с Федеральным законом от 14 июля 2022 года № 255-ФЗ «О контроле за деятельностью лиц, находящихся под иностранным влиянием»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В связи с тем, что закупка проводится по специальным нормам Закона № 223-ФЗ – не предусмотрено участие в закупке нескольких лиц, выступающих на стороне одного участника закупок (коллективное участие в закупке).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Для участия в процедурах закупок Участник закупок должен соответствовать следующим требованиям: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непроведение ликвидации участника конк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урентной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2. неприостановление деятельности участника конкурентной закупки в порядке, установленном Кодексом Российской Федерации об административных правонарушениях;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3. отсутствие у участника конкурентной закупки недоимки по налогам, сборам, задолженности по иным обязательным платежам в бюджеты бюджетной системы Российской Федерации (за исключением сум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год, размер которых п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закупки считается соответствующим установленному требованию в случае, если 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конкурентной закупке;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4. отсутствие у участника конкурентной закупки - физического лица, зарегистрированного в качестве индивидуального предпринимателя, либо у руково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непо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5. отсутствие фактов привлечения в течение двух лет до момента подачи заявки на участие в конкурентной закупке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6. соответствие участника конкурент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ной закупки указанным в документации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(с указанием адреса сайта или страницы сайта в информационно-телекоммуникационной сети "Интернет", на которых размещены эти информация и документы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Данные сведения Участники закупок указывают в составе заявки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);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highlight w:val="white"/>
              </w:rPr>
              <w:t xml:space="preserve">Не требуется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 обладание участником конкурентной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Не требуется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8.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Требуется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9. Отсутствие сведений об участнике закупки в реестрах недобросовестных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поставщиков, предусмотренных Законом № 223-ФЗ,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10. </w:t>
            </w:r>
            <w:r>
              <w:rPr>
                <w:rFonts w:ascii="Liberation Serif" w:hAnsi="Liberation Serif" w:eastAsia="Liberation Serif" w:cs="Liberation Serif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Лицензия на право осуществления деятель</w:t>
            </w:r>
            <w:r>
              <w:rPr>
                <w:rFonts w:ascii="Liberation Serif" w:hAnsi="Liberation Serif" w:eastAsia="Liberation Serif" w:cs="Liberation Serif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ности согласно Постановления Правительства Российской Федерации от 28.07.2020 г. №1128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Соответствие требованиям, указанным в подпунктах 1-8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настоящего Пункта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декларируется Участником закупки и представляется в составе заявки с использованием программно-аппаратных средств электронной площадки.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Соответствие требованиям, как об участнике закупок, предусмотренным в подпункте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10 настоящего пункта подтверждается предоставлением в составе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заявки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 документов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 качестве приложений),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  <w:t xml:space="preserve">если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лицензия была выдана до 01.01.2021 или выписку из реестра лицензий (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если лицензия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 оформлена в 2021 году,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  <w:highlight w:val="white"/>
              </w:rPr>
              <w:t xml:space="preserve">о прикладывается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  <w:highlight w:val="white"/>
              </w:rPr>
              <w:t xml:space="preserve"> выписка из реестра лицензий по типовой форме из постановления Правительства РФ от 29.12.2020 № 2343)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При выявлении несоответствия участника закупок указанным требованиям, Комиссия отказывает участнику закупок.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тветственность за достоверность документов, сведений и информации, содержащихся в них несет участник закупки.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11.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b/>
                <w:bCs/>
                <w:color w:val="ff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При осуществлении закупки работы, услуги, для выполнения, оказания которых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поставляется и (или)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используется товар (материал), при заполнении формы заявки участнику закупки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ru-RU"/>
              </w:rPr>
              <w:t xml:space="preserve">необходимо произвести описание предлагаемого товара (материала) в случае если заказчиком при описании предмета установлены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наименования и характеристики (показатели) используемых при выполнении работ товаров (материалов)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ru-RU"/>
              </w:rPr>
              <w:t xml:space="preserve">, учитывая указание необходимых сведений, предусмотренных в пункте 8 Документации.</w:t>
            </w:r>
            <w:r>
              <w:rPr>
                <w:rFonts w:ascii="Liberation Serif" w:hAnsi="Liberation Serif" w:cs="Liberation Serif"/>
                <w:b/>
                <w:bCs/>
                <w:color w:val="ff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ff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В заявке необходимо указать наименования 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 характеристики (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функциональных, качественных, потребительских свойствах,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показатели)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поставляемых и (или)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используемых при выполнении (оказании) работ (услуг) товаров (материалов) по всем позициям перечня работ (услуг),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поставляемых и (или)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используемых товаров (материалов)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аименования т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оваров (материалов), показателей, единицы измерения должны соответствовать наименованиям товаров, показателей и единицам измерения, установленным заказчиком в описании объекта закупки. Конкретизации подлежат только значения показателей, но не их наименован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ия.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  <w:lang w:eastAsia="ru-RU"/>
              </w:rPr>
              <w:t xml:space="preserve"> Сведения о характеристиках (функциональных, качественных, потребительских свойствах) товара (материала), указанные участником закупки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должны име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  <w:t xml:space="preserve">ть конкретные и однозначные значения (показатели), если для данных значений (показателей) товара, предлагаемого участником закупки, не предусмотрено иное. Количество значений (показателей) должно быть не менее установленных в описании характеристик товара.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сли в описании объекта закупки содержится указание на недействующие стандарты, технические регламенты, и иные документы, разрабатываемые и применяемые в национальной системе стандартизации, принятые в соответствии с законодательством РФ о стандартизации, 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о следует считать их замененными на соответствующие действующие стандарты, технические регламенты, документы, разрабатываемые и применяемые в национальной системе стандартизации, принятые в соответствии с законодательством РФ о стандартизации.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Сведения 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о характеристиках (функциональных, качественных, потребительских свойствах) товара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значения показателей</w:t>
            </w: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  <w:t xml:space="preserve">, не должны допускать двусмысленных толкований, не должны быть противоречивыми, разноречивыми, двойственными, а так же не должны содержать предположительную (гипотетическую) или абстрактную  информацию.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и предоставлении информации о товаре могут быть использованы только общепринятые обозначения и сокращения, предлагаемые характеристики должны соответствовать характеристикам (показателям) товара, установленным в описании объекта закупки, не должны допускат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ь разночтения или двусмысленное толкование и не должны сопровождаться словами «эквивалент», «аналог», «хуже», «лучше», «должен быть», «должен», «либо», «или», «может быть», «допускается» и т. д.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Показатели товара должны быть предоставлены в объеме, установленном заказчиком.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Участнику закупки рекомендуется соблюдать последовательность указания показателей, установленных заказчиком при описании товара.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shd w:val="clear" w:color="auto" w:fill="ffffff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  <w:lang w:val="ru-RU"/>
              </w:rPr>
              <w:t xml:space="preserve">Если значение показателя установлено одним конкретным значением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, то такое значение не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подлежит изменению (участнику закупки запрещается измен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ять показатели, которые не изменяются), подавая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заявку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участник соглашается с тем, что товар соответствует показателям, которые не изменяются. В случае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если характеристики товара отнесены к показателям, которые не изменяются (т.е. установлены заказчиком в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виде конкретных значений), в договор включаются значения показателей, установленные заказчиком в неизменном виде.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В случае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 если участником закупки изменены значения неизменных показателей, и данные значения не соответствуют значениям, установленным в оп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  <w:t xml:space="preserve">исании объекта закупки, такая заявка признается несоответствующей требованиям извещения о закупке.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3015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lang w:val="ru-RU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ные обозначения и терминология, то необходимость в других показателях, требованиях, условных обозначениях и терминологии обусловлена потребностью заказчика.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contextualSpacing/>
              <w:ind w:firstLine="743"/>
              <w:jc w:val="both"/>
              <w:spacing w:after="0" w:afterAutospacing="0" w:line="240" w:lineRule="auto"/>
              <w:widowControl w:val="off"/>
              <w:tabs>
                <w:tab w:val="left" w:pos="3015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Указание в заявке</w:t>
            </w:r>
            <w:r>
              <w:rPr>
                <w:rFonts w:ascii="Liberation Serif" w:hAnsi="Liberation Serif" w:eastAsia="Liberation Serif" w:cs="Liberation Serif"/>
                <w:iCs/>
                <w:sz w:val="20"/>
                <w:szCs w:val="20"/>
              </w:rPr>
              <w:t xml:space="preserve"> каких-либо условий поставки товара, или включение в заявку </w:t>
            </w:r>
            <w:r>
              <w:rPr>
                <w:rFonts w:ascii="Liberation Serif" w:hAnsi="Liberation Serif" w:eastAsia="Liberation Serif" w:cs="Liberation Serif"/>
                <w:iCs/>
                <w:sz w:val="20"/>
                <w:szCs w:val="20"/>
              </w:rPr>
              <w:t xml:space="preserve">документов</w:t>
            </w:r>
            <w:r>
              <w:rPr>
                <w:rFonts w:ascii="Liberation Serif" w:hAnsi="Liberation Serif" w:eastAsia="Liberation Serif" w:cs="Liberation Serif"/>
                <w:iCs/>
                <w:sz w:val="20"/>
                <w:szCs w:val="20"/>
              </w:rPr>
              <w:t xml:space="preserve"> содержащих такие сведения (дефектные ведомости, сметы и т.д.)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 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  <w:u w:val="single"/>
              </w:rPr>
              <w:t xml:space="preserve">не требуется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12.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Срок, место и порядок предос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в форме электронного документа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53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pStyle w:val="939"/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Срок предоставления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 04.02.2025 г. по 19.02.2025 г.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Место и порядок предоставления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Документации: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Документация о проведении электронного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размещается на сайте электронной площадки ЭТП «Регион» в сети Интернет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etp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region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.ru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на официальном сайте единой информационной системы </w:t>
            </w:r>
            <w:hyperlink r:id="rId11" w:tooltip="http://www.zakupki.gov.ru/223" w:history="1"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www.zakupki.gov.ru/223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доступна для ознакомления без взимания платы. Заинтересованные лица могут получить полный комплект Документации о закупке по проводимому электронному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аукциону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 официальном сайте единой информационной системы </w:t>
            </w:r>
            <w:hyperlink r:id="rId12" w:tooltip="http://www.zakupki.gov.ru/223" w:history="1">
              <w:r>
                <w:rPr>
                  <w:rStyle w:val="845"/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www.zakupki.gov.ru/223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на сайте электронной площадки ЭТП «Регион» в сети Интернет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etp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region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.ru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в том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числе Заказчик по адресу или посредством электронной почты, указанные в п. 3 Документации, может предоставить в электронной форме на флеш-носитель или по адресу электронной почты участника полный комплект Документации по проводимому электронному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аукциону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по заявке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частника.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Оплата не требуется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pStyle w:val="939"/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Документация посредством распечатывания или копирования на бумажном носителе не предоставляется.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13.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Срок отмены от проведения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widowControl w:val="off"/>
              <w:tabs>
                <w:tab w:val="left" w:pos="1418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Заказчик 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праве от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менить закупку до наступления даты и времени окончания срока подачи заявок (определяемый как момент открытия доступа к поданным заявкам) на участие в закупке. Решение об отмене закупки размещается на сайте электронной площадки ЭТП «Регион» в сети Интернет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http://www.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etp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val="en-US" w:eastAsia="en-US"/>
              </w:rPr>
              <w:t xml:space="preserve">region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.ru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в единой информационной системе в день принятия этого решения.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709"/>
              <w:jc w:val="both"/>
              <w:spacing w:after="0" w:afterAutospacing="0" w:line="240" w:lineRule="auto"/>
              <w:widowControl w:val="off"/>
              <w:tabs>
                <w:tab w:val="left" w:pos="1418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 истечении срока отмены закупки в соответствии с абзацем 1 настоящего Пункта и до заключения договора Заказчик вправе отменить определение поставщика только в случае возникновения обстоятельств </w:t>
            </w:r>
            <w:hyperlink r:id="rId13" w:tooltip="consultantplus://offline/ref=6AE81C291AEDBF2645E923D219A663E49CB1CA3F7D6A857ED8EABAC9D95EB60B0F296E2D9871F565V5hBD" w:history="1">
              <w:r>
                <w:rPr>
                  <w:rFonts w:ascii="Liberation Serif" w:hAnsi="Liberation Serif" w:eastAsia="Liberation Serif" w:cs="Liberation Serif"/>
                  <w:color w:val="000000" w:themeColor="text1"/>
                  <w:sz w:val="20"/>
                  <w:szCs w:val="20"/>
                </w:rPr>
                <w:t xml:space="preserve">непреодолимой силы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в соответствии с гражданским законодательством.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14.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Форма, порядок предоставления участникам закупки разъяснений положений Документации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6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Любой участник закупки, аккредитованный на электронной п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лощадке, вправе направить составленный в форме электронного документа, графического образа бумажного документа или с использованием программно-аппаратных средств электронной площадки через функционал электронной площадки, на которой проводится электронный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аукцион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, запрос о даче разъяснений положений Документации.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В течение трех рабочих дней с дат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ы с даты поступления от оператора электронной площадки запроса, Заказчик осуществляет разъяснение положений Документации о закупке и размещает их посредством функционала на электронной площадке с указанием предмета запроса, но без указания участника такой 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Разъяснения положений Документации о закупке не должны изменять ее суть.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Оператор электронной площадки обеспечивает размещение в единой информационной системе таких разъяснений и, в течение одного часа с этого  момента направляет уведомление об указанных разъяснениях всем участникам закупки, подавшим заявки на участие в</w:t>
            </w: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 ней, уведомление об указанных разъяснениях также лицу, направившему запрос о дате разъяснений положений Документации по адресам электронной почты, указанным этими участниками при аккредитации на электронной площадке или этим лицом при направлении запроса.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15.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Дата и время окончания срока предоставления участникам закупки разъяснений положений Документации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3015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Разъяснения положений Документации предоставляются по запросам, поступившим в период с даты начала срока подачи заявок на электронной площадке по 17.02.2025 г. до 10 часов 00 минут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16.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и срок отзыва заявок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на участие в аукционе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, а также внесения изменений в такие заявки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1560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закупки, подавший заявку на участие в такой закупке, вправе изме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нить или отозвать свою заявку (как окончательно, так и с целью внесения изменений и последующего направления) до истечения срока (времени и даты) подачи заявок, направив об этом уведомление оператору электронной площадки, на которой проводится электронный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 Заявка на участие в такой закупке является измененной или отозванной, если изменение осуществлено или уведомление об отзыве заявки получено до истечения срока подачи заявок на участие в такой закупке, указанный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 Документации.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15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внесения Заказчиком изменений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оператор электронной площадки в течение одного часа с момента размещения в единой информационной системе изменений, внесенных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Документацию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направляет уведомление об указанных изменениях всем участникам закупки, подавшим заявки на участие в ней, по адресам электронной почты, указанным этими участниками при аккредитации на электронной площадке.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15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внесения Заказчиком изменений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Документацию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участники закупки должны самостоятельно позаботиться о том, чтобы их заявка соответствовала измененным условиям. В случае их несоответствия, такие заявки будут отклонены при рассмотрении.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15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Изменение заявки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 электронной площадке осуществляется только путем отзыва заявки. После отзыва заявки участник закупки имеет возможность повторно сформировать на электронной площадке и подать заявку до наступления даты и времени окончания подачи заявок, установленного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1560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случае установления факта подачи одним участником закупки двух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 более заявок на участие в аукционе в электронной форме, при условии, что поданные ранее этим участником заявки на участие в аукционе в электронной форме не отозваны, все заявки на участие в аукционе в электронной форме этого участника не рассматриваются.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17.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Информация о валюте, используемой для формирования цены договора и расчетов с исполнителем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1418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Российский рубль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18.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spacing w:after="0" w:afterAutospacing="0" w:line="240" w:lineRule="auto"/>
              <w:widowControl w:val="off"/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1 683 000 (Один миллион шестьсот восемьдесят три тысячи) рублей 00 копеек.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19.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Источник финансирования закупки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5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</w:rPr>
              <w:t xml:space="preserve">Субсидия на выполнение муниципального задания; п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редпринимательская и иная, приносящая доход деятельность</w:t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20.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цену Договора входит: стоимость выполненных работ, транспортные расходы, связанные с выполнением работ на объектах Заказчика, расходы на использование собственного оборудования, инструментов, и друг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ие необходимые расходы, в том числе расходы на оформление необходимой документации, предоставляемой при выполнении работ, страхование, уплату таможенных пошлин, налогов, сборов и других обязательных платежей, установленных действующим законодательством РФ.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yellow"/>
              </w:rPr>
            </w:r>
          </w:p>
          <w:p>
            <w:pPr>
              <w:contextualSpacing/>
              <w:ind w:firstLine="709"/>
              <w:jc w:val="both"/>
              <w:spacing w:after="0" w:afterAutospacing="0" w:line="240" w:lineRule="auto"/>
              <w:widowControl w:val="off"/>
              <w:tabs>
                <w:tab w:val="left" w:pos="0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Обоснование НМЦД представлено отдельным файлом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Приложении № 3 к Документации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-5211" w:leader="none"/>
                <w:tab w:val="left" w:pos="-2801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21.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Форма, сроки и порядок оплаты работы, услуги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Расчет с Испо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лнителем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 выполненные работы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осуществляется ежемесячно в рублях Российской Федерации, путем перечисления Заказчиком денежных средств на расчетный счет Исполнителя в размере 100 % за фактически выполненные работы,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течение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(семи) рабочи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х дней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 даты подписания Сторонами акта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tabs>
                <w:tab w:val="left" w:pos="541" w:leader="none"/>
                <w:tab w:val="left" w:pos="639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22.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Место, условия и сроки (периоды) выполнения работы, оказания услуги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2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widowControl w:val="off"/>
              <w:tabs>
                <w:tab w:val="left" w:pos="851" w:leader="none"/>
                <w:tab w:val="left" w:pos="993" w:leader="none"/>
              </w:tabs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ru-RU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ru-RU"/>
              </w:rPr>
              <w:t xml:space="preserve">- Спортивно-оздоровительный комплекс «Рай-Из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ru-RU"/>
              </w:rPr>
              <w:t xml:space="preserve">, расположенный по адресу: ЯНАО, городской округ город Лабытнанги,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пгт. Харп, квартал Северный, д. 2А.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ru-RU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Срок оказания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услуг: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 01.04.2025 г.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по 3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12.202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5 г.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23.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Требования к безопасности, качеству, техническим характеристикам, функциональным характеристикам (потребительским свойствам) работы, услуги, к результатам работы, установленные заказчиком и предусмотренные техническими регламент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Иные требования, связанные с определением соответствия поставляемого товара потребностям заказчика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Требования к качеству и техническим характеристикам оказания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услуг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 установлены Регламентом работ согласно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приложению № 2 Документации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 и условиям проекта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24.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Требования к гарантийному сроку работы, услуги 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(или) объему предоставления гарантий их качества, к обслуживанию товара, к расходам на эксплуатацию товара, об обязательности осуществления монтажа и наладки товара, к обучению лиц, осуществляющих использование и обслуживание товара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7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Установлено</w:t>
            </w:r>
            <w:r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25.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Требование о соответствии поставляемого товара изображению товара, если при выполнении работ, оказании услуг осуществляется поставка товара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8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26.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Требование о соответствии поставляемого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товара образцу или макету товара,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если при выполнении работ, оказании услуг осуществляется поставка товара.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Информацию о месте, датах начала и окончания, порядке и графике осмотра участниками закупки образца или макета товара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27.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Требования к энергетической эффективности товаров (материалов), используемых при выполнении работ, оказании услуг, утвержденные Министерством экономического развития Российской Федерации, иными министерствами и ведомствами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28.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28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7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firstLine="744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НЕ ТРЕБУЕТСЯ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highlight w:val="white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Закупка осуществляется в целях достижения минимальной доли товаров российского происхождения, установленной Постановлением Правительства РФ от 03.12.2020 № 2013 «О минимальной доле закупок товаров российского происхождения».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Для целей настоящей закупки товаром российского происхождения признается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товар,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включенный: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реестр промышленной продукции, произведенной на территории Российской Федерации, реестр промышленной продукции, п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роизведенной на территориях отдельных районов Донецкой и Луганской областей Украины, или реестр промышленной продукции, произведенной на территории государства - члена Евразийского экономического союза, за исключением Российской Федерации, предусмотренные </w:t>
            </w:r>
            <w:hyperlink r:id="rId14" w:tooltip="consultantplus://offline/ref=315E154BBA96EE16D7EE9919A2BA11995A8C898C022285CDA9FD01419C304CA2AEFAC2C379D517E9283E38BFA1eEr9F" w:history="1">
              <w:r>
                <w:rPr>
                  <w:rFonts w:ascii="Liberation Serif" w:hAnsi="Liberation Serif" w:eastAsia="Liberation Serif" w:cs="Liberation Serif"/>
                  <w:sz w:val="20"/>
                  <w:szCs w:val="20"/>
                </w:rPr>
                <w:t xml:space="preserve">постановлением</w:t>
              </w:r>
            </w:hyperlink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единый реестр российской радиоэлектронной продукции, предусмотренный постановлением Правительства Российской Федерации от 10 июля 2019 г. N 878 «О мерах стимулирования производства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радиоэлектронной продукции на территории Российской Федерации при осуществлении закупок тов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 925 и признании утратившими силу некоторых актов Правительства Российской Федерации».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Подтверждением соответствия товаров в целях закупки для достижения минимальной доли, указанной выше, является декларация о нахождении товаров в том или ином реестре с указанием номера реестровой записи.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При этом непредставление (непродекларирование) таких сведений не влечет признание заявки несоответствующей требованиям документации и не влечет отстранение участника закупки от участия или отказе в допуске к участию в процедуре закупок.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29.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Размер обеспечения заявки на участие в закупке, порядок и срок его предоставления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green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green"/>
              </w:rPr>
            </w:r>
          </w:p>
        </w:tc>
      </w:tr>
      <w:tr>
        <w:tblPrEx/>
        <w:trPr>
          <w:trHeight w:val="3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4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30.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Размер обеспечения исполнения договора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31.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Срок, способы и порядок предоставления обеспечения исполнения договора, а также основное обязательство, исполнение которого обеспечивается.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Реквизиты счета для внесения обеспечения исполнения договора (при необходимости)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3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  <w:t xml:space="preserve">Не установлено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32.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Дата 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время начала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срока подачи заявок на участие в закупке (время МСК +2)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spacing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04.02.2025 г. в 10:00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33.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Дата и время окончания срока подачи заявок на участие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закупке (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время МСК +2)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8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19.02.2025 г. до 10:00.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 наступлении установленного срока оператором электронной площадки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позднее дня, следующего за днем окончания срока подачи заявок на участие заказчику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направля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ю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тся заявки на участие в аукционе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документами, приложенными участниками закупок для их рассмотрения и оценки.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34.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Место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дата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и время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окончания срока рассмотрения первых частей заявок на участие в аукционе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(время МСК +2)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 месту нахождения Заказчика:на сайте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оператора электронной площадки </w:t>
            </w:r>
            <w:hyperlink r:id="rId15" w:tooltip="https://223.rts-tender.ru/" w:history="1">
              <w:r>
                <w:rPr>
                  <w:rFonts w:ascii="Liberation Serif" w:hAnsi="Liberation Serif" w:eastAsia="Liberation Serif" w:cs="Liberation Serif"/>
                  <w:b/>
                  <w:color w:val="000000" w:themeColor="text1"/>
                  <w:sz w:val="20"/>
                  <w:szCs w:val="20"/>
                </w:rPr>
                <w:t xml:space="preserve">http://www.etp-region.ru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19.02.2025 г. в 11:00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35.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рассмотрения первых частей заявок на участие в аукционе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4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омиссия проверяет первые части заявок на участие в аукционе на соответствие требованиям, установленным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Документации.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4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случае содержания в первой части заявки на участие в аукционе в электронной форме сведений об участнике закупки и (или) о ценовом предложении данная заявка подлежит отклонению.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4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По итогам рассмотрения первых частей заявок на участие в аукционе в электронной форме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составляется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протокол рассмотрения первых частей заявок на участие в закупке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, который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подписывается всеми присутствующими членами комиссии в день окончания рассмотрения заявок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аказчик направляет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4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Если установлено, что один участник закупки подал две или более заявки на участие и ранее поданные этим участником заявки не отозваны, все его заявки после окончания подачи не рассматриваются, информация о наличии таких заявок заносится в итоговый протокол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bookmarkStart w:id="0" w:name="_Hlk135479497"/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36.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Дата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 время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проведения аукциона в электронной форме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(время МСК +2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)</w:t>
            </w:r>
            <w:bookmarkEnd w:id="0"/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20.02.2025 г. в 10:00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проведения аукциона,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ш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аг аукциона», время приема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предложений участников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аукционе могут участвовать только участники закупки, признанные участниками аукциона.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Победителем аукциона признается участник закупки, предложивший наиболее низкую цену договора или, если в ходе аукциона цена договора снижена до нуля и аукцион проводится на право заключить договор, наиболее высокую цену права на заключение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3.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Аукцион проводится на электронной площадке в день, указанный в извещении и в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настоящей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Документации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4.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Аукцион проводится путем снижения, за исключением случая,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установленного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подпункте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настоящего Пункта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, начальной (максимальной) цены договора, указа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нной в извещении о проведении аукциона, в порядке, установленном настоящим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Пунктом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случае если в аукционной документации указана общая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начальная (максимальная) цена единиц товаров, работ, услуг, аукцион проводится путем снижения общей начальной (максимальной) цены единиц таких товаров, работ, услуг на величину в пределах «шага аукциона» при сохранении максимального значения цены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«Шаг аукциона» составляет от 0,5 процента до 5 процентов начальной (максимальной) цены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6.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При проведении аукциона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в пределах «шага аукциона».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7.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При проведении аукциона любой участник аукциона также вправе подать предложение о цене договора, независимо от «шага аукциона», при условии соблюдения требований, предусмотренных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подпунктом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настоящего Пункта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8.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При проведении аукциона участники аукциона подают предложения о цене договора с учетом следующих требований: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1) участник аукциона не вправе подавать предложение о цене договора, равное предложению или большее, чем предложение о цене договора, которое подано таким участником аукциона ранее, а также предложение о цене договора, равное нулю;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2) участник аукциона не вправе подавать предложение о цене договора ниже, чем текущее минимальное предложение о цене договора, сниженного на «шаг аукциона»;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3) участник аукциона не вправе подавать предложение о цене договора ниже, чем текущее минимальное предложение о цене договора, в случае если такое предложение о цене договора подано этим же участником аукциона.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9.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От начала прове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поступления, а также время, оставшееся до истечения срока подачи предложений о цене договора в соответствии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подпунктом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настоящего Пункта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10.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При проведении аукциона уст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анавливается время приема предложений участников аукциона о цене договора, составляющее 10 минут от начала проведения аукциона до истечения срока подачи предложений о цене договора, а также 10 минут после поступления последнего предложения о цене договора.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Время обновляется автоматически. Если в течение указанного времени ни одного предложения о более низкой цене договора не поступило, аукцион автоматически, при помощи программных и технических средств, обеспечивающих его проведение, завершается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11.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течение 10 минут с момента завершения аукциона любой участник аукциона вправе подать предложение о цене договора,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которое не ниже, чем последнее предложение о минимальной цене договора на аукционе, независимо от «шага аукциона», с учетом требований, предусмотренных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подпунктами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7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8 настоящего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Пункт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12. Оператор электронной площадки обеспечивает при проведении аукциона конфиденциальность данных об участниках аукциона.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13.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Во время проведения аукциона оператор электронной площадки отклоняет предложение о цене договора в момент его поступления, если оно не соответствует требованиям, предусмотренным регламентом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электронной площадки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14. В случае если была предложена цена договора, равная цене, предложенной другим участником аукциона, лучшим признается предложение о цене договора, поступившее ранее других предложений.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15. Ес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ли при проведении аукциона цена договора (цена единицы товара, работы, услуги, общая цена единиц товаров, работ, услуг) снижена до нуля, аукцион проводится на право заключить договор. В этом случае победителем аукциона признается лицо, заявка которого соот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ветствует требованиям, установленным аукционной документацией, и которое предложило наиболее высокую цену (цену единицы товара, работы, услуги, общую цену единиц товаров, работ, услуг) за право заключить договор. При этом учитываются следующие особенности: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1) участник аукциона на право заключить договор не может предлагать цену выше максимальной суммы сделки, указанной в решении об одобрении или о совершении крупной сделки, которое представлено в составе заявки этого участника;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2) если документацией о проведении аукциона и проектом договора предусмотрено обеспечение исполнения договора, размер такого обеспечения рассчитывается исходя из начальной (максимальной) цены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16.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течение одного часа после окончания подачи в соответствии с частями 7 и 10 статьи 3.4 Закона № 223-ФЗ предложений о цене договора (общей цене единиц товаров, работ, услуг)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ператор электронной площадки составляет и размещает на электронной площадке и в единой информационной системе в сфере закупок протокол подачи предложений о цене договора (общей цене единиц товаров, работ, услуг),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содержащий дату, время начала и окончания подачи предложений о цене договора (общей цене единиц товаров, работ и услуг) и поступившие минимальные предложения о цене договора каждого участника аукциона в электронной форме с указанием времени их поступления.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17. После размещения на электронной площадке протокола, указанного в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под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пункте 16 настоящего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, оператор электронной площадки направляет заказчику такой протокол и вторые части заявок на участие в аукционе, поданных участниками аукциона.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18. В случае если в течение 10 минут после начала проведения аукциона ни один из участников аукциона не подал предложение о цене договора в соответствии с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под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пунктом 6 настоящего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, аукцион признается несостоявшимся.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19. Любой участник аукциона после размещения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на электронной площадке,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указанного в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под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пункте 16 настоящего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Пункта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протокола вправе направить оператору электронной площадки запрос о разъяснении результатов аукциона.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20. Оператор электронной площадки обеспечивает непрерывность проведения аукциона, на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21. При проведении аукциона какие-либо переговоры заказчика или комиссии с участником закупки не допускаются. В случае нарушения указанн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ого положения аукцион может быть признан недействительным по иску заинтересованного лица в порядке, предусмотренном законодательством Российской Федерации. Заказчик может давать разъяснения положений документации на проведение аукциона в электронной форме.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В случае, если регламентом электронной площадки установлены иные по сравнению с установленными 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Документацией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 правил</w:t>
            </w:r>
            <w:r>
              <w:rPr>
                <w:rFonts w:ascii="Liberation Serif" w:hAnsi="Liberation Serif" w:eastAsia="Liberation Serif" w:cs="Liberation Serif"/>
                <w:bCs/>
                <w:color w:val="000000" w:themeColor="text1"/>
                <w:sz w:val="20"/>
                <w:szCs w:val="20"/>
              </w:rPr>
              <w:t xml:space="preserve">а процедурного (технического) характера, приоритет будут иметь правила, содержащиеся в регламенте электронной площадки, при условии, что указанный регламент размещен в информационно-телекоммуникационной сети «Интернет» и доступен неограниченному кругу лиц.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bookmarkStart w:id="1" w:name="_Hlk135479351"/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Место,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дата и время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окончания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рассмотрения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вторых частей заявок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и подведения итогов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(определение победителя аукциона)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(время МСК+2)</w:t>
            </w:r>
            <w:bookmarkEnd w:id="1"/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 месту нахождения Заказчика:на сайте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оператора электронной площадки </w:t>
            </w:r>
            <w:hyperlink r:id="rId16" w:tooltip="https://223.rts-tender.ru/" w:history="1">
              <w:r>
                <w:rPr>
                  <w:rFonts w:ascii="Liberation Serif" w:hAnsi="Liberation Serif" w:eastAsia="Liberation Serif" w:cs="Liberation Serif"/>
                  <w:b/>
                  <w:color w:val="000000" w:themeColor="text1"/>
                  <w:sz w:val="20"/>
                  <w:szCs w:val="20"/>
                </w:rPr>
                <w:t xml:space="preserve">http://www.etp-region.ru</w:t>
              </w:r>
            </w:hyperlink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right="-150" w:firstLine="744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20.02.2025 г. в 15:00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Порядок о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пределени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победителя аукциона 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подведения итогов.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Рассмотрение вторых частей заявок.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омиссия рассматривает вторые части заявок на участие в аукционе, направленных заказчику оператором электронной площадки, на соответствие их требованиям, установленным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Документацией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требованиям, установленным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Документацией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если не выявлены заявки на участие в аукционе, соответствующие требованиям, установленным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комиссия принимает решение о том, что аукцион не состоялся.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Заявка на участие в аукционе признается не соответствующей требованиям, установленным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окументацией, в случае: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1) непредставления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сведений или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документов, определенных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пунктом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8, с учетом пункта 10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 Документации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в т.ч.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с учетом до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кументов, ранее представленных в составе первых частей заявок на участие в аукционе, отсутствия документов или их несоответствия требованиям документации на проведение аукциона, а также наличия в таких документах недостоверных сведений об участнике закупки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(или) о товарах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;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2) несоответствия участника закупки требованиям, установленным в настоящей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принятия решения о соответствии заявок на участие в аукционе требованиям, установленным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окументацией, а также в случае принятия на основании рассмотрения вторых частей заявок на участие в аукционе, поданных всеми участниками аукциона, принявшими участие в аукционе,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решения о соответствии более одной заявки указанным требованиям комиссией оформляется протокол подведения итогов аукциона, который подписывается всеми присутствующими на заседании членами комиссии в день окончания рассмотрения заявок на участие в аукционе.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указанный протокол включают информацию, указанную в части 14 статьи 3.2 Закона № 223-ФЗ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предусмотренную Положением о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закупках.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аукциона, который предложил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наиболее низкую цену договора,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заявка на участие в аукционе которого соответствует требованиям документации на проведение аукциона, признается победителем аукциона. В случае, предусмотренном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под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пунктом 15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 пункта 37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 настоящей 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окументации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победителем аукциона признается участник аукциона, который предложил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наиболее высокую цену договора,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заявка на участие в аукционе которого соответствует требованиям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окументации.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Комиссия на основании результатов рассмотрения заявок на участие в аукционе присваивает каждой заявке порядковый номер в порядке уменьшения степени выгодности содержащихся в них условий исполнения договора, наименьшему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наиболее высок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ой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цен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(цен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единицы товара, общ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ей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цен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единиц товаров за право заключить договор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в случае, указанном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в подпункте 15 пункта 37 настоящей Документации)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ценовому предложению,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После размещения протокола опер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атор электронной площадки направляет участникам аукциона,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требованиям, предусмотренным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окументацией, уведомления о принятом решении.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если коми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аукционе, в протокол подведения итогов аукциона вносится информация о признании аукциона несостоявшимся.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если аукцион признан несостоявшимся и только одна заявка 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участие в аукционе, поданная участником аукциона, принявшим участие в аукционе, признана соответствующей требованиям, предусмотренным документацией на проведение аукциона, заказчик направляет оператору электронной площадки проект договора, прилагаемого к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окументации, без подписи договора заказчиком. При этом договор заключается на условиях, предусмотренных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окументацией, по минимальной цене договора, предложенной указанным участником аукциона при проведении аукциона. Указанный участник закупки не вправе отказаться от заключения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40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34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заключения договора. Срок со дня подписания протокола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подведения итогов аукциона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, в течение которого победитель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должен подписать договор.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 момента опубликования на электронной площадке итогового прот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окола закупки Заказчик заключает в течение срока, установленного для заключения договора, предусмотренного в Документации и Положении о закупках, договор в электронном виде с использованием программно-аппаратных средств электронной площадки, с победителем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(единственным участником)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либо с иным участником, которому в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соответствии с законодательством Российской Федерации и/или Положением о закупках предлагается по результатам закупки заключить договор, который заключается на условиях, которые указаны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 проекте договора, извещении, Документации и заявкой участника такой закупки, с которым заключается договор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составляется путем включения цены договора, предложенной победителем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/ начальной (максимальной) цены договора или иной согласованной с единственным участником аукциона цены, не превышающей начальную (максимальную) цену договора,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либо иным участником электронного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с которым заключается договор, информации о товаре (товарном знаке и (или) конкретных показателях товара),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наименование страны происхождения,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указанных в заявке на участие в таком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участника и реквизитов победителя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(единственного участника аукциона)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либо иным участника электронного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с которым заключается договор.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по результатам конкурентной закупки с участием субъектов малого и ср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еднего предпринимательства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по результатам проведения конкурентной закупки заключается с участником закупок, признанным победителем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(единственным участником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не ранее чем через 10 дней и не позднее чем через 20 дней с даты опубликования на электронной площадке протокола, которым оканчивается процедура осуществления закупки (далее –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ротокол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подведения итогов 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), составленного по результатам конкурентной закупки, в следующем порядке: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течение пяти дней со дня опубликования на электронной площадке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протокола подведения итогов аукциона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Заказчик направляет победителю (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единственному участнику 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с которым заключается договор) заполненный проекта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Победитель закупки (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единственный участник аукциона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) в течение 5 дней со дня получения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проекта договора подписывает и направляет Заказчику. В случае наличия разногласий по проекту договора, победитель закупки (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единственный участник 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) в тот же срок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имеет возможность направить протокол разногласий, указывая в нем замечания к положениям проекта договора,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с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оответствующим Документации, извещению о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если заказчиком установлено требование обеспечения исполнения договора, договор заключается только после передачи заказчику в залог денежных средств или предоставления независимой гарантии в размере обеспечения исполнения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 в соответствии со сроком предоставления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установленн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ых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окументацией.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в электронной форме считается заключенным с момента его подписания электронно-цифровых подписями победителя закупки (иного участник электронного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с которым заключается договор)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 заказчиком.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Победитель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аукциона,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(единственный участник аукциона),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 которым заключается договор, признается уклонившимся от заключения договора в случае, если такой участник аукциона в течение 5 (пяти) дней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со дня получения проекта договора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направил оператору электронной площадки проект договора или протокол разногласий, подписанный электронной подписью лица, имеющего право действовать от имени участника закупки,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отказался от заключения договора,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 также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направил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обеспечени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исполнения договора,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или предоставил с нарушением условий, указанных в документации (извещении) о закупке,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при условии что заказчиком, было установлено требование обеспечения исполнения договора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, или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е внес денежные средства в размере предложенной участником закупки цены за право заключения договора (если при проведении аукциона в электронной форме цена договора снижена до нуля и аукцион в электронной форме проводился на право заключить договор).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признания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частника закупки уклонившимся от заключения договора, внесенное обеспечение заявки такому участнику закупки не возвращается.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случае уклонения от заключения договора победителя аукциона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договор заключается с участником аукциона, который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Проект договора в случае согласия участника аукциона, заявке на участие в аукционе которого присвоен второй номер, заключить договор составляется заказчиком путем включения в проект договора,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прилагаемый к документации, условий исполнения договора, предложенных этим участником.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0" w:firstLine="709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аукциона, заявке на участие в аукционе которого присвоен второй номер, вправе подписать договор и передать его заказчику или отказаться от заключения договора.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Одновременно с подписанным экземпляром договора этот участник обязан предоставить обеспечение исполнения договора.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Непредоставление участником аукциона, заявке на участие в аукционе которого присвоен второй номер, заказчику подписанного этим участником договора и обеспечения исполнения договора не считается уклонением этого участника от заключения договора.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41.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Сведения о возможности изменить объем товаров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1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4" w:type="dxa"/>
            <w:vAlign w:val="center"/>
            <w:textDirection w:val="lrTb"/>
            <w:noWrap w:val="false"/>
          </w:tcPr>
          <w:p>
            <w:pPr>
              <w:contextualSpacing/>
              <w:ind w:left="0" w:right="-29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Возможность Заказчика внести изменения и расторгнуть договор, предусмотрена в договоре и/или Поло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жении о закупках. Договоры, заключенные по результатам закупок, изменяются в порядке и по основаниям, которые предусмотрены положениями этих договоров, а также законодательством РФ, с учетом особенностей, установленных Положением и Документацией.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left="0" w:right="-29" w:firstLine="709"/>
              <w:jc w:val="both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Предусмотрена возможность Заказчика изменить количество (объем) товара согласно условиям договора и/или Положением о закупках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-150"/>
              <w:jc w:val="center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42.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ind w:right="-150"/>
              <w:spacing w:after="0" w:afterAutospacing="0" w:line="240" w:lineRule="auto"/>
              <w:widowControl w:val="off"/>
              <w:tabs>
                <w:tab w:val="left" w:pos="-4502" w:leader="none"/>
                <w:tab w:val="left" w:pos="-4360" w:leader="none"/>
              </w:tabs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Иная информация о закупке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Обоснование необходимости использования иных требований, связанных с определением соответствия поставляемого товара потребностям заказчика: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540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При описании предмета закупки, в том числе материалов, Заказчиком по возможности использовались стандартные показатели, требования, условные обозначения и терминология, касающаяся технических и качественных характеристик предмет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В случае наличия в описании предмета закупки, в том числе материалов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,  показателей, требований, условных обозначений и терминологии, касающейся технических и качественных характеристик предмета закупки, установленных не в соответствии с техническими регламентами, стандартами и иными требованиями, предусмотренными законодат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ельством Российской Федерации о техническом регулировании, то они установлены с целью удовлетворения потребности Заказчика и в связи с применением их Производителями, а также Подрядчиками, Исполнителями при выполнении (оказании) аналогичных работ (услуг).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ind w:firstLine="540"/>
              <w:jc w:val="both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В случае если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при описании товаров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материалов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 использовались ссылки на технические условия (ТУ), участник вправе использовать иное ТУ, соответствующее требованиям, установленным в техническом задании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</w:tbl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  <w:t xml:space="preserve">ПРИЛОЖЕНИЕ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  <w:t xml:space="preserve">№ 1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jc w:val="center"/>
        <w:spacing w:before="120" w:after="0" w:afterAutospacing="0" w:line="240" w:lineRule="auto"/>
        <w:tabs>
          <w:tab w:val="left" w:pos="9355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  <w:highlight w:val="yellow"/>
        </w:rPr>
        <w:t xml:space="preserve">ВНИМАНИЮ УЧАСТНИКОВ ЗАКУПКИ!</w:t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/>
          <w:b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/>
          <w:bCs/>
          <w:color w:val="000000" w:themeColor="text1"/>
          <w:sz w:val="19"/>
          <w:szCs w:val="19"/>
        </w:rPr>
      </w:r>
    </w:p>
    <w:p>
      <w:pPr>
        <w:contextualSpacing/>
        <w:jc w:val="center"/>
        <w:spacing w:before="120" w:after="0" w:afterAutospacing="0" w:line="240" w:lineRule="auto"/>
        <w:tabs>
          <w:tab w:val="left" w:pos="9355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  <w:t xml:space="preserve">Образцы форм документов, включаемых </w:t>
      </w: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  <w:t xml:space="preserve">в первую часть заявки</w:t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jc w:val="center"/>
        <w:spacing w:before="120" w:after="0" w:afterAutospacing="0" w:line="240" w:lineRule="auto"/>
        <w:tabs>
          <w:tab w:val="left" w:pos="9355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ind w:firstLine="567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  <w:shd w:val="clear" w:color="auto" w:fill="ffff99"/>
        </w:rPr>
        <w:t xml:space="preserve">В первой части заявки на участие в аукционе в электронной форме не допускается указание сведений об участнике аукциона (организационно-правовую форму, адрес, печати, подписи, и пр.), а также сведений о ценовом предложении!</w:t>
      </w:r>
      <w:r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r>
      <w:r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r>
    </w:p>
    <w:p>
      <w:pPr>
        <w:contextualSpacing/>
        <w:ind w:firstLine="567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  <w:shd w:val="clear" w:color="auto" w:fill="ffff99"/>
        </w:rPr>
      </w:r>
      <w:r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r>
      <w:r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r>
    </w:p>
    <w:p>
      <w:pPr>
        <w:contextualSpacing/>
        <w:ind w:firstLine="567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  <w:shd w:val="clear" w:color="auto" w:fill="ffff99"/>
        </w:rPr>
      </w:r>
      <w:r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r>
      <w:r>
        <w:rPr>
          <w:rFonts w:ascii="Liberation Serif" w:hAnsi="Liberation Serif" w:cs="Liberation Serif"/>
          <w:b/>
          <w:sz w:val="19"/>
          <w:szCs w:val="19"/>
          <w:shd w:val="clear" w:color="auto" w:fill="ffff99"/>
        </w:rPr>
      </w:r>
    </w:p>
    <w:p>
      <w:pPr>
        <w:contextualSpacing/>
        <w:ind w:firstLine="567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  <w:highlight w:val="none"/>
          <w:shd w:val="clear" w:color="auto" w:fill="ffff99"/>
        </w:rPr>
      </w:pPr>
      <w:r>
        <w:rPr>
          <w:rFonts w:ascii="Liberation Serif" w:hAnsi="Liberation Serif" w:eastAsia="Liberation Serif" w:cs="Liberation Serif"/>
          <w:b/>
          <w:iCs/>
          <w:sz w:val="19"/>
          <w:szCs w:val="19"/>
        </w:rPr>
        <w:t xml:space="preserve">ПЕРВАЯ ЧАСТЬ ЗАЯВКИ</w:t>
      </w:r>
      <w:r>
        <w:rPr>
          <w:rFonts w:ascii="Liberation Serif" w:hAnsi="Liberation Serif" w:cs="Liberation Serif"/>
          <w:b/>
          <w:bCs/>
          <w:sz w:val="19"/>
          <w:szCs w:val="19"/>
          <w:highlight w:val="none"/>
          <w:shd w:val="clear" w:color="auto" w:fill="ffff99"/>
        </w:rPr>
      </w:r>
      <w:r>
        <w:rPr>
          <w:rFonts w:ascii="Liberation Serif" w:hAnsi="Liberation Serif" w:cs="Liberation Serif"/>
          <w:b/>
          <w:bCs/>
          <w:sz w:val="19"/>
          <w:szCs w:val="19"/>
          <w:highlight w:val="none"/>
          <w:shd w:val="clear" w:color="auto" w:fill="ffff99"/>
        </w:rPr>
      </w:r>
    </w:p>
    <w:p>
      <w:pPr>
        <w:contextualSpacing/>
        <w:ind w:firstLine="567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  <w:highlight w:val="yellow"/>
        </w:rPr>
      </w:pPr>
      <w:r>
        <w:rPr>
          <w:rFonts w:ascii="Liberation Serif" w:hAnsi="Liberation Serif" w:eastAsia="Liberation Serif" w:cs="Liberation Serif"/>
          <w:b/>
          <w:sz w:val="19"/>
          <w:szCs w:val="19"/>
          <w:highlight w:val="none"/>
          <w:shd w:val="clear" w:color="auto" w:fill="ffff99"/>
        </w:rPr>
      </w:r>
      <w:r>
        <w:rPr>
          <w:rFonts w:ascii="Liberation Serif" w:hAnsi="Liberation Serif" w:cs="Liberation Serif"/>
          <w:b/>
          <w:bCs/>
          <w:sz w:val="19"/>
          <w:szCs w:val="19"/>
          <w:highlight w:val="yellow"/>
        </w:rPr>
      </w:r>
      <w:r>
        <w:rPr>
          <w:rFonts w:ascii="Liberation Serif" w:hAnsi="Liberation Serif" w:cs="Liberation Serif"/>
          <w:b/>
          <w:bCs/>
          <w:sz w:val="19"/>
          <w:szCs w:val="19"/>
          <w:highlight w:val="yellow"/>
        </w:rPr>
      </w:r>
    </w:p>
    <w:p>
      <w:pPr>
        <w:contextualSpacing/>
        <w:ind w:left="-540"/>
        <w:jc w:val="center"/>
        <w:spacing w:after="0" w:afterAutospacing="0" w:line="240" w:lineRule="auto"/>
        <w:rPr>
          <w:rFonts w:ascii="Liberation Serif" w:hAnsi="Liberation Serif" w:cs="Liberation Serif"/>
          <w:b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color w:val="000000"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ЗАЯВКА НА УЧАСТИЕ В АУКЦИОНЕ В ЭЛЕКТРОННОЙ ФОРМЕ </w:t>
      </w:r>
      <w:r>
        <w:rPr>
          <w:rFonts w:ascii="Liberation Serif" w:hAnsi="Liberation Serif" w:cs="Liberation Serif"/>
          <w:b/>
          <w:bCs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bCs/>
          <w:color w:val="000000"/>
          <w:sz w:val="19"/>
          <w:szCs w:val="19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УЧАСТНИКАМИ КОТОРОГО МОГУТ ЯВЛЯТЬСЯ ТОЛЬКО СУБЪЕКТЫ МАЛОГО И СРЕДНЕГО ПРЕДПРИНИМАТЕЛЬСТВА</w:t>
      </w: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 и САМОЗАНЯТЫЕ</w:t>
      </w:r>
      <w:r>
        <w:rPr>
          <w:rFonts w:ascii="Liberation Serif" w:hAnsi="Liberation Serif" w:cs="Liberation Serif"/>
          <w:b/>
          <w:bCs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bCs/>
          <w:color w:val="000000"/>
          <w:sz w:val="19"/>
          <w:szCs w:val="19"/>
        </w:rPr>
      </w:r>
    </w:p>
    <w:p>
      <w:pPr>
        <w:contextualSpacing/>
        <w:ind w:left="-540"/>
        <w:jc w:val="center"/>
        <w:spacing w:after="0" w:afterAutospacing="0" w:line="240" w:lineRule="auto"/>
        <w:rPr>
          <w:rFonts w:ascii="Liberation Serif" w:hAnsi="Liberation Serif" w:cs="Liberation Serif"/>
          <w:b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color w:val="000000"/>
          <w:sz w:val="19"/>
          <w:szCs w:val="19"/>
        </w:rPr>
      </w:r>
    </w:p>
    <w:p>
      <w:pPr>
        <w:contextualSpacing/>
        <w:ind w:left="360"/>
        <w:spacing w:after="0" w:afterAutospacing="0" w:line="240" w:lineRule="auto"/>
        <w:rPr>
          <w:rFonts w:ascii="Liberation Serif" w:hAnsi="Liberation Serif" w:cs="Liberation Serif"/>
          <w:b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             </w:t>
      </w: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Кому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:</w:t>
      </w: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   </w:t>
      </w: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   </w:t>
      </w: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______</w:t>
      </w:r>
      <w:r>
        <w:rPr>
          <w:rFonts w:ascii="Liberation Serif" w:hAnsi="Liberation Serif" w:eastAsia="Liberation Serif" w:cs="Liberation Serif"/>
          <w:b/>
          <w:color w:val="000000"/>
          <w:sz w:val="19"/>
          <w:szCs w:val="19"/>
        </w:rPr>
        <w:t xml:space="preserve">                                                                       </w:t>
      </w:r>
      <w:r>
        <w:rPr>
          <w:rFonts w:ascii="Liberation Serif" w:hAnsi="Liberation Serif" w:cs="Liberation Serif"/>
          <w:b/>
          <w:color w:val="000000"/>
          <w:sz w:val="19"/>
          <w:szCs w:val="19"/>
        </w:rPr>
      </w:r>
      <w:r>
        <w:rPr>
          <w:rFonts w:ascii="Liberation Serif" w:hAnsi="Liberation Serif" w:cs="Liberation Serif"/>
          <w:b/>
          <w:color w:val="000000"/>
          <w:sz w:val="19"/>
          <w:szCs w:val="19"/>
        </w:rPr>
      </w:r>
    </w:p>
    <w:p>
      <w:pPr>
        <w:contextualSpacing/>
        <w:ind w:firstLine="709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Изучив извещение и документацию о закупке (включая все изменения и разъяснения к ней), размещенные _________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 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highlight w:val="lightGray"/>
          <w:lang w:eastAsia="ar-SA"/>
        </w:rPr>
        <w:t xml:space="preserve">[указывается дата официального размещения извещения, а также его номер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], и безоговорочно принимая уст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ановленные в них требования и условия участия в закупке, в том числе в отношении проекта договора, заключаемого по итогам закупки, мы, являясь участником процедуры закупки, предлагаем заключить Договор на: _________________________________________________ </w:t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Мы подтверждаем свое согласие участвовать в выш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еуказанной закупке на условиях, установленных извещением, документацией о закупке, регламентом ЭТП и Положением о закупке, а также поставить товар на условиях проекта договора, представленного в составе документации о закупке, со всеми приложениями к нему.</w:t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В случае признания нас победителем закупки, а также в слу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чае принятия заказчиком решения о заключении с нами договора как с единственным участником конкурентной закупки 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highlight w:val="yellow"/>
          <w:lang w:eastAsia="ar-SA"/>
        </w:rPr>
        <w:t xml:space="preserve">*</w:t>
      </w:r>
      <w:r>
        <w:rPr>
          <w:rFonts w:ascii="Liberation Serif" w:hAnsi="Liberation Serif" w:eastAsia="Liberation Serif" w:cs="Liberation Serif"/>
          <w:bCs/>
          <w:iCs/>
          <w:color w:val="000000" w:themeColor="text1"/>
          <w:sz w:val="19"/>
          <w:szCs w:val="19"/>
          <w:lang w:eastAsia="ar-SA"/>
        </w:rPr>
        <w:t xml:space="preserve">В соответствии с обязательными требованиями к участникам закупки подтверждаем наличие у нас специальных допусков, разрешений, лицензий и прочих разрешительных документов в соответствии с законодательством для исполнения обязательств по предмету договора.</w:t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Cs/>
          <w:iCs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  <w:t xml:space="preserve">Цена предложения указана с учетом сто</w:t>
      </w: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  <w:t xml:space="preserve">имости товара (работы, услуги), расходов на перевозку, разгрузку, перемещения до мест хранения, указанного Заказчиком, расходов на страхование, на уплату таможенных сборов, налогов, сборов и других обязательных платежей, иных необходимых (прочих) расходов.</w:t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contextualSpacing/>
        <w:ind w:firstLine="709"/>
        <w:jc w:val="both"/>
        <w:spacing w:after="0" w:afterAutospacing="0" w:line="240" w:lineRule="auto"/>
        <w:widowControl w:val="off"/>
        <w:tabs>
          <w:tab w:val="left" w:pos="1309" w:leader="none"/>
        </w:tabs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Мы согласны с тем, что в случае, если нами не были учтены какие - либо расценки на доставку товаров, которые должны быть поставлены в соответствии с предметом 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закупки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, данные товары   будут в любом случае 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поставлены в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 полном соответствии с условиями договора и в пределах предлагаемой нами цене договора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.</w:t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pStyle w:val="965"/>
        <w:contextualSpacing/>
        <w:ind w:firstLine="0"/>
        <w:spacing w:before="0" w:after="0" w:afterAutospacing="0" w:line="240" w:lineRule="auto"/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pStyle w:val="965"/>
        <w:contextualSpacing/>
        <w:ind w:left="360" w:firstLine="0"/>
        <w:spacing w:before="0"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  <w:highlight w:val="yellow"/>
        </w:rPr>
        <w:t xml:space="preserve">*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  <w:t xml:space="preserve">При отсутствии соответствующего обязательного требования в п.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  <w:t xml:space="preserve">10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  <w:t xml:space="preserve">Документации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  <w:t xml:space="preserve"> – данный абзац следует исключить из текста заявки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19"/>
          <w:szCs w:val="19"/>
        </w:rPr>
        <w:t xml:space="preserve">.</w:t>
      </w:r>
      <w:r>
        <w:rPr>
          <w:rFonts w:ascii="Liberation Serif" w:hAnsi="Liberation Serif" w:cs="Liberation Serif"/>
          <w:b/>
          <w:bCs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/>
          <w:bCs/>
          <w:color w:val="000000" w:themeColor="text1"/>
          <w:sz w:val="19"/>
          <w:szCs w:val="19"/>
        </w:rPr>
      </w:r>
    </w:p>
    <w:p>
      <w:pPr>
        <w:contextualSpacing/>
        <w:ind w:firstLine="540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540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540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  <w:t xml:space="preserve">Предложение в отношении предмета закупки</w:t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ind w:firstLine="540"/>
        <w:jc w:val="center"/>
        <w:spacing w:after="0" w:afterAutospacing="0" w:line="240" w:lineRule="auto"/>
        <w:rPr>
          <w:rFonts w:ascii="Liberation Serif" w:hAnsi="Liberation Serif" w:cs="Liberation Serif"/>
          <w:b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  <w:r>
        <w:rPr>
          <w:rFonts w:ascii="Liberation Serif" w:hAnsi="Liberation Serif" w:cs="Liberation Serif"/>
          <w:b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  <w:t xml:space="preserve">«СВЕДЕНИЯ О ФУНКЦИОНАЛЬНЫХ, ТЕХНИЧЕСКИХ И КАЧЕСТВЕННЫХ ХАРАКТЕРИСТИКАХ ТОВАРА </w:t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  <w:t xml:space="preserve">(РАБОТЫ, ОКАЗЫВАЕМЫХ УСЛУГ), ЭКСПЛУАТАЦИОННЫХ ХАРАКТЕРИСТИКАХ ТОВАРА (ПРИ НЕОБХОДИМОСТИ), И ИНЫЕ СВЕДЕНИЯ О ТОВАРЕ, ПРЕДСТАВЛЕНИЕ КОТОРЫХ ПРЕДУСМОТРЕНО ДОКУМЕНТАЦИЕЙ»</w:t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color w:val="000000" w:themeColor="text1"/>
          <w:sz w:val="19"/>
          <w:szCs w:val="19"/>
        </w:rPr>
      </w:r>
    </w:p>
    <w:tbl>
      <w:tblPr>
        <w:tblW w:w="0" w:type="auto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543"/>
        <w:gridCol w:w="2268"/>
        <w:gridCol w:w="2410"/>
        <w:gridCol w:w="992"/>
        <w:gridCol w:w="965"/>
      </w:tblGrid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№ 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54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Наименование предлагаемых товаров (</w:t>
            </w: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</w:t>
            </w: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)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Наименование страны происхождения товара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Характеристика товаров (функциональные характеристики (потребительские свойства), технические, качественные и количественные характеристики)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Ед. изм.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Кол-во</w:t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bookmarkStart w:id="2" w:name="_Toc377733156"/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1</w:t>
            </w:r>
            <w:bookmarkEnd w:id="2"/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543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  <w:tr>
        <w:tblPrEx/>
        <w:trPr/>
        <w:tc>
          <w:tcPr>
            <w:tcW w:w="436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bookmarkStart w:id="3" w:name="_Toc377733157"/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…</w:t>
            </w:r>
            <w:bookmarkEnd w:id="3"/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543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sz w:val="19"/>
                <w:szCs w:val="19"/>
              </w:rPr>
            </w:r>
          </w:p>
        </w:tc>
      </w:tr>
    </w:tbl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eastAsia="Liberation Serif" w:cs="Liberation Serif"/>
          <w:bCs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spacing w:after="0" w:afterAutospacing="0" w:line="240" w:lineRule="auto"/>
        <w:rPr>
          <w:rFonts w:ascii="Liberation Serif" w:hAnsi="Liberation Serif" w:cs="Liberation Serif"/>
          <w:sz w:val="19"/>
          <w:szCs w:val="19"/>
          <w:highlight w:val="yellow"/>
        </w:rPr>
      </w:pPr>
      <w:r>
        <w:rPr>
          <w:rFonts w:ascii="Liberation Serif" w:hAnsi="Liberation Serif" w:eastAsia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  <w:r>
        <w:rPr>
          <w:rFonts w:ascii="Liberation Serif" w:hAnsi="Liberation Serif" w:cs="Liberation Serif"/>
          <w:sz w:val="19"/>
          <w:szCs w:val="19"/>
          <w:highlight w:val="yellow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  <w:highlight w:val="yellow"/>
        </w:rPr>
        <w:t xml:space="preserve">ВНИМАНИЮ УЧАСТНИКОВ ЗАКУПКИ: РЕКОМЕНДУЕТСЯ ВКЛЮЧАТЬ ВО ВТОРУЮ ЧАСТЬ ЗАЯВКИ!</w:t>
      </w:r>
      <w:r>
        <w:rPr>
          <w:rFonts w:ascii="Liberation Serif" w:hAnsi="Liberation Serif" w:cs="Liberation Serif"/>
          <w:b/>
          <w:bCs/>
          <w:sz w:val="19"/>
          <w:szCs w:val="19"/>
          <w:highlight w:val="none"/>
        </w:rPr>
      </w:r>
      <w:r>
        <w:rPr>
          <w:rFonts w:ascii="Liberation Serif" w:hAnsi="Liberation Serif" w:cs="Liberation Serif"/>
          <w:b/>
          <w:bCs/>
          <w:sz w:val="19"/>
          <w:szCs w:val="19"/>
          <w:highlight w:val="none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  <w:highlight w:val="none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jc w:val="center"/>
        <w:spacing w:before="120" w:after="0" w:afterAutospacing="0" w:line="240" w:lineRule="auto"/>
        <w:tabs>
          <w:tab w:val="left" w:pos="9355" w:leader="none"/>
        </w:tabs>
        <w:rPr>
          <w:rFonts w:ascii="Liberation Serif" w:hAnsi="Liberation Serif" w:cs="Liberation Serif"/>
          <w:b/>
          <w:b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  <w:t xml:space="preserve">Образцы форм документов, включаемых </w:t>
      </w:r>
      <w:r>
        <w:rPr>
          <w:rFonts w:ascii="Liberation Serif" w:hAnsi="Liberation Serif" w:eastAsia="Liberation Serif" w:cs="Liberation Serif"/>
          <w:b/>
          <w:bCs/>
          <w:sz w:val="19"/>
          <w:szCs w:val="19"/>
        </w:rPr>
        <w:t xml:space="preserve">во вторую часть заявки</w:t>
      </w:r>
      <w:r>
        <w:rPr>
          <w:rFonts w:ascii="Liberation Serif" w:hAnsi="Liberation Serif" w:cs="Liberation Serif"/>
          <w:b/>
          <w:bCs/>
          <w:sz w:val="19"/>
          <w:szCs w:val="19"/>
        </w:rPr>
      </w:r>
      <w:r>
        <w:rPr>
          <w:rFonts w:ascii="Liberation Serif" w:hAnsi="Liberation Serif" w:cs="Liberation Serif"/>
          <w:b/>
          <w:bCs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iCs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iCs/>
          <w:sz w:val="19"/>
          <w:szCs w:val="19"/>
        </w:rPr>
      </w:r>
      <w:r>
        <w:rPr>
          <w:rFonts w:ascii="Liberation Serif" w:hAnsi="Liberation Serif" w:cs="Liberation Serif"/>
          <w:b/>
          <w:iCs/>
          <w:sz w:val="19"/>
          <w:szCs w:val="19"/>
        </w:rPr>
      </w:r>
      <w:r>
        <w:rPr>
          <w:rFonts w:ascii="Liberation Serif" w:hAnsi="Liberation Serif" w:cs="Liberation Serif"/>
          <w:b/>
          <w:iCs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iCs/>
          <w:sz w:val="19"/>
          <w:szCs w:val="19"/>
          <w:highlight w:val="none"/>
        </w:rPr>
      </w:pPr>
      <w:r>
        <w:rPr>
          <w:rFonts w:ascii="Liberation Serif" w:hAnsi="Liberation Serif" w:eastAsia="Liberation Serif" w:cs="Liberation Serif"/>
          <w:b/>
          <w:iCs/>
          <w:sz w:val="19"/>
          <w:szCs w:val="19"/>
        </w:rPr>
        <w:t xml:space="preserve">ВТОРАЯ ЧАСТЬ ЗАЯВКИ </w:t>
      </w:r>
      <w:r>
        <w:rPr>
          <w:rFonts w:ascii="Liberation Serif" w:hAnsi="Liberation Serif" w:cs="Liberation Serif"/>
          <w:b/>
          <w:bCs/>
          <w:iCs/>
          <w:sz w:val="19"/>
          <w:szCs w:val="19"/>
          <w:highlight w:val="none"/>
        </w:rPr>
      </w:r>
      <w:r>
        <w:rPr>
          <w:rFonts w:ascii="Liberation Serif" w:hAnsi="Liberation Serif" w:cs="Liberation Serif"/>
          <w:b/>
          <w:bCs/>
          <w:iCs/>
          <w:sz w:val="19"/>
          <w:szCs w:val="19"/>
          <w:highlight w:val="none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iCs/>
          <w:sz w:val="19"/>
          <w:szCs w:val="19"/>
          <w:highlight w:val="none"/>
        </w:rPr>
      </w:r>
      <w:r>
        <w:rPr>
          <w:rFonts w:ascii="Liberation Serif" w:hAnsi="Liberation Serif" w:cs="Liberation Serif"/>
          <w:sz w:val="19"/>
          <w:szCs w:val="19"/>
        </w:rPr>
      </w:r>
      <w:r>
        <w:rPr>
          <w:rFonts w:ascii="Liberation Serif" w:hAnsi="Liberation Serif" w:cs="Liberation Serif"/>
          <w:sz w:val="19"/>
          <w:szCs w:val="19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color w:val="000000"/>
          <w:sz w:val="19"/>
          <w:szCs w:val="19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Рекомендуемая форма декларации о соответствии участника аукциона требованиям, установленными в п.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10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Д</w:t>
      </w:r>
      <w:r>
        <w:rPr>
          <w:rFonts w:ascii="Liberation Serif" w:hAnsi="Liberation Serif" w:eastAsia="Liberation Serif" w:cs="Liberation Serif"/>
          <w:color w:val="000000"/>
          <w:sz w:val="19"/>
          <w:szCs w:val="19"/>
        </w:rPr>
        <w:t xml:space="preserve">окументации </w:t>
      </w:r>
      <w:r>
        <w:rPr>
          <w:rFonts w:ascii="Liberation Serif" w:hAnsi="Liberation Serif" w:cs="Liberation Serif"/>
          <w:color w:val="000000"/>
          <w:sz w:val="19"/>
          <w:szCs w:val="19"/>
          <w:highlight w:val="none"/>
        </w:rPr>
      </w:r>
      <w:r>
        <w:rPr>
          <w:rFonts w:ascii="Liberation Serif" w:hAnsi="Liberation Serif" w:cs="Liberation Serif"/>
          <w:color w:val="000000"/>
          <w:sz w:val="19"/>
          <w:szCs w:val="19"/>
          <w:highlight w:val="none"/>
        </w:rPr>
      </w:r>
    </w:p>
    <w:p>
      <w:pPr>
        <w:contextualSpacing/>
        <w:jc w:val="center"/>
        <w:spacing w:after="0" w:afterAutospacing="0" w:line="240" w:lineRule="auto"/>
        <w:rPr>
          <w:rFonts w:ascii="Liberation Serif" w:hAnsi="Liberation Serif" w:cs="Liberation Serif"/>
          <w:color w:val="000000"/>
          <w:sz w:val="19"/>
          <w:szCs w:val="19"/>
        </w:rPr>
      </w:pPr>
      <w:r>
        <w:rPr>
          <w:rFonts w:ascii="Liberation Serif" w:hAnsi="Liberation Serif" w:eastAsia="Liberation Serif" w:cs="Liberation Serif"/>
          <w:color w:val="000000"/>
          <w:sz w:val="19"/>
          <w:szCs w:val="19"/>
          <w:highlight w:val="none"/>
        </w:rPr>
      </w:r>
      <w:r>
        <w:rPr>
          <w:rFonts w:ascii="Liberation Serif" w:hAnsi="Liberation Serif" w:cs="Liberation Serif"/>
          <w:color w:val="000000"/>
          <w:sz w:val="19"/>
          <w:szCs w:val="19"/>
        </w:rPr>
      </w:r>
      <w:r>
        <w:rPr>
          <w:rFonts w:ascii="Liberation Serif" w:hAnsi="Liberation Serif" w:cs="Liberation Serif"/>
          <w:color w:val="000000"/>
          <w:sz w:val="19"/>
          <w:szCs w:val="19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031"/>
      </w:tblGrid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709"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Настоящим физическое лицо/юридическое лицо______________________________________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  <w:p>
            <w:pPr>
              <w:contextualSpacing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во второй части заявки на участие в аукционе на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_______________________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__________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___________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  <w:p>
            <w:pPr>
              <w:contextualSpacing/>
              <w:spacing w:after="0" w:afterAutospacing="0" w:line="240" w:lineRule="auto"/>
              <w:widowControl w:val="off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                                                                         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           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(указывается наименование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аукциона )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(реестровый номер закупки ___________________), сообщает о своем соответствии требованиям, установленным</w:t>
            </w: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 в пункте </w:t>
            </w:r>
            <w:r>
              <w:rPr>
                <w:rFonts w:ascii="Liberation Serif" w:hAnsi="Liberation Serif" w:eastAsia="Liberation Serif" w:cs="Liberation Serif"/>
                <w:sz w:val="19"/>
                <w:szCs w:val="19"/>
              </w:rPr>
              <w:t xml:space="preserve">10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 Документации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</w:rPr>
              <w:t xml:space="preserve">, а именно:</w:t>
            </w:r>
            <w:r>
              <w:rPr>
                <w:rFonts w:ascii="Liberation Serif" w:hAnsi="Liberation Serif" w:cs="Liberation Serif"/>
                <w:b/>
                <w:i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b/>
                <w:i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bCs/>
                <w:iCs/>
                <w:color w:val="000000"/>
                <w:sz w:val="19"/>
                <w:szCs w:val="19"/>
              </w:rPr>
              <w:t xml:space="preserve">а) непроведение ликвидации участника кон</w:t>
            </w:r>
            <w:r>
              <w:rPr>
                <w:rFonts w:ascii="Liberation Serif" w:hAnsi="Liberation Serif" w:eastAsia="Liberation Serif" w:cs="Liberation Serif"/>
                <w:bCs/>
                <w:iCs/>
                <w:color w:val="000000"/>
                <w:sz w:val="19"/>
                <w:szCs w:val="19"/>
              </w:rPr>
              <w:t xml:space="preserve">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ascii="Liberation Serif" w:hAnsi="Liberation Serif" w:cs="Liberation Serif"/>
                <w:b/>
                <w:i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b/>
                <w:i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б) неприостановление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в) отсутств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закупки считается соответствующим установленному требованию в случае, если 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принято;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г) отсутствие у участника конкурентной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д) отсутствие фактов привлечения в течение двух лет до момента подачи заявки на участие в конкурентной закупке с участием субъектов малог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е)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      </w: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highlight w:val="yellow"/>
                <w:lang w:eastAsia="en-US"/>
              </w:rPr>
              <w:t xml:space="preserve">*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ж)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  <w:tr>
        <w:tblPrEx/>
        <w:trPr/>
        <w:tc>
          <w:tcPr>
            <w:tcW w:w="10031" w:type="dxa"/>
            <w:textDirection w:val="lrTb"/>
            <w:noWrap w:val="false"/>
          </w:tcPr>
          <w:p>
            <w:pPr>
              <w:contextualSpacing/>
              <w:ind w:firstLine="54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9"/>
                <w:szCs w:val="19"/>
                <w:lang w:eastAsia="en-US"/>
              </w:rPr>
              <w:t xml:space="preserve">з)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договора.</w:t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  <w:r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r>
          </w:p>
        </w:tc>
      </w:tr>
    </w:tbl>
    <w:p>
      <w:pPr>
        <w:pStyle w:val="965"/>
        <w:contextualSpacing/>
        <w:ind w:firstLine="0"/>
        <w:spacing w:before="0"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19"/>
          <w:szCs w:val="19"/>
          <w:highlight w:val="yellow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19"/>
          <w:szCs w:val="19"/>
          <w:highlight w:val="yellow"/>
        </w:rPr>
      </w:r>
      <w:r>
        <w:rPr>
          <w:rFonts w:ascii="Liberation Serif" w:hAnsi="Liberation Serif" w:cs="Liberation Serif"/>
          <w:b/>
          <w:color w:val="000000" w:themeColor="text1"/>
          <w:sz w:val="19"/>
          <w:szCs w:val="19"/>
          <w:highlight w:val="yellow"/>
        </w:rPr>
      </w:r>
      <w:r>
        <w:rPr>
          <w:rFonts w:ascii="Liberation Serif" w:hAnsi="Liberation Serif" w:cs="Liberation Serif"/>
          <w:b/>
          <w:color w:val="000000" w:themeColor="text1"/>
          <w:sz w:val="19"/>
          <w:szCs w:val="19"/>
          <w:highlight w:val="yellow"/>
        </w:rPr>
      </w:r>
    </w:p>
    <w:p>
      <w:pPr>
        <w:pStyle w:val="965"/>
        <w:contextualSpacing/>
        <w:ind w:firstLine="0"/>
        <w:spacing w:before="0" w:after="0" w:afterAutospacing="0" w:line="240" w:lineRule="auto"/>
        <w:rPr>
          <w:rFonts w:ascii="Liberation Serif" w:hAnsi="Liberation Serif" w:cs="Liberation Serif"/>
          <w:b/>
          <w:color w:val="000000" w:themeColor="text1"/>
          <w:sz w:val="19"/>
          <w:szCs w:val="19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19"/>
          <w:szCs w:val="19"/>
          <w:highlight w:val="yellow"/>
        </w:rPr>
        <w:t xml:space="preserve">*</w:t>
      </w:r>
      <w:r>
        <w:rPr>
          <w:rFonts w:ascii="Liberation Serif" w:hAnsi="Liberation Serif" w:eastAsia="Liberation Serif" w:cs="Liberation Serif"/>
          <w:b/>
          <w:color w:val="000000" w:themeColor="text1"/>
          <w:sz w:val="19"/>
          <w:szCs w:val="19"/>
        </w:rPr>
        <w:t xml:space="preserve">Адрес сайта или страницы сайта в информационно-телекоммуникационной сети «Интернет», на которых размещены информация и документы, подтверждающие соответствие участника</w:t>
      </w:r>
      <w:r>
        <w:rPr>
          <w:rFonts w:ascii="Liberation Serif" w:hAnsi="Liberation Serif" w:eastAsia="Liberation Serif" w:cs="Liberation Serif"/>
          <w:b/>
          <w:color w:val="000000" w:themeColor="text1"/>
          <w:sz w:val="19"/>
          <w:szCs w:val="19"/>
        </w:rPr>
        <w:t xml:space="preserve"> закупки указанным в документации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(лицензия, СРО и т.п.), если в соответствии с законодательством Ро</w:t>
      </w:r>
      <w:r>
        <w:rPr>
          <w:rFonts w:ascii="Liberation Serif" w:hAnsi="Liberation Serif" w:eastAsia="Liberation Serif" w:cs="Liberation Serif"/>
          <w:b/>
          <w:color w:val="000000" w:themeColor="text1"/>
          <w:sz w:val="19"/>
          <w:szCs w:val="19"/>
        </w:rPr>
        <w:t xml:space="preserve">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 ________________________________________________</w:t>
      </w:r>
      <w:r>
        <w:rPr>
          <w:rFonts w:ascii="Liberation Serif" w:hAnsi="Liberation Serif" w:cs="Liberation Serif"/>
          <w:b/>
          <w:color w:val="000000" w:themeColor="text1"/>
          <w:sz w:val="19"/>
          <w:szCs w:val="19"/>
        </w:rPr>
      </w:r>
      <w:r>
        <w:rPr>
          <w:rFonts w:ascii="Liberation Serif" w:hAnsi="Liberation Serif" w:cs="Liberation Serif"/>
          <w:b/>
          <w:color w:val="000000" w:themeColor="text1"/>
          <w:sz w:val="19"/>
          <w:szCs w:val="19"/>
        </w:rPr>
      </w:r>
    </w:p>
    <w:p>
      <w:pPr>
        <w:contextualSpacing/>
        <w:ind w:left="3540"/>
        <w:spacing w:after="0" w:afterAutospacing="0" w:line="240" w:lineRule="auto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br w:type="page" w:clear="all"/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54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  <w:t xml:space="preserve">ПРИЛОЖЕНИЕ № 2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pStyle w:val="971"/>
        <w:contextualSpacing/>
        <w:jc w:val="center"/>
        <w:spacing w:after="0" w:afterAutospacing="0"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  <w:t xml:space="preserve">РЕГЛАМЕНТ РАБОТ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tbl>
      <w:tblPr>
        <w:tblStyle w:val="719"/>
        <w:tblW w:w="10030" w:type="dxa"/>
        <w:tblLayout w:type="fixed"/>
        <w:tblLook w:val="04A0" w:firstRow="1" w:lastRow="0" w:firstColumn="1" w:lastColumn="0" w:noHBand="0" w:noVBand="1"/>
      </w:tblPr>
      <w:tblGrid>
        <w:gridCol w:w="707"/>
        <w:gridCol w:w="7480"/>
        <w:gridCol w:w="1843"/>
      </w:tblGrid>
      <w:tr>
        <w:tblPrEx/>
        <w:trPr>
          <w:trHeight w:val="599"/>
        </w:trPr>
        <w:tc>
          <w:tcPr>
            <w:gridSpan w:val="2"/>
            <w:tcW w:w="8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Работы по техническому обслуживанию и ремонту системы вентиляции, узла обвязки приточных установок, автоматики и системы дымоудаления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периодичность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Система дымоудаления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Вентиляторы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Инженерный осмотр вентиляторов проверка правильности работы, запись результатов осмотра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123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Исследование гибких связей. Запись результатов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Полная проверка надежности крепления вращающихся механизмов, лопастей, болтов, гаек и других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Осмотр антивибрационных устройств и креплений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надежности крепления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Запись выявленных дефектов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подшипниковых механизмов на предмет перегрева и шумности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Тестирование изоляции двигателя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Измерение величины проходящего тока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Осмотр электрической проводки, проверка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воздушных проходов вентилятора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лопастей вентилятора, запись обнаруженных дефектов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Запись доклада о состоянии приборов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518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воздухонагревателей и воздушных фильтров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Калориферы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ровности обогрева поверхностей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Удаление воздуха из системы (по необходимости)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змеевиков, удаление пыли (по необходимости)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Воздушные фильтры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154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Остановка вентиляторов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ab/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состояния фильтров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36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Замена фильтров в случае необходимости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Запись обнаруженных поломок и дефектов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520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элементов автоматики приточных систем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0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Заслонки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открытия и закрытия заслонок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32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Электрические исполнительные механизмы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открытия и закрытия вручную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оборудования на предмет износа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Тестирование обратной связи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переустановка пороговых значений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298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Контроллеры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параметров питания и состояния предохранителей.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117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уставок и начальных параметров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Корректировка уставок и начальных параметров по необходимости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99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функционирования контроллера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связи датчиков и исполнительных механизмов с контроллером.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2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 предмет загрязнений.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109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контроллеров.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Сенсоры, термостаты и гидростаты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Ремонт или замена в случае необходимости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 предмет загрязнений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оборудования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48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регуляторов частоты вращения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Частотные преобразователи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8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параметров питания и состояния предохранителей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уставок и начальных параметров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Корректировка уставок и начальных параметров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функционирования регулятора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85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связи регулятора с приводами вентиляторов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46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 предмет загрязнения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37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регуляторов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62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циркуляционных насосов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Насосы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Смазка подшипников двигателей насосов, кроме двигателей с "мокрым ротором" и двигателей с необслуживаемыми подшипниками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защитных кожухов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Тестирование величины электрического тока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функционирования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63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прокладок на предмет протечек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плотности закрепления болтов и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надежности электрических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567" w:bottom="850" w:left="1417" w:header="709" w:footer="709" w:gutter="0"/>
          <w:cols w:num="1" w:sep="0" w:space="1701" w:equalWidth="1"/>
          <w:docGrid w:linePitch="360"/>
        </w:sect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right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  <w:t xml:space="preserve">ПРИЛОЖЕНИЕ № 3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tbl>
      <w:tblPr>
        <w:tblStyle w:val="719"/>
        <w:tblW w:w="0" w:type="auto"/>
        <w:tblLook w:val="04A0" w:firstRow="1" w:lastRow="0" w:firstColumn="1" w:lastColumn="0" w:noHBand="0" w:noVBand="1"/>
      </w:tblPr>
      <w:tblGrid>
        <w:gridCol w:w="945"/>
        <w:gridCol w:w="4500"/>
        <w:gridCol w:w="1170"/>
        <w:gridCol w:w="1320"/>
        <w:gridCol w:w="1545"/>
        <w:gridCol w:w="1755"/>
        <w:gridCol w:w="1470"/>
        <w:gridCol w:w="1515"/>
        <w:gridCol w:w="1575"/>
        <w:gridCol w:w="1575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ОБОСНОВАНИЕ НАЧАЛЬНОЙ МАКСИМАЛЬНОЙ ЦЕНЫ ДОГОВОРА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single"/>
                <w:vertAlign w:val="baseline"/>
              </w:rPr>
              <w:t xml:space="preserve">ОКПД: 33.12.18.000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4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Кол-во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Исполнитель №1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Исполнитель №2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Исполнитель №3</w:t>
            </w:r>
            <w:r/>
          </w:p>
        </w:tc>
      </w:tr>
      <w:tr>
        <w:tblPrEx/>
        <w:trPr>
          <w:trHeight w:val="5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Цена за ед. изм.,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Цена за ед. изм.,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Цена за ед. изм.,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Сумма, руб.</w:t>
            </w:r>
            <w:r/>
          </w:p>
        </w:tc>
      </w:tr>
      <w:tr>
        <w:tblPrEx/>
        <w:trPr>
          <w:trHeight w:val="5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Выполнение работ по техническому обслуживанию и ремонту системы вентиляции, узла обвязки приточных установок, автоматики и системы дымоудаления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месяц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187000,00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1683000,00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197000,00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1773000,00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199000,00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1791000,00</w:t>
            </w:r>
            <w:r/>
          </w:p>
        </w:tc>
      </w:tr>
      <w:tr>
        <w:tblPrEx/>
        <w:trPr>
          <w:trHeight w:val="60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ИТОГО: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1683000,00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1773000,00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1791000,00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117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3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Начальная (максимальная) цена договора составит: 1 683 000 (Один миллион шестьсот восемьдесят три тысячи) рублей 00 копеек.</w:t>
              <w:br/>
              <w:t xml:space="preserve">НМЦ договора сформирована  Методом сопоставимых рыночных цен (анализ рынка), путем наименьшего ценового показателя.</w:t>
            </w:r>
            <w:r/>
          </w:p>
        </w:tc>
      </w:tr>
    </w:tbl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firstLine="360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sectPr>
      <w:footnotePr/>
      <w:endnotePr/>
      <w:type w:val="continuous"/>
      <w:pgSz w:w="16838" w:h="11906" w:orient="landscape"/>
      <w:pgMar w:top="1247" w:right="851" w:bottom="567" w:left="766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Garamond">
    <w:panose1 w:val="020206030504050203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5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04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4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364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4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724" w:hanging="144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3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Liberation Serif" w:cs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  <w:tabs>
          <w:tab w:val="num" w:pos="0" w:leader="none"/>
        </w:tabs>
      </w:pPr>
      <w:rPr>
        <w:rFonts w:ascii="Cambria" w:hAnsi="Cambria" w:eastAsia="Cambria" w:cs="Cambria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945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116" w:hanging="576"/>
        <w:tabs>
          <w:tab w:val="num" w:pos="1116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900" w:firstLine="0"/>
        <w:tabs>
          <w:tab w:val="num" w:pos="1127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2"/>
    <w:basedOn w:val="713"/>
    <w:next w:val="713"/>
    <w:link w:val="8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713"/>
    <w:next w:val="713"/>
    <w:link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713"/>
    <w:next w:val="713"/>
    <w:link w:val="8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713"/>
    <w:next w:val="713"/>
    <w:link w:val="8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713"/>
    <w:next w:val="713"/>
    <w:link w:val="8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8"/>
    <w:basedOn w:val="713"/>
    <w:next w:val="713"/>
    <w:link w:val="8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713"/>
    <w:next w:val="713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3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5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1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2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3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14">
    <w:name w:val="Heading 1"/>
    <w:basedOn w:val="713"/>
    <w:next w:val="713"/>
    <w:link w:val="879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15">
    <w:name w:val="Heading 7"/>
    <w:basedOn w:val="713"/>
    <w:next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table" w:styleId="71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link w:val="965"/>
    <w:uiPriority w:val="99"/>
    <w:unhideWhenUsed/>
    <w:rPr>
      <w:color w:val="0000ff" w:themeColor="hyperlink"/>
      <w:u w:val="single"/>
    </w:rPr>
  </w:style>
  <w:style w:type="character" w:styleId="846">
    <w:name w:val="footnote reference"/>
    <w:basedOn w:val="716"/>
    <w:uiPriority w:val="99"/>
    <w:unhideWhenUsed/>
    <w:rPr>
      <w:vertAlign w:val="superscript"/>
    </w:rPr>
  </w:style>
  <w:style w:type="character" w:styleId="847">
    <w:name w:val="endnote reference"/>
    <w:basedOn w:val="716"/>
    <w:uiPriority w:val="99"/>
    <w:semiHidden/>
    <w:unhideWhenUsed/>
    <w:rPr>
      <w:vertAlign w:val="superscript"/>
    </w:rPr>
  </w:style>
  <w:style w:type="paragraph" w:styleId="848" w:customStyle="1">
    <w:name w:val="Заголовок 11"/>
    <w:basedOn w:val="713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49" w:customStyle="1">
    <w:name w:val="Заголовок 21"/>
    <w:basedOn w:val="713"/>
    <w:uiPriority w:val="9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50" w:customStyle="1">
    <w:name w:val="Заголовок 31"/>
    <w:basedOn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1" w:customStyle="1">
    <w:name w:val="Заголовок 41"/>
    <w:basedOn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2" w:customStyle="1">
    <w:name w:val="Заголовок 51"/>
    <w:basedOn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53" w:customStyle="1">
    <w:name w:val="Заголовок 61"/>
    <w:basedOn w:val="713"/>
    <w:link w:val="8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4" w:customStyle="1">
    <w:name w:val="Оглавление 2 Знак"/>
    <w:basedOn w:val="713"/>
    <w:link w:val="9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5" w:customStyle="1">
    <w:name w:val="Заголовок 81"/>
    <w:basedOn w:val="713"/>
    <w:link w:val="9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6" w:customStyle="1">
    <w:name w:val="Заголовок 91"/>
    <w:basedOn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7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858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859" w:customStyle="1">
    <w:name w:val="Heading 3 Char"/>
    <w:basedOn w:val="716"/>
    <w:link w:val="961"/>
    <w:uiPriority w:val="9"/>
    <w:qFormat/>
    <w:rPr>
      <w:rFonts w:ascii="Arial" w:hAnsi="Arial" w:eastAsia="Arial" w:cs="Arial"/>
      <w:sz w:val="30"/>
      <w:szCs w:val="30"/>
    </w:rPr>
  </w:style>
  <w:style w:type="character" w:styleId="860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1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2" w:customStyle="1">
    <w:name w:val="Heading 6 Char"/>
    <w:basedOn w:val="716"/>
    <w:link w:val="8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3" w:customStyle="1">
    <w:name w:val="Heading 7 Char"/>
    <w:basedOn w:val="716"/>
    <w:link w:val="89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4" w:customStyle="1">
    <w:name w:val="Heading 8 Char"/>
    <w:basedOn w:val="716"/>
    <w:link w:val="95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5" w:customStyle="1">
    <w:name w:val="Heading 9 Char"/>
    <w:basedOn w:val="7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6" w:customStyle="1">
    <w:name w:val="Title Char"/>
    <w:basedOn w:val="716"/>
    <w:uiPriority w:val="10"/>
    <w:qFormat/>
    <w:rPr>
      <w:sz w:val="48"/>
      <w:szCs w:val="48"/>
    </w:rPr>
  </w:style>
  <w:style w:type="character" w:styleId="867" w:customStyle="1">
    <w:name w:val="Subtitle Char"/>
    <w:basedOn w:val="716"/>
    <w:uiPriority w:val="11"/>
    <w:qFormat/>
    <w:rPr>
      <w:sz w:val="24"/>
      <w:szCs w:val="24"/>
    </w:rPr>
  </w:style>
  <w:style w:type="character" w:styleId="868" w:customStyle="1">
    <w:name w:val="Quote Char"/>
    <w:uiPriority w:val="29"/>
    <w:qFormat/>
    <w:rPr>
      <w:i/>
    </w:rPr>
  </w:style>
  <w:style w:type="character" w:styleId="869" w:customStyle="1">
    <w:name w:val="Intense Quote Char"/>
    <w:uiPriority w:val="30"/>
    <w:qFormat/>
    <w:rPr>
      <w:i/>
    </w:rPr>
  </w:style>
  <w:style w:type="character" w:styleId="870" w:customStyle="1">
    <w:name w:val="Header Char"/>
    <w:basedOn w:val="716"/>
    <w:uiPriority w:val="99"/>
    <w:qFormat/>
  </w:style>
  <w:style w:type="character" w:styleId="871" w:customStyle="1">
    <w:name w:val="Footer Char"/>
    <w:basedOn w:val="716"/>
    <w:uiPriority w:val="99"/>
    <w:qFormat/>
  </w:style>
  <w:style w:type="character" w:styleId="872" w:customStyle="1">
    <w:name w:val="Caption Char"/>
    <w:uiPriority w:val="99"/>
    <w:qFormat/>
  </w:style>
  <w:style w:type="character" w:styleId="873" w:customStyle="1">
    <w:name w:val="Footnote Text Char"/>
    <w:uiPriority w:val="99"/>
    <w:qFormat/>
    <w:rPr>
      <w:sz w:val="18"/>
    </w:rPr>
  </w:style>
  <w:style w:type="character" w:styleId="874" w:customStyle="1">
    <w:name w:val="Привязка сноски"/>
    <w:rPr>
      <w:vertAlign w:val="superscript"/>
    </w:rPr>
  </w:style>
  <w:style w:type="character" w:styleId="875" w:customStyle="1">
    <w:name w:val="Footnote Characters"/>
    <w:uiPriority w:val="99"/>
    <w:unhideWhenUsed/>
    <w:qFormat/>
    <w:rPr>
      <w:vertAlign w:val="superscript"/>
    </w:rPr>
  </w:style>
  <w:style w:type="character" w:styleId="876" w:customStyle="1">
    <w:name w:val="Endnote Text Char"/>
    <w:uiPriority w:val="99"/>
    <w:qFormat/>
    <w:rPr>
      <w:sz w:val="20"/>
    </w:rPr>
  </w:style>
  <w:style w:type="character" w:styleId="877" w:customStyle="1">
    <w:name w:val="Привязка концевой сноски"/>
    <w:rPr>
      <w:vertAlign w:val="superscript"/>
    </w:rPr>
  </w:style>
  <w:style w:type="character" w:styleId="878" w:customStyle="1">
    <w:name w:val="Endnote Characters"/>
    <w:uiPriority w:val="99"/>
    <w:semiHidden/>
    <w:unhideWhenUsed/>
    <w:qFormat/>
    <w:rPr>
      <w:vertAlign w:val="superscript"/>
    </w:rPr>
  </w:style>
  <w:style w:type="character" w:styleId="879" w:customStyle="1">
    <w:name w:val="Заголовок 1 Знак"/>
    <w:link w:val="714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80" w:customStyle="1">
    <w:name w:val="Заголовок 2 Знак"/>
    <w:link w:val="862"/>
    <w:uiPriority w:val="9"/>
    <w:qFormat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881" w:customStyle="1">
    <w:name w:val="Дата Знак"/>
    <w:uiPriority w:val="9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2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Нижний колонтитул Знак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>
    <w:name w:val="page number"/>
    <w:qFormat/>
    <w:rPr>
      <w:rFonts w:ascii="Times New Roman" w:hAnsi="Times New Roman" w:cs="Times New Roman"/>
    </w:rPr>
  </w:style>
  <w:style w:type="character" w:styleId="885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86" w:customStyle="1">
    <w:name w:val="apple-converted-space"/>
    <w:basedOn w:val="716"/>
    <w:qFormat/>
  </w:style>
  <w:style w:type="character" w:styleId="887" w:customStyle="1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8" w:customStyle="1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 w:customStyle="1">
    <w:name w:val="Заголовок Знак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90" w:customStyle="1">
    <w:name w:val="Основной текст 3 Знак"/>
    <w:uiPriority w:val="99"/>
    <w:semiHidden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891" w:customStyle="1">
    <w:name w:val="Основной текст с отступом 2 Знак"/>
    <w:link w:val="853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 w:customStyle="1">
    <w:name w:val="Plain Text Знак"/>
    <w:qFormat/>
    <w:rPr>
      <w:rFonts w:ascii="Courier New" w:hAnsi="Courier New" w:cs="Courier New"/>
    </w:rPr>
  </w:style>
  <w:style w:type="character" w:styleId="893" w:customStyle="1">
    <w:name w:val="mw-headline"/>
    <w:basedOn w:val="716"/>
    <w:qFormat/>
  </w:style>
  <w:style w:type="character" w:styleId="894" w:customStyle="1">
    <w:name w:val="mw-editsection"/>
    <w:basedOn w:val="716"/>
    <w:qFormat/>
  </w:style>
  <w:style w:type="character" w:styleId="895" w:customStyle="1">
    <w:name w:val="mw-editsection-bracket"/>
    <w:basedOn w:val="716"/>
    <w:qFormat/>
  </w:style>
  <w:style w:type="character" w:styleId="896" w:customStyle="1">
    <w:name w:val="Текст выноски Знак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97" w:customStyle="1">
    <w:name w:val="techname"/>
    <w:basedOn w:val="716"/>
    <w:qFormat/>
  </w:style>
  <w:style w:type="character" w:styleId="898" w:customStyle="1">
    <w:name w:val="apple-style-span"/>
    <w:qFormat/>
    <w:rPr>
      <w:rFonts w:ascii="Times New Roman" w:hAnsi="Times New Roman" w:cs="Times New Roman"/>
    </w:rPr>
  </w:style>
  <w:style w:type="character" w:styleId="899" w:customStyle="1">
    <w:name w:val="Основной текст (2)_"/>
    <w:link w:val="863"/>
    <w:qFormat/>
    <w:rPr>
      <w:shd w:val="clear" w:color="auto" w:fill="ffffff"/>
    </w:rPr>
  </w:style>
  <w:style w:type="character" w:styleId="900" w:customStyle="1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styleId="901" w:customStyle="1">
    <w:name w:val="Font Style16"/>
    <w:qFormat/>
    <w:rPr>
      <w:rFonts w:ascii="Times New Roman" w:hAnsi="Times New Roman" w:cs="Times New Roman"/>
      <w:sz w:val="22"/>
      <w:szCs w:val="22"/>
    </w:rPr>
  </w:style>
  <w:style w:type="character" w:styleId="902" w:customStyle="1">
    <w:name w:val="Font Style11"/>
    <w:qFormat/>
    <w:rPr>
      <w:rFonts w:ascii="Times New Roman" w:hAnsi="Times New Roman" w:cs="Times New Roman"/>
      <w:b/>
      <w:bCs/>
      <w:sz w:val="22"/>
      <w:szCs w:val="22"/>
    </w:rPr>
  </w:style>
  <w:style w:type="character" w:styleId="903">
    <w:name w:val="Strong"/>
    <w:uiPriority w:val="22"/>
    <w:qFormat/>
    <w:rPr>
      <w:b/>
      <w:bCs/>
    </w:rPr>
  </w:style>
  <w:style w:type="character" w:styleId="904" w:customStyle="1">
    <w:name w:val="Абзац списка Знак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Без интервала Знак"/>
    <w:uiPriority w:val="1"/>
    <w:qFormat/>
    <w:rPr>
      <w:rFonts w:ascii="Times New Roman" w:hAnsi="Times New Roman" w:eastAsia="Times New Roman"/>
      <w:sz w:val="24"/>
      <w:szCs w:val="24"/>
      <w:lang w:bidi="ar-SA"/>
    </w:rPr>
  </w:style>
  <w:style w:type="character" w:styleId="906" w:customStyle="1">
    <w:name w:val="ConsPlusNormal Знак"/>
    <w:qFormat/>
    <w:rPr>
      <w:rFonts w:ascii="Arial" w:hAnsi="Arial" w:eastAsia="Times New Roman" w:cs="Arial"/>
      <w:lang w:val="ru-RU" w:eastAsia="ru-RU" w:bidi="ar-SA"/>
    </w:rPr>
  </w:style>
  <w:style w:type="character" w:styleId="907" w:customStyle="1">
    <w:name w:val="Heading 1 Char1"/>
    <w:uiPriority w:val="99"/>
    <w:qFormat/>
    <w:rPr>
      <w:rFonts w:ascii="Arial" w:hAnsi="Arial"/>
      <w:b/>
      <w:sz w:val="24"/>
      <w:lang w:val="ru-RU" w:eastAsia="ru-RU"/>
    </w:rPr>
  </w:style>
  <w:style w:type="character" w:styleId="908" w:customStyle="1">
    <w:name w:val="pinkbg1"/>
    <w:qFormat/>
    <w:rPr>
      <w:shd w:val="clear" w:color="auto" w:fill="fdd7c9"/>
    </w:rPr>
  </w:style>
  <w:style w:type="character" w:styleId="909" w:customStyle="1">
    <w:name w:val="Font Style29"/>
    <w:uiPriority w:val="99"/>
    <w:qFormat/>
    <w:rPr>
      <w:rFonts w:ascii="Times New Roman" w:hAnsi="Times New Roman" w:cs="Times New Roman"/>
      <w:sz w:val="22"/>
      <w:szCs w:val="22"/>
    </w:rPr>
  </w:style>
  <w:style w:type="character" w:styleId="910" w:customStyle="1">
    <w:name w:val="Font Style17"/>
    <w:basedOn w:val="716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911" w:customStyle="1">
    <w:name w:val="dynatree-title"/>
    <w:qFormat/>
  </w:style>
  <w:style w:type="paragraph" w:styleId="912" w:customStyle="1">
    <w:name w:val="Заголовок1"/>
    <w:basedOn w:val="713"/>
    <w:next w:val="9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3">
    <w:name w:val="Body Text"/>
    <w:basedOn w:val="713"/>
    <w:pPr>
      <w:jc w:val="both"/>
    </w:pPr>
    <w:rPr>
      <w:lang w:eastAsia="ar-SA"/>
    </w:rPr>
  </w:style>
  <w:style w:type="paragraph" w:styleId="914">
    <w:name w:val="List"/>
    <w:basedOn w:val="913"/>
    <w:rPr>
      <w:rFonts w:cs="Arial"/>
    </w:rPr>
  </w:style>
  <w:style w:type="paragraph" w:styleId="915" w:customStyle="1">
    <w:name w:val="Название объекта1"/>
    <w:basedOn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6">
    <w:name w:val="index heading"/>
    <w:basedOn w:val="713"/>
    <w:qFormat/>
    <w:pPr>
      <w:suppressLineNumbers/>
    </w:pPr>
    <w:rPr>
      <w:rFonts w:cs="Arial"/>
    </w:rPr>
  </w:style>
  <w:style w:type="paragraph" w:styleId="917">
    <w:name w:val="Subtitle"/>
    <w:basedOn w:val="713"/>
    <w:uiPriority w:val="11"/>
    <w:qFormat/>
    <w:pPr>
      <w:spacing w:before="200" w:after="200"/>
    </w:pPr>
  </w:style>
  <w:style w:type="paragraph" w:styleId="918">
    <w:name w:val="Quote"/>
    <w:basedOn w:val="713"/>
    <w:uiPriority w:val="29"/>
    <w:qFormat/>
    <w:pPr>
      <w:ind w:left="720" w:right="720"/>
    </w:pPr>
    <w:rPr>
      <w:i/>
    </w:rPr>
  </w:style>
  <w:style w:type="paragraph" w:styleId="919">
    <w:name w:val="Intense Quote"/>
    <w:basedOn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0">
    <w:name w:val="footnote text"/>
    <w:basedOn w:val="713"/>
    <w:uiPriority w:val="99"/>
    <w:semiHidden/>
    <w:unhideWhenUsed/>
    <w:pPr>
      <w:spacing w:after="40"/>
    </w:pPr>
    <w:rPr>
      <w:sz w:val="18"/>
    </w:rPr>
  </w:style>
  <w:style w:type="paragraph" w:styleId="921">
    <w:name w:val="endnote text"/>
    <w:basedOn w:val="713"/>
    <w:uiPriority w:val="99"/>
    <w:semiHidden/>
    <w:unhideWhenUsed/>
    <w:rPr>
      <w:sz w:val="20"/>
    </w:rPr>
  </w:style>
  <w:style w:type="paragraph" w:styleId="922">
    <w:name w:val="toc 1"/>
    <w:basedOn w:val="713"/>
    <w:uiPriority w:val="39"/>
    <w:unhideWhenUsed/>
    <w:pPr>
      <w:spacing w:after="57"/>
    </w:pPr>
  </w:style>
  <w:style w:type="paragraph" w:styleId="923">
    <w:name w:val="toc 2"/>
    <w:basedOn w:val="713"/>
    <w:link w:val="854"/>
    <w:uiPriority w:val="39"/>
    <w:unhideWhenUsed/>
    <w:pPr>
      <w:ind w:left="283"/>
      <w:spacing w:after="57"/>
    </w:pPr>
  </w:style>
  <w:style w:type="paragraph" w:styleId="924">
    <w:name w:val="toc 3"/>
    <w:basedOn w:val="713"/>
    <w:uiPriority w:val="39"/>
    <w:unhideWhenUsed/>
    <w:pPr>
      <w:ind w:left="567"/>
      <w:spacing w:after="57"/>
    </w:pPr>
  </w:style>
  <w:style w:type="paragraph" w:styleId="925">
    <w:name w:val="toc 4"/>
    <w:basedOn w:val="713"/>
    <w:uiPriority w:val="39"/>
    <w:unhideWhenUsed/>
    <w:pPr>
      <w:ind w:left="850"/>
      <w:spacing w:after="57"/>
    </w:pPr>
  </w:style>
  <w:style w:type="paragraph" w:styleId="926">
    <w:name w:val="toc 5"/>
    <w:basedOn w:val="713"/>
    <w:uiPriority w:val="39"/>
    <w:unhideWhenUsed/>
    <w:pPr>
      <w:ind w:left="1134"/>
      <w:spacing w:after="57"/>
    </w:pPr>
  </w:style>
  <w:style w:type="paragraph" w:styleId="927">
    <w:name w:val="toc 6"/>
    <w:basedOn w:val="713"/>
    <w:uiPriority w:val="39"/>
    <w:unhideWhenUsed/>
    <w:pPr>
      <w:ind w:left="1417"/>
      <w:spacing w:after="57"/>
    </w:pPr>
  </w:style>
  <w:style w:type="paragraph" w:styleId="928">
    <w:name w:val="toc 7"/>
    <w:basedOn w:val="713"/>
    <w:uiPriority w:val="39"/>
    <w:unhideWhenUsed/>
    <w:pPr>
      <w:ind w:left="1701"/>
      <w:spacing w:after="57"/>
    </w:pPr>
  </w:style>
  <w:style w:type="paragraph" w:styleId="929">
    <w:name w:val="toc 8"/>
    <w:basedOn w:val="713"/>
    <w:uiPriority w:val="39"/>
    <w:unhideWhenUsed/>
    <w:pPr>
      <w:ind w:left="1984"/>
      <w:spacing w:after="57"/>
    </w:pPr>
  </w:style>
  <w:style w:type="paragraph" w:styleId="930">
    <w:name w:val="toc 9"/>
    <w:basedOn w:val="713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  <w:qFormat/>
  </w:style>
  <w:style w:type="paragraph" w:styleId="932">
    <w:name w:val="table of figures"/>
    <w:basedOn w:val="713"/>
    <w:uiPriority w:val="99"/>
    <w:unhideWhenUsed/>
    <w:qFormat/>
  </w:style>
  <w:style w:type="paragraph" w:styleId="933">
    <w:name w:val="Date"/>
    <w:basedOn w:val="713"/>
    <w:uiPriority w:val="99"/>
    <w:qFormat/>
    <w:pPr>
      <w:jc w:val="both"/>
      <w:spacing w:after="60"/>
    </w:pPr>
    <w:rPr>
      <w:szCs w:val="20"/>
    </w:rPr>
  </w:style>
  <w:style w:type="paragraph" w:styleId="934" w:customStyle="1">
    <w:name w:val="Обратный адрес"/>
    <w:basedOn w:val="713"/>
    <w:qFormat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935" w:customStyle="1">
    <w:name w:val="Верхний и нижний колонтитулы"/>
    <w:basedOn w:val="713"/>
    <w:qFormat/>
  </w:style>
  <w:style w:type="paragraph" w:styleId="936" w:customStyle="1">
    <w:name w:val="Верхний колонтитул1"/>
    <w:basedOn w:val="71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37" w:customStyle="1">
    <w:name w:val="Нижний колонтитул1"/>
    <w:basedOn w:val="71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38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939">
    <w:name w:val="List Paragraph"/>
    <w:basedOn w:val="713"/>
    <w:uiPriority w:val="34"/>
    <w:qFormat/>
    <w:pPr>
      <w:contextualSpacing/>
      <w:ind w:left="720"/>
    </w:pPr>
  </w:style>
  <w:style w:type="paragraph" w:styleId="940">
    <w:name w:val="Body Text Indent"/>
    <w:basedOn w:val="713"/>
    <w:pPr>
      <w:ind w:left="283"/>
      <w:spacing w:after="120"/>
    </w:pPr>
    <w:rPr>
      <w:lang w:eastAsia="ar-SA"/>
    </w:rPr>
  </w:style>
  <w:style w:type="paragraph" w:styleId="941">
    <w:name w:val="Title"/>
    <w:basedOn w:val="713"/>
    <w:qFormat/>
    <w:pPr>
      <w:jc w:val="center"/>
    </w:pPr>
    <w:rPr>
      <w:b/>
      <w:bCs/>
    </w:rPr>
  </w:style>
  <w:style w:type="paragraph" w:styleId="942" w:customStyle="1">
    <w:name w:val="Основной текст 21"/>
    <w:basedOn w:val="713"/>
    <w:qFormat/>
    <w:pPr>
      <w:ind w:firstLine="851"/>
      <w:jc w:val="both"/>
    </w:pPr>
    <w:rPr>
      <w:szCs w:val="20"/>
    </w:rPr>
  </w:style>
  <w:style w:type="paragraph" w:styleId="943" w:customStyle="1">
    <w:name w:val="ConsPlusNormal"/>
    <w:uiPriority w:val="99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944">
    <w:name w:val="Body Text 3"/>
    <w:basedOn w:val="713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945" w:customStyle="1">
    <w:name w:val="Стиль1"/>
    <w:basedOn w:val="713"/>
    <w:qFormat/>
    <w:pPr>
      <w:numPr>
        <w:ilvl w:val="0"/>
        <w:numId w:val="1"/>
      </w:numPr>
      <w:keepLines/>
      <w:keepNext/>
      <w:spacing w:after="60"/>
      <w:widowControl w:val="off"/>
      <w:suppressLineNumbers/>
    </w:pPr>
    <w:rPr>
      <w:b/>
      <w:sz w:val="28"/>
    </w:rPr>
  </w:style>
  <w:style w:type="paragraph" w:styleId="946" w:customStyle="1">
    <w:name w:val="Стиль3"/>
    <w:qFormat/>
    <w:pPr>
      <w:ind w:left="432" w:hanging="432"/>
      <w:jc w:val="both"/>
      <w:widowControl w:val="off"/>
      <w:tabs>
        <w:tab w:val="num" w:pos="432" w:leader="none"/>
      </w:tabs>
    </w:pPr>
  </w:style>
  <w:style w:type="paragraph" w:styleId="947">
    <w:name w:val="Body Text Indent 2"/>
    <w:basedOn w:val="713"/>
    <w:uiPriority w:val="99"/>
    <w:semiHidden/>
    <w:unhideWhenUsed/>
    <w:qFormat/>
    <w:pPr>
      <w:ind w:left="283"/>
      <w:spacing w:after="120" w:line="480" w:lineRule="auto"/>
    </w:pPr>
  </w:style>
  <w:style w:type="paragraph" w:styleId="948" w:customStyle="1">
    <w:name w:val="Текст1"/>
    <w:basedOn w:val="713"/>
    <w:qFormat/>
    <w:rPr>
      <w:rFonts w:ascii="Courier New" w:hAnsi="Courier New" w:eastAsia="Calibri"/>
      <w:sz w:val="20"/>
      <w:szCs w:val="20"/>
    </w:rPr>
  </w:style>
  <w:style w:type="paragraph" w:styleId="949">
    <w:name w:val="Balloon Text"/>
    <w:basedOn w:val="713"/>
    <w:uiPriority w:val="99"/>
    <w:semiHidden/>
    <w:unhideWhenUsed/>
    <w:qFormat/>
    <w:rPr>
      <w:rFonts w:ascii="Tahoma" w:hAnsi="Tahoma" w:eastAsia="Calibri"/>
      <w:sz w:val="16"/>
      <w:szCs w:val="16"/>
    </w:rPr>
  </w:style>
  <w:style w:type="paragraph" w:styleId="950" w:customStyle="1">
    <w:name w:val="обычный"/>
    <w:basedOn w:val="713"/>
    <w:qFormat/>
    <w:rPr>
      <w:color w:val="000000"/>
      <w:sz w:val="20"/>
      <w:szCs w:val="20"/>
    </w:rPr>
  </w:style>
  <w:style w:type="paragraph" w:styleId="951" w:customStyle="1">
    <w:name w:val="Основной текст (2)"/>
    <w:basedOn w:val="713"/>
    <w:link w:val="864"/>
    <w:qFormat/>
    <w:pPr>
      <w:ind w:hanging="340"/>
      <w:jc w:val="center"/>
      <w:spacing w:after="240" w:line="254" w:lineRule="exact"/>
      <w:shd w:val="clear" w:color="auto" w:fill="ffffff"/>
      <w:widowControl w:val="off"/>
    </w:pPr>
    <w:rPr>
      <w:rFonts w:ascii="Calibri" w:hAnsi="Calibri" w:eastAsia="Calibri"/>
      <w:sz w:val="20"/>
      <w:szCs w:val="20"/>
      <w:shd w:val="clear" w:color="auto" w:fill="ffffff"/>
    </w:rPr>
  </w:style>
  <w:style w:type="paragraph" w:styleId="952" w:customStyle="1">
    <w:name w:val="Style9"/>
    <w:basedOn w:val="713"/>
    <w:qFormat/>
    <w:pPr>
      <w:spacing w:line="226" w:lineRule="exact"/>
      <w:widowControl w:val="off"/>
    </w:pPr>
  </w:style>
  <w:style w:type="paragraph" w:styleId="953" w:customStyle="1">
    <w:name w:val="Style2"/>
    <w:basedOn w:val="713"/>
    <w:qFormat/>
    <w:pPr>
      <w:jc w:val="center"/>
      <w:spacing w:line="259" w:lineRule="exact"/>
      <w:widowControl w:val="off"/>
    </w:pPr>
  </w:style>
  <w:style w:type="paragraph" w:styleId="954" w:customStyle="1">
    <w:name w:val="Основной текст с отступом 32"/>
    <w:basedOn w:val="713"/>
    <w:uiPriority w:val="99"/>
    <w:qFormat/>
    <w:pPr>
      <w:ind w:firstLine="567"/>
      <w:jc w:val="both"/>
    </w:pPr>
    <w:rPr>
      <w:rFonts w:eastAsia="Calibri"/>
      <w:szCs w:val="20"/>
      <w:lang w:eastAsia="ar-SA"/>
    </w:rPr>
  </w:style>
  <w:style w:type="paragraph" w:styleId="955">
    <w:name w:val="Normal (Web)"/>
    <w:basedOn w:val="713"/>
    <w:uiPriority w:val="99"/>
    <w:unhideWhenUsed/>
    <w:qFormat/>
    <w:pPr>
      <w:spacing w:beforeAutospacing="1" w:afterAutospacing="1"/>
    </w:pPr>
  </w:style>
  <w:style w:type="paragraph" w:styleId="956" w:customStyle="1">
    <w:name w:val="Основной текст с отступом 21"/>
    <w:basedOn w:val="713"/>
    <w:qFormat/>
    <w:pPr>
      <w:ind w:firstLine="709"/>
      <w:jc w:val="both"/>
      <w:spacing w:before="120" w:line="360" w:lineRule="auto"/>
    </w:pPr>
    <w:rPr>
      <w:rFonts w:ascii="Arial" w:hAnsi="Arial" w:cs="Arial"/>
      <w:szCs w:val="20"/>
      <w:lang w:eastAsia="ar-SA"/>
    </w:rPr>
  </w:style>
  <w:style w:type="paragraph" w:styleId="957" w:customStyle="1">
    <w:name w:val="Style1"/>
    <w:basedOn w:val="713"/>
    <w:qFormat/>
    <w:pPr>
      <w:widowControl w:val="off"/>
    </w:pPr>
  </w:style>
  <w:style w:type="paragraph" w:styleId="958" w:customStyle="1">
    <w:name w:val="Обычный2"/>
    <w:link w:val="855"/>
    <w:uiPriority w:val="99"/>
    <w:qFormat/>
    <w:pPr>
      <w:ind w:firstLine="720"/>
      <w:jc w:val="both"/>
      <w:spacing w:line="300" w:lineRule="auto"/>
      <w:widowControl w:val="off"/>
    </w:pPr>
    <w:rPr>
      <w:rFonts w:ascii="Times New Roman" w:hAnsi="Times New Roman" w:eastAsia="Times New Roman"/>
      <w:color w:val="00000a"/>
      <w:sz w:val="24"/>
      <w:szCs w:val="22"/>
    </w:rPr>
  </w:style>
  <w:style w:type="paragraph" w:styleId="959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paragraph" w:styleId="960" w:customStyle="1">
    <w:name w:val="Содержимое таблицы"/>
    <w:basedOn w:val="713"/>
    <w:qFormat/>
    <w:pPr>
      <w:widowControl w:val="off"/>
      <w:suppressLineNumbers/>
    </w:pPr>
    <w:rPr>
      <w:rFonts w:ascii="Arial" w:hAnsi="Arial" w:cs="Arial"/>
      <w:sz w:val="20"/>
      <w:szCs w:val="20"/>
      <w:lang w:eastAsia="ar-SA"/>
    </w:rPr>
  </w:style>
  <w:style w:type="paragraph" w:styleId="961" w:customStyle="1">
    <w:name w:val="Абзац списка1"/>
    <w:basedOn w:val="713"/>
    <w:link w:val="859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62" w:customStyle="1">
    <w:name w:val="Заголовок таблицы"/>
    <w:basedOn w:val="960"/>
    <w:qFormat/>
    <w:pPr>
      <w:jc w:val="center"/>
    </w:pPr>
    <w:rPr>
      <w:b/>
      <w:bCs/>
    </w:rPr>
  </w:style>
  <w:style w:type="character" w:styleId="963" w:customStyle="1">
    <w:name w:val="serp-url__item"/>
  </w:style>
  <w:style w:type="character" w:styleId="964" w:customStyle="1">
    <w:name w:val="highlightcolor"/>
  </w:style>
  <w:style w:type="paragraph" w:styleId="965" w:customStyle="1">
    <w:name w:val="Ариал"/>
    <w:link w:val="845"/>
    <w:pPr>
      <w:ind w:firstLine="851"/>
      <w:jc w:val="both"/>
      <w:spacing w:before="120" w:after="120" w:line="36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/>
      <w:sz w:val="24"/>
      <w:szCs w:val="24"/>
    </w:rPr>
  </w:style>
  <w:style w:type="character" w:styleId="966" w:customStyle="1">
    <w:name w:val="Заголовок 1 Знак1"/>
    <w:basedOn w:val="71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67">
    <w:name w:val="Header"/>
    <w:basedOn w:val="713"/>
    <w:link w:val="9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8" w:customStyle="1">
    <w:name w:val="Верхний колонтитул Знак1"/>
    <w:basedOn w:val="716"/>
    <w:link w:val="967"/>
    <w:uiPriority w:val="99"/>
    <w:rPr>
      <w:rFonts w:ascii="Times New Roman" w:hAnsi="Times New Roman" w:eastAsia="Times New Roman"/>
      <w:sz w:val="24"/>
      <w:szCs w:val="24"/>
    </w:rPr>
  </w:style>
  <w:style w:type="paragraph" w:styleId="969">
    <w:name w:val="Footer"/>
    <w:basedOn w:val="713"/>
    <w:link w:val="9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0" w:customStyle="1">
    <w:name w:val="Нижний колонтитул Знак1"/>
    <w:basedOn w:val="716"/>
    <w:link w:val="969"/>
    <w:uiPriority w:val="99"/>
    <w:rPr>
      <w:rFonts w:ascii="Times New Roman" w:hAnsi="Times New Roman" w:eastAsia="Times New Roman"/>
      <w:sz w:val="24"/>
      <w:szCs w:val="24"/>
    </w:rPr>
  </w:style>
  <w:style w:type="paragraph" w:styleId="971" w:customStyle="1">
    <w:name w:val="Preformatted"/>
    <w:basedOn w:val="840"/>
    <w:link w:val="91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2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%20sportchool.lbt@yan&#1072;&#1086;.ru" TargetMode="External"/><Relationship Id="rId11" Type="http://schemas.openxmlformats.org/officeDocument/2006/relationships/hyperlink" Target="http://www.zakupki.gov.ru/223" TargetMode="External"/><Relationship Id="rId12" Type="http://schemas.openxmlformats.org/officeDocument/2006/relationships/hyperlink" Target="http://www.zakupki.gov.ru/223" TargetMode="External"/><Relationship Id="rId13" Type="http://schemas.openxmlformats.org/officeDocument/2006/relationships/hyperlink" Target="consultantplus://offline/ref=6AE81C291AEDBF2645E923D219A663E49CB1CA3F7D6A857ED8EABAC9D95EB60B0F296E2D9871F565V5hBD" TargetMode="External"/><Relationship Id="rId14" Type="http://schemas.openxmlformats.org/officeDocument/2006/relationships/hyperlink" Target="consultantplus://offline/ref=315E154BBA96EE16D7EE9919A2BA11995A8C898C022285CDA9FD01419C304CA2AEFAC2C379D517E9283E38BFA1eEr9F" TargetMode="External"/><Relationship Id="rId15" Type="http://schemas.openxmlformats.org/officeDocument/2006/relationships/hyperlink" Target="https://223.rts-tender.ru/" TargetMode="External"/><Relationship Id="rId16" Type="http://schemas.openxmlformats.org/officeDocument/2006/relationships/hyperlink" Target="https://223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946B-FA0E-4E4F-AD04-92880597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S2011u</dc:creator>
  <dc:description/>
  <dc:language>ru-RU</dc:language>
  <cp:lastModifiedBy>pc-080-70u</cp:lastModifiedBy>
  <cp:revision>51</cp:revision>
  <dcterms:created xsi:type="dcterms:W3CDTF">2022-02-28T11:23:00Z</dcterms:created>
  <dcterms:modified xsi:type="dcterms:W3CDTF">2025-02-03T11:44:39Z</dcterms:modified>
</cp:coreProperties>
</file>