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0F1A7" w14:textId="634045D6" w:rsidR="003A1AB2" w:rsidRPr="00240C91" w:rsidRDefault="003A1AB2" w:rsidP="005D6D6A">
      <w:pPr>
        <w:shd w:val="clear" w:color="auto" w:fill="FFFFFF"/>
        <w:ind w:left="709" w:firstLine="207"/>
        <w:jc w:val="both"/>
        <w:rPr>
          <w:rFonts w:eastAsia="Calibri"/>
          <w:sz w:val="22"/>
          <w:szCs w:val="22"/>
          <w:lang w:eastAsia="en-US"/>
        </w:rPr>
      </w:pPr>
    </w:p>
    <w:p w14:paraId="2CD36B43" w14:textId="3D664F3E" w:rsidR="00B32CA3" w:rsidRPr="00240C91" w:rsidRDefault="00461C65" w:rsidP="00B32CA3">
      <w:pPr>
        <w:jc w:val="center"/>
        <w:rPr>
          <w:b/>
          <w:bCs/>
          <w:sz w:val="22"/>
          <w:szCs w:val="22"/>
        </w:rPr>
      </w:pPr>
      <w:r w:rsidRPr="00240C91">
        <w:rPr>
          <w:b/>
          <w:bCs/>
          <w:sz w:val="22"/>
          <w:szCs w:val="22"/>
        </w:rPr>
        <w:t>Техническое задание</w:t>
      </w:r>
    </w:p>
    <w:p w14:paraId="6A026978" w14:textId="6F3CFE08" w:rsidR="00F51586" w:rsidRPr="00240C91" w:rsidRDefault="00F51586" w:rsidP="00F51586">
      <w:pPr>
        <w:contextualSpacing/>
        <w:jc w:val="center"/>
        <w:outlineLvl w:val="0"/>
        <w:rPr>
          <w:b/>
          <w:bCs/>
          <w:sz w:val="22"/>
          <w:szCs w:val="22"/>
        </w:rPr>
      </w:pPr>
      <w:r w:rsidRPr="00240C91">
        <w:rPr>
          <w:b/>
          <w:bCs/>
          <w:sz w:val="22"/>
          <w:szCs w:val="22"/>
        </w:rPr>
        <w:t xml:space="preserve">на поставку воды </w:t>
      </w:r>
      <w:r w:rsidR="00DD0D34" w:rsidRPr="00DD0D34">
        <w:rPr>
          <w:b/>
          <w:bCs/>
          <w:sz w:val="22"/>
          <w:szCs w:val="22"/>
        </w:rPr>
        <w:t>питьевой бутилированной</w:t>
      </w:r>
    </w:p>
    <w:p w14:paraId="063FE998" w14:textId="77777777" w:rsidR="00240C91" w:rsidRPr="00240C91" w:rsidRDefault="00240C91" w:rsidP="00F51586">
      <w:pPr>
        <w:contextualSpacing/>
        <w:jc w:val="center"/>
        <w:outlineLvl w:val="0"/>
        <w:rPr>
          <w:b/>
          <w:bCs/>
          <w:sz w:val="22"/>
          <w:szCs w:val="22"/>
        </w:rPr>
      </w:pPr>
    </w:p>
    <w:p w14:paraId="399D0201" w14:textId="77777777" w:rsidR="00240C91" w:rsidRPr="00240C91" w:rsidRDefault="00240C91" w:rsidP="00240C91">
      <w:pPr>
        <w:widowControl w:val="0"/>
        <w:contextualSpacing/>
        <w:jc w:val="both"/>
        <w:rPr>
          <w:rFonts w:eastAsia="Calibri"/>
          <w:sz w:val="22"/>
          <w:szCs w:val="22"/>
          <w:lang w:eastAsia="en-US"/>
        </w:rPr>
      </w:pPr>
      <w:r w:rsidRPr="00240C91">
        <w:rPr>
          <w:rFonts w:eastAsia="Calibri"/>
          <w:b/>
          <w:bCs/>
          <w:sz w:val="22"/>
          <w:szCs w:val="22"/>
          <w:lang w:eastAsia="en-US"/>
        </w:rPr>
        <w:t xml:space="preserve">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 </w:t>
      </w:r>
    </w:p>
    <w:tbl>
      <w:tblPr>
        <w:tblStyle w:val="92"/>
        <w:tblW w:w="5126" w:type="pct"/>
        <w:tblInd w:w="0" w:type="dxa"/>
        <w:tblLook w:val="04A0" w:firstRow="1" w:lastRow="0" w:firstColumn="1" w:lastColumn="0" w:noHBand="0" w:noVBand="1"/>
      </w:tblPr>
      <w:tblGrid>
        <w:gridCol w:w="626"/>
        <w:gridCol w:w="1943"/>
        <w:gridCol w:w="1436"/>
        <w:gridCol w:w="4555"/>
        <w:gridCol w:w="1251"/>
      </w:tblGrid>
      <w:tr w:rsidR="006223F0" w:rsidRPr="00240C91" w14:paraId="230353BA" w14:textId="77777777" w:rsidTr="006223F0">
        <w:trPr>
          <w:trHeight w:val="554"/>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F30" w14:textId="77777777" w:rsidR="006223F0" w:rsidRPr="00240C91" w:rsidRDefault="006223F0">
            <w:pPr>
              <w:jc w:val="center"/>
              <w:rPr>
                <w:rFonts w:eastAsiaTheme="minorEastAsia"/>
                <w:b/>
                <w:sz w:val="22"/>
                <w:szCs w:val="22"/>
              </w:rPr>
            </w:pPr>
            <w:r w:rsidRPr="00240C91">
              <w:rPr>
                <w:rFonts w:eastAsiaTheme="minorEastAsia"/>
                <w:b/>
                <w:sz w:val="22"/>
                <w:szCs w:val="22"/>
              </w:rPr>
              <w:t xml:space="preserve">№ </w:t>
            </w:r>
            <w:proofErr w:type="spellStart"/>
            <w:r w:rsidRPr="00240C91">
              <w:rPr>
                <w:rFonts w:eastAsiaTheme="minorEastAsia"/>
                <w:b/>
                <w:sz w:val="22"/>
                <w:szCs w:val="22"/>
              </w:rPr>
              <w:t>пп</w:t>
            </w:r>
            <w:proofErr w:type="spellEnd"/>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7A192" w14:textId="77777777" w:rsidR="006223F0" w:rsidRPr="00240C91" w:rsidRDefault="006223F0">
            <w:pPr>
              <w:jc w:val="center"/>
              <w:rPr>
                <w:rFonts w:eastAsiaTheme="minorEastAsia"/>
                <w:b/>
                <w:sz w:val="22"/>
                <w:szCs w:val="22"/>
              </w:rPr>
            </w:pPr>
            <w:r w:rsidRPr="00240C91">
              <w:rPr>
                <w:rFonts w:eastAsiaTheme="minorEastAsia"/>
                <w:b/>
                <w:sz w:val="22"/>
                <w:szCs w:val="22"/>
              </w:rPr>
              <w:t>Наименование</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FDBBB" w14:textId="16D4A209" w:rsidR="006223F0" w:rsidRPr="00240C91" w:rsidRDefault="006223F0">
            <w:pPr>
              <w:jc w:val="center"/>
              <w:rPr>
                <w:rFonts w:eastAsiaTheme="minorEastAsia"/>
                <w:b/>
                <w:sz w:val="22"/>
                <w:szCs w:val="22"/>
              </w:rPr>
            </w:pPr>
            <w:r>
              <w:rPr>
                <w:rFonts w:eastAsiaTheme="minorEastAsia"/>
                <w:b/>
                <w:sz w:val="22"/>
                <w:szCs w:val="22"/>
              </w:rPr>
              <w:t>ОКПД 2</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E55C6" w14:textId="207E1BDE" w:rsidR="006223F0" w:rsidRPr="00240C91" w:rsidRDefault="006223F0">
            <w:pPr>
              <w:jc w:val="center"/>
              <w:rPr>
                <w:rFonts w:eastAsiaTheme="minorEastAsia"/>
                <w:b/>
                <w:sz w:val="22"/>
                <w:szCs w:val="22"/>
              </w:rPr>
            </w:pPr>
            <w:r w:rsidRPr="00240C91">
              <w:rPr>
                <w:rFonts w:eastAsiaTheme="minorEastAsia"/>
                <w:b/>
                <w:sz w:val="22"/>
                <w:szCs w:val="22"/>
              </w:rPr>
              <w:t xml:space="preserve">Характеристика </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D70F6" w14:textId="04ED87EE" w:rsidR="006223F0" w:rsidRPr="00240C91" w:rsidRDefault="006223F0">
            <w:pPr>
              <w:jc w:val="center"/>
              <w:rPr>
                <w:rFonts w:eastAsiaTheme="minorEastAsia"/>
                <w:b/>
                <w:sz w:val="22"/>
                <w:szCs w:val="22"/>
              </w:rPr>
            </w:pPr>
            <w:r w:rsidRPr="00240C91">
              <w:rPr>
                <w:rFonts w:eastAsiaTheme="minorEastAsia"/>
                <w:b/>
                <w:sz w:val="22"/>
                <w:szCs w:val="22"/>
              </w:rPr>
              <w:t>Кол-во</w:t>
            </w:r>
            <w:r>
              <w:rPr>
                <w:rFonts w:eastAsiaTheme="minorEastAsia"/>
                <w:b/>
                <w:sz w:val="22"/>
                <w:szCs w:val="22"/>
              </w:rPr>
              <w:t xml:space="preserve">, </w:t>
            </w:r>
            <w:proofErr w:type="spellStart"/>
            <w:r>
              <w:rPr>
                <w:rFonts w:eastAsiaTheme="minorEastAsia"/>
                <w:b/>
                <w:sz w:val="22"/>
                <w:szCs w:val="22"/>
              </w:rPr>
              <w:t>шт</w:t>
            </w:r>
            <w:proofErr w:type="spellEnd"/>
          </w:p>
        </w:tc>
      </w:tr>
      <w:tr w:rsidR="006223F0" w:rsidRPr="00240C91" w14:paraId="1DCCC525" w14:textId="77777777" w:rsidTr="006223F0">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FCF8D" w14:textId="77777777" w:rsidR="006223F0" w:rsidRPr="00240C91" w:rsidRDefault="006223F0" w:rsidP="006223F0">
            <w:pPr>
              <w:keepNext/>
              <w:keepLines/>
              <w:pBdr>
                <w:bottom w:val="single" w:sz="12" w:space="4" w:color="EEEEEE"/>
              </w:pBdr>
              <w:shd w:val="clear" w:color="auto" w:fill="FFFFFF"/>
              <w:outlineLvl w:val="0"/>
              <w:rPr>
                <w:rFonts w:eastAsiaTheme="majorEastAsia"/>
                <w:sz w:val="22"/>
                <w:szCs w:val="22"/>
              </w:rPr>
            </w:pPr>
            <w:r w:rsidRPr="00240C91">
              <w:rPr>
                <w:rFonts w:eastAsiaTheme="majorEastAsia"/>
                <w:sz w:val="22"/>
                <w:szCs w:val="22"/>
              </w:rPr>
              <w:t>1</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A2AEA" w14:textId="48869BD1" w:rsidR="006223F0" w:rsidRPr="00240C91" w:rsidRDefault="006223F0" w:rsidP="006223F0">
            <w:pPr>
              <w:keepNext/>
              <w:keepLines/>
              <w:pBdr>
                <w:bottom w:val="single" w:sz="12" w:space="4" w:color="EEEEEE"/>
              </w:pBdr>
              <w:shd w:val="clear" w:color="auto" w:fill="FFFFFF"/>
              <w:outlineLvl w:val="0"/>
              <w:rPr>
                <w:bCs/>
                <w:color w:val="212529"/>
                <w:kern w:val="36"/>
                <w:sz w:val="22"/>
                <w:szCs w:val="22"/>
              </w:rPr>
            </w:pPr>
            <w:r w:rsidRPr="00DD0D34">
              <w:rPr>
                <w:bCs/>
                <w:color w:val="000000"/>
                <w:sz w:val="22"/>
                <w:szCs w:val="22"/>
              </w:rPr>
              <w:t>Вода питьевая</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E44EF" w14:textId="14697295" w:rsidR="006223F0" w:rsidRPr="00DD0D34" w:rsidRDefault="006223F0" w:rsidP="006223F0">
            <w:pPr>
              <w:rPr>
                <w:rFonts w:eastAsiaTheme="minorEastAsia"/>
                <w:sz w:val="22"/>
                <w:szCs w:val="22"/>
              </w:rPr>
            </w:pPr>
            <w:r w:rsidRPr="006223F0">
              <w:rPr>
                <w:rFonts w:eastAsiaTheme="minorEastAsia"/>
                <w:sz w:val="22"/>
                <w:szCs w:val="22"/>
              </w:rPr>
              <w:t>11.07.11.121</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46AE1" w14:textId="129D64BC" w:rsidR="006223F0" w:rsidRPr="00DD0D34" w:rsidRDefault="006223F0" w:rsidP="006223F0">
            <w:pPr>
              <w:rPr>
                <w:rFonts w:eastAsiaTheme="minorEastAsia"/>
                <w:sz w:val="22"/>
                <w:szCs w:val="22"/>
              </w:rPr>
            </w:pPr>
            <w:r w:rsidRPr="00DD0D34">
              <w:rPr>
                <w:rFonts w:eastAsiaTheme="minorEastAsia"/>
                <w:sz w:val="22"/>
                <w:szCs w:val="22"/>
              </w:rPr>
              <w:t xml:space="preserve">Соответствует требованиям </w:t>
            </w:r>
            <w:r w:rsidRPr="006645DB">
              <w:rPr>
                <w:rFonts w:eastAsiaTheme="minorEastAsia"/>
                <w:sz w:val="22"/>
                <w:szCs w:val="22"/>
              </w:rPr>
              <w:t>ГОСТ 32220-2013 «Вода питьевая, расфасованная в емкости. Общие технические условия»</w:t>
            </w:r>
          </w:p>
          <w:p w14:paraId="7D551E4A" w14:textId="77777777" w:rsidR="006223F0" w:rsidRPr="00DD0D34" w:rsidRDefault="006223F0" w:rsidP="006223F0">
            <w:pPr>
              <w:rPr>
                <w:rFonts w:eastAsiaTheme="minorEastAsia"/>
                <w:sz w:val="22"/>
                <w:szCs w:val="22"/>
              </w:rPr>
            </w:pPr>
            <w:r w:rsidRPr="00DD0D34">
              <w:rPr>
                <w:rFonts w:eastAsiaTheme="minorEastAsia"/>
                <w:sz w:val="22"/>
                <w:szCs w:val="22"/>
              </w:rPr>
              <w:t>Без посторонних включений, запаха, вкуса, поверхностной плёнки и осадка, не требующая кипячения</w:t>
            </w:r>
          </w:p>
          <w:p w14:paraId="4577F418" w14:textId="77777777" w:rsidR="006223F0" w:rsidRPr="00DD0D34" w:rsidRDefault="006223F0" w:rsidP="006223F0">
            <w:pPr>
              <w:rPr>
                <w:rFonts w:eastAsiaTheme="minorEastAsia"/>
                <w:sz w:val="22"/>
                <w:szCs w:val="22"/>
              </w:rPr>
            </w:pPr>
            <w:r w:rsidRPr="00DD0D34">
              <w:rPr>
                <w:rFonts w:eastAsiaTheme="minorEastAsia"/>
                <w:sz w:val="22"/>
                <w:szCs w:val="22"/>
              </w:rPr>
              <w:t>Температурный режим хранения от +5 градусов до +28 градусов.</w:t>
            </w:r>
          </w:p>
          <w:p w14:paraId="4E5188FA" w14:textId="2547CC4C" w:rsidR="006223F0" w:rsidRPr="00240C91" w:rsidRDefault="006223F0" w:rsidP="006223F0">
            <w:pPr>
              <w:rPr>
                <w:rFonts w:eastAsiaTheme="minorEastAsia"/>
                <w:sz w:val="22"/>
                <w:szCs w:val="22"/>
              </w:rPr>
            </w:pPr>
            <w:r w:rsidRPr="00DD0D34">
              <w:rPr>
                <w:rFonts w:eastAsiaTheme="minorEastAsia"/>
                <w:sz w:val="22"/>
                <w:szCs w:val="22"/>
              </w:rPr>
              <w:t xml:space="preserve">Объем упаковки: </w:t>
            </w:r>
            <w:r>
              <w:rPr>
                <w:rFonts w:eastAsiaTheme="minorEastAsia"/>
                <w:sz w:val="22"/>
                <w:szCs w:val="22"/>
              </w:rPr>
              <w:t>0,5</w:t>
            </w:r>
            <w:r w:rsidRPr="00DD0D34">
              <w:rPr>
                <w:rFonts w:eastAsiaTheme="minorEastAsia"/>
                <w:sz w:val="22"/>
                <w:szCs w:val="22"/>
              </w:rPr>
              <w:t xml:space="preserve"> 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Pr>
          <w:p w14:paraId="2900C686" w14:textId="5A07054E" w:rsidR="006223F0" w:rsidRPr="00240C91" w:rsidRDefault="006223F0" w:rsidP="006223F0">
            <w:pPr>
              <w:jc w:val="center"/>
              <w:rPr>
                <w:rFonts w:eastAsiaTheme="minorEastAsia"/>
                <w:sz w:val="22"/>
                <w:szCs w:val="22"/>
              </w:rPr>
            </w:pPr>
            <w:r>
              <w:rPr>
                <w:color w:val="000000"/>
                <w:sz w:val="22"/>
                <w:szCs w:val="22"/>
              </w:rPr>
              <w:t>1 320,00</w:t>
            </w:r>
          </w:p>
        </w:tc>
      </w:tr>
      <w:tr w:rsidR="00905F5C" w:rsidRPr="00240C91" w14:paraId="73EEC6E7" w14:textId="77777777" w:rsidTr="006223F0">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59261" w14:textId="7DF3B126" w:rsidR="00905F5C" w:rsidRPr="00240C91" w:rsidRDefault="00905F5C" w:rsidP="00905F5C">
            <w:pPr>
              <w:keepNext/>
              <w:keepLines/>
              <w:pBdr>
                <w:bottom w:val="single" w:sz="12" w:space="4" w:color="EEEEEE"/>
              </w:pBdr>
              <w:shd w:val="clear" w:color="auto" w:fill="FFFFFF"/>
              <w:outlineLvl w:val="0"/>
              <w:rPr>
                <w:rFonts w:eastAsiaTheme="majorEastAsia"/>
                <w:sz w:val="22"/>
                <w:szCs w:val="22"/>
              </w:rPr>
            </w:pPr>
            <w:r>
              <w:rPr>
                <w:rFonts w:eastAsiaTheme="majorEastAsia"/>
                <w:sz w:val="22"/>
                <w:szCs w:val="22"/>
              </w:rPr>
              <w:t>2</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D5339" w14:textId="3C873D81" w:rsidR="00905F5C" w:rsidRPr="00240C91" w:rsidRDefault="00905F5C" w:rsidP="00905F5C">
            <w:pPr>
              <w:keepNext/>
              <w:keepLines/>
              <w:pBdr>
                <w:bottom w:val="single" w:sz="12" w:space="4" w:color="EEEEEE"/>
              </w:pBdr>
              <w:shd w:val="clear" w:color="auto" w:fill="FFFFFF"/>
              <w:outlineLvl w:val="0"/>
              <w:rPr>
                <w:bCs/>
                <w:color w:val="000000"/>
                <w:sz w:val="22"/>
                <w:szCs w:val="22"/>
              </w:rPr>
            </w:pPr>
            <w:r w:rsidRPr="00DD0D34">
              <w:rPr>
                <w:bCs/>
                <w:color w:val="000000"/>
                <w:sz w:val="22"/>
                <w:szCs w:val="22"/>
              </w:rPr>
              <w:t>Вода питьевая</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1A4D" w14:textId="540FB824" w:rsidR="00905F5C" w:rsidRPr="00DD0D34" w:rsidRDefault="00905F5C" w:rsidP="00905F5C">
            <w:pPr>
              <w:rPr>
                <w:rFonts w:eastAsiaTheme="minorEastAsia"/>
                <w:sz w:val="22"/>
                <w:szCs w:val="22"/>
              </w:rPr>
            </w:pPr>
            <w:r w:rsidRPr="006223F0">
              <w:rPr>
                <w:rFonts w:eastAsiaTheme="minorEastAsia"/>
                <w:sz w:val="22"/>
                <w:szCs w:val="22"/>
              </w:rPr>
              <w:t>11.07.11.121</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F5D2C" w14:textId="791746FC" w:rsidR="00905F5C" w:rsidRPr="00DD0D34" w:rsidRDefault="00905F5C" w:rsidP="00905F5C">
            <w:pPr>
              <w:rPr>
                <w:rFonts w:eastAsiaTheme="minorEastAsia"/>
                <w:sz w:val="22"/>
                <w:szCs w:val="22"/>
              </w:rPr>
            </w:pPr>
            <w:r w:rsidRPr="00DD0D34">
              <w:rPr>
                <w:rFonts w:eastAsiaTheme="minorEastAsia"/>
                <w:sz w:val="22"/>
                <w:szCs w:val="22"/>
              </w:rPr>
              <w:t xml:space="preserve">Соответствует требованиям </w:t>
            </w:r>
            <w:r w:rsidRPr="006645DB">
              <w:rPr>
                <w:rFonts w:eastAsiaTheme="minorEastAsia"/>
                <w:sz w:val="22"/>
                <w:szCs w:val="22"/>
              </w:rPr>
              <w:t>ГОСТ 32220-2013 «Вода питьевая, расфасованная в емкости. Общие технические условия»</w:t>
            </w:r>
          </w:p>
          <w:p w14:paraId="1EB63CA0" w14:textId="77777777" w:rsidR="00905F5C" w:rsidRPr="00DD0D34" w:rsidRDefault="00905F5C" w:rsidP="00905F5C">
            <w:pPr>
              <w:rPr>
                <w:rFonts w:eastAsiaTheme="minorEastAsia"/>
                <w:sz w:val="22"/>
                <w:szCs w:val="22"/>
              </w:rPr>
            </w:pPr>
            <w:r w:rsidRPr="00DD0D34">
              <w:rPr>
                <w:rFonts w:eastAsiaTheme="minorEastAsia"/>
                <w:sz w:val="22"/>
                <w:szCs w:val="22"/>
              </w:rPr>
              <w:t>Без посторонних включений, запаха, вкуса, поверхностной плёнки и осадка, не требующая кипячения</w:t>
            </w:r>
          </w:p>
          <w:p w14:paraId="50407F38" w14:textId="77777777" w:rsidR="00905F5C" w:rsidRPr="00DD0D34" w:rsidRDefault="00905F5C" w:rsidP="00905F5C">
            <w:pPr>
              <w:rPr>
                <w:rFonts w:eastAsiaTheme="minorEastAsia"/>
                <w:sz w:val="22"/>
                <w:szCs w:val="22"/>
              </w:rPr>
            </w:pPr>
            <w:r w:rsidRPr="00DD0D34">
              <w:rPr>
                <w:rFonts w:eastAsiaTheme="minorEastAsia"/>
                <w:sz w:val="22"/>
                <w:szCs w:val="22"/>
              </w:rPr>
              <w:t>Температурный режим хранения от +5 градусов до +28 градусов.</w:t>
            </w:r>
          </w:p>
          <w:p w14:paraId="4FDEB68E" w14:textId="555D70EB" w:rsidR="00905F5C" w:rsidRDefault="00905F5C" w:rsidP="00905F5C">
            <w:pPr>
              <w:rPr>
                <w:rFonts w:eastAsiaTheme="minorEastAsia"/>
                <w:sz w:val="22"/>
                <w:szCs w:val="22"/>
              </w:rPr>
            </w:pPr>
            <w:r w:rsidRPr="00DD0D34">
              <w:rPr>
                <w:rFonts w:eastAsiaTheme="minorEastAsia"/>
                <w:sz w:val="22"/>
                <w:szCs w:val="22"/>
              </w:rPr>
              <w:t xml:space="preserve">Объем упаковки: </w:t>
            </w:r>
            <w:r>
              <w:rPr>
                <w:rFonts w:eastAsiaTheme="minorEastAsia"/>
                <w:sz w:val="22"/>
                <w:szCs w:val="22"/>
              </w:rPr>
              <w:t>5</w:t>
            </w:r>
            <w:r w:rsidRPr="00DD0D34">
              <w:rPr>
                <w:rFonts w:eastAsiaTheme="minorEastAsia"/>
                <w:sz w:val="22"/>
                <w:szCs w:val="22"/>
              </w:rPr>
              <w:t xml:space="preserve"> 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Pr>
          <w:p w14:paraId="2E0E4160" w14:textId="5A63569A" w:rsidR="00905F5C" w:rsidRPr="005869D8" w:rsidRDefault="00905F5C" w:rsidP="00905F5C">
            <w:pPr>
              <w:jc w:val="center"/>
            </w:pPr>
            <w:r>
              <w:rPr>
                <w:color w:val="000000"/>
                <w:sz w:val="22"/>
                <w:szCs w:val="22"/>
              </w:rPr>
              <w:t>22,00</w:t>
            </w:r>
          </w:p>
        </w:tc>
      </w:tr>
      <w:tr w:rsidR="00905F5C" w:rsidRPr="00240C91" w14:paraId="5CFDF92C" w14:textId="77777777" w:rsidTr="006223F0">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C741" w14:textId="11C89E30" w:rsidR="00905F5C" w:rsidRPr="00240C91" w:rsidRDefault="00905F5C" w:rsidP="00905F5C">
            <w:pPr>
              <w:keepNext/>
              <w:keepLines/>
              <w:pBdr>
                <w:bottom w:val="single" w:sz="12" w:space="4" w:color="EEEEEE"/>
              </w:pBdr>
              <w:shd w:val="clear" w:color="auto" w:fill="FFFFFF"/>
              <w:outlineLvl w:val="0"/>
              <w:rPr>
                <w:rFonts w:eastAsiaTheme="majorEastAsia"/>
                <w:sz w:val="22"/>
                <w:szCs w:val="22"/>
              </w:rPr>
            </w:pPr>
            <w:r>
              <w:rPr>
                <w:rFonts w:eastAsiaTheme="majorEastAsia"/>
                <w:sz w:val="22"/>
                <w:szCs w:val="22"/>
              </w:rPr>
              <w:t>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CBF76" w14:textId="7CC1BE96" w:rsidR="00905F5C" w:rsidRPr="00240C91" w:rsidRDefault="00905F5C" w:rsidP="00905F5C">
            <w:pPr>
              <w:keepNext/>
              <w:keepLines/>
              <w:pBdr>
                <w:bottom w:val="single" w:sz="12" w:space="4" w:color="EEEEEE"/>
              </w:pBdr>
              <w:shd w:val="clear" w:color="auto" w:fill="FFFFFF"/>
              <w:outlineLvl w:val="0"/>
              <w:rPr>
                <w:bCs/>
                <w:color w:val="000000"/>
                <w:sz w:val="22"/>
                <w:szCs w:val="22"/>
              </w:rPr>
            </w:pPr>
            <w:r w:rsidRPr="00240C91">
              <w:rPr>
                <w:bCs/>
                <w:color w:val="000000"/>
                <w:sz w:val="22"/>
                <w:szCs w:val="22"/>
              </w:rPr>
              <w:t xml:space="preserve">Вода питьевая </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7A496" w14:textId="0C6FE1CD" w:rsidR="00905F5C" w:rsidRDefault="00905F5C" w:rsidP="00905F5C">
            <w:pPr>
              <w:rPr>
                <w:rFonts w:eastAsiaTheme="minorEastAsia"/>
                <w:sz w:val="22"/>
                <w:szCs w:val="22"/>
              </w:rPr>
            </w:pPr>
            <w:r w:rsidRPr="006223F0">
              <w:rPr>
                <w:rFonts w:eastAsiaTheme="minorEastAsia"/>
                <w:sz w:val="22"/>
                <w:szCs w:val="22"/>
              </w:rPr>
              <w:t>11.07.11.121</w:t>
            </w:r>
          </w:p>
        </w:tc>
        <w:tc>
          <w:tcPr>
            <w:tcW w:w="4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96AD1" w14:textId="7DFCAD0C" w:rsidR="00905F5C" w:rsidRDefault="00905F5C" w:rsidP="00905F5C">
            <w:pPr>
              <w:rPr>
                <w:rFonts w:eastAsiaTheme="minorEastAsia"/>
                <w:sz w:val="22"/>
                <w:szCs w:val="22"/>
              </w:rPr>
            </w:pPr>
            <w:r>
              <w:rPr>
                <w:rFonts w:eastAsiaTheme="minorEastAsia"/>
                <w:sz w:val="22"/>
                <w:szCs w:val="22"/>
              </w:rPr>
              <w:t xml:space="preserve">Соответствует требованиям </w:t>
            </w:r>
            <w:r w:rsidRPr="006645DB">
              <w:rPr>
                <w:rFonts w:eastAsiaTheme="minorEastAsia"/>
                <w:sz w:val="22"/>
                <w:szCs w:val="22"/>
              </w:rPr>
              <w:t>ГОСТ 32220-2013 «Вода питьевая, расфасованная в емкости. Общие технические условия»</w:t>
            </w:r>
          </w:p>
          <w:p w14:paraId="7743A42C" w14:textId="77777777" w:rsidR="00905F5C" w:rsidRDefault="00905F5C" w:rsidP="00905F5C">
            <w:pPr>
              <w:rPr>
                <w:rFonts w:eastAsiaTheme="minorEastAsia"/>
                <w:sz w:val="22"/>
                <w:szCs w:val="22"/>
              </w:rPr>
            </w:pPr>
            <w:r>
              <w:rPr>
                <w:rFonts w:eastAsiaTheme="minorEastAsia"/>
                <w:sz w:val="22"/>
                <w:szCs w:val="22"/>
              </w:rPr>
              <w:t>Б</w:t>
            </w:r>
            <w:r w:rsidRPr="00FD467E">
              <w:rPr>
                <w:rFonts w:eastAsiaTheme="minorEastAsia"/>
                <w:sz w:val="22"/>
                <w:szCs w:val="22"/>
              </w:rPr>
              <w:t>ез посторонних включений, запаха, вкуса,</w:t>
            </w:r>
            <w:r>
              <w:rPr>
                <w:rFonts w:eastAsiaTheme="minorEastAsia"/>
                <w:sz w:val="22"/>
                <w:szCs w:val="22"/>
              </w:rPr>
              <w:t xml:space="preserve"> </w:t>
            </w:r>
            <w:r w:rsidRPr="00FD467E">
              <w:rPr>
                <w:rFonts w:eastAsiaTheme="minorEastAsia"/>
                <w:sz w:val="22"/>
                <w:szCs w:val="22"/>
              </w:rPr>
              <w:t>поверхностной плёнки и осадка, не требующая кипячения</w:t>
            </w:r>
          </w:p>
          <w:p w14:paraId="78FE1A6D" w14:textId="77777777" w:rsidR="00905F5C" w:rsidRPr="00240C91" w:rsidRDefault="00905F5C" w:rsidP="00905F5C">
            <w:pPr>
              <w:rPr>
                <w:rFonts w:eastAsiaTheme="minorEastAsia"/>
                <w:sz w:val="22"/>
                <w:szCs w:val="22"/>
              </w:rPr>
            </w:pPr>
            <w:r w:rsidRPr="00240C91">
              <w:rPr>
                <w:rFonts w:eastAsiaTheme="minorEastAsia"/>
                <w:sz w:val="22"/>
                <w:szCs w:val="22"/>
              </w:rPr>
              <w:t>Температурный режим хранения от +5 градусов до +28 градусов.</w:t>
            </w:r>
          </w:p>
          <w:p w14:paraId="6659EA35" w14:textId="583F416D" w:rsidR="00905F5C" w:rsidRDefault="00905F5C" w:rsidP="00905F5C">
            <w:pPr>
              <w:rPr>
                <w:rFonts w:eastAsiaTheme="minorEastAsia"/>
                <w:sz w:val="22"/>
                <w:szCs w:val="22"/>
              </w:rPr>
            </w:pPr>
            <w:r w:rsidRPr="00240C91">
              <w:rPr>
                <w:rFonts w:eastAsiaTheme="minorEastAsia"/>
                <w:sz w:val="22"/>
                <w:szCs w:val="22"/>
              </w:rPr>
              <w:t xml:space="preserve">Объем упаковки: </w:t>
            </w:r>
            <w:r>
              <w:rPr>
                <w:rFonts w:eastAsiaTheme="minorEastAsia"/>
                <w:sz w:val="22"/>
                <w:szCs w:val="22"/>
              </w:rPr>
              <w:t>не менее 18,9</w:t>
            </w:r>
            <w:r w:rsidRPr="00240C91">
              <w:rPr>
                <w:rFonts w:eastAsiaTheme="minorEastAsia"/>
                <w:sz w:val="22"/>
                <w:szCs w:val="22"/>
              </w:rPr>
              <w:t xml:space="preserve"> 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Pr>
          <w:p w14:paraId="227AD304" w14:textId="0AB9653F" w:rsidR="00905F5C" w:rsidRPr="00240C91" w:rsidRDefault="008845F8" w:rsidP="00905F5C">
            <w:pPr>
              <w:jc w:val="center"/>
              <w:rPr>
                <w:bCs/>
                <w:color w:val="000000"/>
                <w:sz w:val="22"/>
                <w:szCs w:val="22"/>
              </w:rPr>
            </w:pPr>
            <w:r>
              <w:rPr>
                <w:color w:val="000000"/>
                <w:sz w:val="22"/>
                <w:szCs w:val="22"/>
              </w:rPr>
              <w:t>506</w:t>
            </w:r>
            <w:r w:rsidR="00905F5C">
              <w:rPr>
                <w:color w:val="000000"/>
                <w:sz w:val="22"/>
                <w:szCs w:val="22"/>
              </w:rPr>
              <w:t>,00</w:t>
            </w:r>
          </w:p>
        </w:tc>
      </w:tr>
    </w:tbl>
    <w:p w14:paraId="096DEF36" w14:textId="2FCD38C2" w:rsidR="006223F0" w:rsidRPr="006223F0" w:rsidRDefault="00240C91" w:rsidP="006223F0">
      <w:pPr>
        <w:widowControl w:val="0"/>
        <w:jc w:val="both"/>
        <w:rPr>
          <w:rFonts w:eastAsia="Calibri"/>
          <w:sz w:val="22"/>
          <w:szCs w:val="22"/>
          <w:highlight w:val="yellow"/>
          <w:lang w:eastAsia="en-US"/>
        </w:rPr>
      </w:pPr>
      <w:r w:rsidRPr="006223F0">
        <w:rPr>
          <w:rFonts w:eastAsia="Calibri"/>
          <w:b/>
          <w:bCs/>
          <w:sz w:val="22"/>
          <w:szCs w:val="22"/>
          <w:highlight w:val="yellow"/>
          <w:lang w:eastAsia="en-US"/>
        </w:rPr>
        <w:t xml:space="preserve">2. Место поставки: </w:t>
      </w:r>
      <w:r w:rsidR="006223F0" w:rsidRPr="006223F0">
        <w:rPr>
          <w:rFonts w:eastAsia="Calibri"/>
          <w:sz w:val="22"/>
          <w:szCs w:val="22"/>
          <w:highlight w:val="yellow"/>
          <w:lang w:eastAsia="en-US"/>
        </w:rPr>
        <w:t>450055, Республика Башкортостан, г. Уфа, ул. Российская, д. 50</w:t>
      </w:r>
    </w:p>
    <w:p w14:paraId="2A57F186" w14:textId="1681B79E" w:rsidR="00240C91" w:rsidRPr="00240C91" w:rsidRDefault="00240C91" w:rsidP="006223F0">
      <w:pPr>
        <w:widowControl w:val="0"/>
        <w:jc w:val="both"/>
        <w:rPr>
          <w:rFonts w:eastAsia="Calibri"/>
          <w:sz w:val="22"/>
          <w:szCs w:val="22"/>
          <w:lang w:eastAsia="en-US"/>
        </w:rPr>
      </w:pPr>
      <w:r w:rsidRPr="006223F0">
        <w:rPr>
          <w:rFonts w:eastAsia="Calibri"/>
          <w:b/>
          <w:bCs/>
          <w:sz w:val="22"/>
          <w:szCs w:val="22"/>
          <w:highlight w:val="yellow"/>
          <w:lang w:eastAsia="en-US"/>
        </w:rPr>
        <w:t>3. Период поставки товара:</w:t>
      </w:r>
      <w:r w:rsidRPr="006223F0">
        <w:rPr>
          <w:rFonts w:eastAsia="Calibri"/>
          <w:sz w:val="22"/>
          <w:szCs w:val="22"/>
          <w:highlight w:val="yellow"/>
          <w:lang w:eastAsia="en-US"/>
        </w:rPr>
        <w:t xml:space="preserve"> </w:t>
      </w:r>
      <w:r w:rsidRPr="006223F0">
        <w:rPr>
          <w:sz w:val="22"/>
          <w:szCs w:val="22"/>
          <w:highlight w:val="yellow"/>
          <w:lang w:eastAsia="en-US"/>
        </w:rPr>
        <w:t xml:space="preserve">с момента заключения договора по 31 </w:t>
      </w:r>
      <w:r w:rsidR="00DD0D34" w:rsidRPr="006223F0">
        <w:rPr>
          <w:sz w:val="22"/>
          <w:szCs w:val="22"/>
          <w:highlight w:val="yellow"/>
          <w:lang w:eastAsia="en-US"/>
        </w:rPr>
        <w:t>декабря</w:t>
      </w:r>
      <w:r w:rsidRPr="006223F0">
        <w:rPr>
          <w:sz w:val="22"/>
          <w:szCs w:val="22"/>
          <w:highlight w:val="yellow"/>
          <w:lang w:eastAsia="en-US"/>
        </w:rPr>
        <w:t xml:space="preserve"> 202</w:t>
      </w:r>
      <w:r w:rsidR="00DD0D34" w:rsidRPr="006223F0">
        <w:rPr>
          <w:sz w:val="22"/>
          <w:szCs w:val="22"/>
          <w:highlight w:val="yellow"/>
          <w:lang w:eastAsia="en-US"/>
        </w:rPr>
        <w:t>5</w:t>
      </w:r>
      <w:r w:rsidRPr="006223F0">
        <w:rPr>
          <w:sz w:val="22"/>
          <w:szCs w:val="22"/>
          <w:highlight w:val="yellow"/>
          <w:lang w:eastAsia="en-US"/>
        </w:rPr>
        <w:t xml:space="preserve"> года</w:t>
      </w:r>
      <w:r w:rsidRPr="006223F0">
        <w:rPr>
          <w:rFonts w:eastAsia="Calibri"/>
          <w:sz w:val="22"/>
          <w:szCs w:val="22"/>
          <w:highlight w:val="yellow"/>
          <w:lang w:eastAsia="en-US"/>
        </w:rPr>
        <w:t>.</w:t>
      </w:r>
      <w:r w:rsidR="00DD0D34" w:rsidRPr="006223F0">
        <w:rPr>
          <w:highlight w:val="yellow"/>
        </w:rPr>
        <w:t xml:space="preserve"> </w:t>
      </w:r>
      <w:r w:rsidR="006223F0" w:rsidRPr="006223F0">
        <w:rPr>
          <w:highlight w:val="yellow"/>
        </w:rPr>
        <w:t>Поставка товара осуществляется по заявке Заказчика в течение 2 (двух) рабочих дней.</w:t>
      </w:r>
    </w:p>
    <w:p w14:paraId="099BB679" w14:textId="77777777" w:rsidR="00240C91" w:rsidRPr="00240C91" w:rsidRDefault="00240C91" w:rsidP="00240C91">
      <w:pPr>
        <w:widowControl w:val="0"/>
        <w:jc w:val="both"/>
        <w:rPr>
          <w:rFonts w:eastAsia="Calibri"/>
          <w:b/>
          <w:bCs/>
          <w:sz w:val="22"/>
          <w:szCs w:val="22"/>
          <w:lang w:eastAsia="en-US"/>
        </w:rPr>
      </w:pPr>
      <w:r w:rsidRPr="00240C91">
        <w:rPr>
          <w:rFonts w:eastAsia="Calibri"/>
          <w:b/>
          <w:bCs/>
          <w:sz w:val="22"/>
          <w:szCs w:val="22"/>
          <w:lang w:eastAsia="en-US"/>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35B3F9CD"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4.1. Качество и безопасность поставляемог</w:t>
      </w:r>
      <w:bookmarkStart w:id="0" w:name="_GoBack"/>
      <w:bookmarkEnd w:id="0"/>
      <w:r w:rsidRPr="00240C91">
        <w:rPr>
          <w:rFonts w:eastAsia="Calibri"/>
          <w:sz w:val="22"/>
          <w:szCs w:val="22"/>
          <w:lang w:eastAsia="en-US"/>
        </w:rPr>
        <w:t xml:space="preserve">о товара должны соответствовать требованиям и нормам, установленным: </w:t>
      </w:r>
    </w:p>
    <w:p w14:paraId="54831001"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Федеральным законом от 02.01.2000 № 29-ФЗ «О качестве и безопасности пищевых продуктов»;</w:t>
      </w:r>
    </w:p>
    <w:p w14:paraId="4309CABC"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Федеральным закон от 30.03.1999 № 52-ФЗ «О санитарно-эпидемиологическом благополучии населения»;</w:t>
      </w:r>
    </w:p>
    <w:p w14:paraId="69B35600"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СанПиН 2.3.2.1324-03 «Гигиенические требования к срокам годности и условиям хранения пищевых продуктов»;</w:t>
      </w:r>
    </w:p>
    <w:p w14:paraId="1FF737B0"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СанПиН 2.3.2.1078-01 «Гигиенические требования к безопасности и пищевой ценности пищевых продуктов»;</w:t>
      </w:r>
    </w:p>
    <w:p w14:paraId="5235EB0A" w14:textId="77777777" w:rsidR="00FD467E" w:rsidRDefault="00FD467E" w:rsidP="00240C91">
      <w:pPr>
        <w:widowControl w:val="0"/>
        <w:jc w:val="both"/>
        <w:rPr>
          <w:rFonts w:eastAsia="Calibri"/>
          <w:bCs/>
          <w:sz w:val="22"/>
          <w:szCs w:val="22"/>
          <w:lang w:eastAsia="en-US"/>
        </w:rPr>
      </w:pPr>
      <w:r w:rsidRPr="00FD467E">
        <w:rPr>
          <w:rFonts w:eastAsia="Calibri"/>
          <w:bCs/>
          <w:sz w:val="22"/>
          <w:szCs w:val="22"/>
          <w:lang w:eastAsia="en-US"/>
        </w:rPr>
        <w:t>- СанПин 2.1.4.1116-2002 «Питьевая вода. Гигиенические требования к качеству воды, расфасованной в емкости. Контроль качества».</w:t>
      </w:r>
    </w:p>
    <w:p w14:paraId="6ABECB36" w14:textId="3C1D7C4A"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ГОСТ Р 51074-2003 Продукты пищевые. Информация для потребителя. Общие требования;</w:t>
      </w:r>
    </w:p>
    <w:p w14:paraId="3486D0FA"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330BD20D"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ТР ТС 021/2011 «О безопасности пищевой продукции»;</w:t>
      </w:r>
    </w:p>
    <w:p w14:paraId="6785FE48"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ТР ТС 022/2011 «Пищевая продукция в части ее маркировки»;</w:t>
      </w:r>
    </w:p>
    <w:p w14:paraId="1A790DE3"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 ТР ТС 005/2011 «О безопасности упаковки»;</w:t>
      </w:r>
    </w:p>
    <w:p w14:paraId="31168F5D"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lastRenderedPageBreak/>
        <w:t>- Иными нормативными правовыми актами, нормативными и техническими документами, устанавливающими требования к качеству такого вида товаров.</w:t>
      </w:r>
    </w:p>
    <w:p w14:paraId="4986AAB7" w14:textId="77777777" w:rsidR="00240C91" w:rsidRPr="00240C91" w:rsidRDefault="00240C91" w:rsidP="00240C91">
      <w:pPr>
        <w:widowControl w:val="0"/>
        <w:jc w:val="both"/>
        <w:rPr>
          <w:rFonts w:eastAsia="Calibri"/>
          <w:sz w:val="22"/>
          <w:szCs w:val="22"/>
          <w:lang w:eastAsia="en-US"/>
        </w:rPr>
      </w:pPr>
      <w:bookmarkStart w:id="1" w:name="_Hlk1388127"/>
      <w:r w:rsidRPr="00240C91">
        <w:rPr>
          <w:rFonts w:eastAsia="Calibri"/>
          <w:sz w:val="22"/>
          <w:szCs w:val="22"/>
          <w:lang w:eastAsia="en-US"/>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p>
    <w:p w14:paraId="4E5016B5" w14:textId="77777777" w:rsidR="00240C91" w:rsidRPr="00240C91" w:rsidRDefault="00240C91" w:rsidP="00240C91">
      <w:pPr>
        <w:widowControl w:val="0"/>
        <w:tabs>
          <w:tab w:val="left" w:pos="142"/>
        </w:tabs>
        <w:jc w:val="both"/>
        <w:rPr>
          <w:rFonts w:eastAsia="Calibri"/>
          <w:sz w:val="22"/>
          <w:szCs w:val="22"/>
          <w:lang w:eastAsia="en-US"/>
        </w:rPr>
      </w:pPr>
      <w:r w:rsidRPr="00240C91">
        <w:rPr>
          <w:rFonts w:eastAsia="Calibri"/>
          <w:sz w:val="22"/>
          <w:szCs w:val="22"/>
          <w:lang w:eastAsia="en-US"/>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7183EAA1" w14:textId="77777777" w:rsidR="00240C91" w:rsidRPr="00240C91" w:rsidRDefault="00240C91" w:rsidP="00240C91">
      <w:pPr>
        <w:widowControl w:val="0"/>
        <w:jc w:val="both"/>
        <w:rPr>
          <w:rFonts w:eastAsia="Calibri"/>
          <w:sz w:val="22"/>
          <w:szCs w:val="22"/>
          <w:lang w:eastAsia="en-US"/>
        </w:rPr>
      </w:pPr>
      <w:r w:rsidRPr="00240C91">
        <w:rPr>
          <w:rFonts w:eastAsia="Calibri"/>
          <w:sz w:val="22"/>
          <w:szCs w:val="22"/>
          <w:lang w:eastAsia="en-US"/>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bookmarkEnd w:id="1"/>
    <w:p w14:paraId="6CCD0A43" w14:textId="77777777" w:rsidR="00240C91" w:rsidRPr="00240C91" w:rsidRDefault="00240C91" w:rsidP="00240C91">
      <w:pPr>
        <w:widowControl w:val="0"/>
        <w:tabs>
          <w:tab w:val="left" w:pos="-851"/>
        </w:tabs>
        <w:jc w:val="both"/>
        <w:rPr>
          <w:rFonts w:eastAsia="Calibri"/>
          <w:b/>
          <w:bCs/>
          <w:sz w:val="22"/>
          <w:szCs w:val="22"/>
          <w:lang w:eastAsia="en-US"/>
        </w:rPr>
      </w:pPr>
      <w:r w:rsidRPr="00240C91">
        <w:rPr>
          <w:rFonts w:eastAsia="Calibri"/>
          <w:b/>
          <w:bCs/>
          <w:sz w:val="22"/>
          <w:szCs w:val="22"/>
          <w:lang w:eastAsia="en-US"/>
        </w:rPr>
        <w:t>5. Требования к сроку и (или) объему предоставления гарантий качества товаров:</w:t>
      </w:r>
    </w:p>
    <w:p w14:paraId="110F9C36"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1EE87E70"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5.2. Наличие недостатков и сроки их устранения фиксируются Сторонами в двухстороннем акте выявленных недостатков.</w:t>
      </w:r>
    </w:p>
    <w:p w14:paraId="584758B7"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5.3. Поставляемый товар должен иметь годность (остаточный срок годности) не менее 80% от установленного предприятием изготовителем срока годности.</w:t>
      </w:r>
    </w:p>
    <w:p w14:paraId="44235001" w14:textId="77777777" w:rsidR="00240C91" w:rsidRPr="00240C91" w:rsidRDefault="00240C91" w:rsidP="00240C91">
      <w:pPr>
        <w:widowControl w:val="0"/>
        <w:tabs>
          <w:tab w:val="left" w:pos="-851"/>
        </w:tabs>
        <w:jc w:val="both"/>
        <w:rPr>
          <w:rFonts w:eastAsia="Calibri"/>
          <w:b/>
          <w:bCs/>
          <w:sz w:val="22"/>
          <w:szCs w:val="22"/>
          <w:lang w:eastAsia="en-US"/>
        </w:rPr>
      </w:pPr>
      <w:r w:rsidRPr="00240C91">
        <w:rPr>
          <w:rFonts w:eastAsia="Calibri"/>
          <w:b/>
          <w:bCs/>
          <w:sz w:val="22"/>
          <w:szCs w:val="22"/>
          <w:lang w:eastAsia="en-US"/>
        </w:rPr>
        <w:t>6. Требования к условиям поставки товара, отгрузке товара:</w:t>
      </w:r>
    </w:p>
    <w:p w14:paraId="19C102F1"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6.1. Поставка осуществляется по заявке, в которой указывается количество товара. Заявки направляются по электронной почте, факсу, телефонограммой либо другим приемлемым для обеих сторон способом (телефонная связь).</w:t>
      </w:r>
    </w:p>
    <w:p w14:paraId="1C9AA375"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737D730D"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2EB3B8BA"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6.4. Товар должен сопровождаться следующими документами:</w:t>
      </w:r>
    </w:p>
    <w:p w14:paraId="3FC28CEA"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 товарная накладная (ТОРГ-12) или УПД (оригиналы);</w:t>
      </w:r>
    </w:p>
    <w:p w14:paraId="25A4C294"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 счет на оплату (оригиналы);</w:t>
      </w:r>
    </w:p>
    <w:p w14:paraId="3CC96BE0"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 счет-фактура или УПД (оригиналы);</w:t>
      </w:r>
    </w:p>
    <w:p w14:paraId="163C4E7D"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 копия сертификата соответствия или декларации соответствия.</w:t>
      </w:r>
    </w:p>
    <w:p w14:paraId="229BCA48" w14:textId="77777777" w:rsidR="00240C91" w:rsidRPr="00240C91" w:rsidRDefault="00240C91" w:rsidP="00240C91">
      <w:pPr>
        <w:widowControl w:val="0"/>
        <w:tabs>
          <w:tab w:val="left" w:pos="-851"/>
        </w:tabs>
        <w:jc w:val="both"/>
        <w:rPr>
          <w:rFonts w:eastAsia="Calibri"/>
          <w:sz w:val="22"/>
          <w:szCs w:val="22"/>
          <w:lang w:eastAsia="en-US"/>
        </w:rPr>
      </w:pPr>
      <w:r w:rsidRPr="00240C91">
        <w:rPr>
          <w:rFonts w:eastAsia="Calibri"/>
          <w:sz w:val="22"/>
          <w:szCs w:val="22"/>
          <w:lang w:eastAsia="en-US"/>
        </w:rPr>
        <w:t>6.5. По окончании поставки товара в полном объеме на основании товарно-транспортных накладных Поставщик и Заказчик подписывают акт сверки.</w:t>
      </w:r>
    </w:p>
    <w:sectPr w:rsidR="00240C91" w:rsidRPr="00240C91" w:rsidSect="00FA430B">
      <w:footerReference w:type="default" r:id="rId9"/>
      <w:pgSz w:w="11906" w:h="16838" w:code="9"/>
      <w:pgMar w:top="709" w:right="851" w:bottom="568" w:left="1701" w:header="720" w:footer="1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DDC1C" w14:textId="77777777" w:rsidR="00955D51" w:rsidRDefault="00955D51" w:rsidP="00744C86">
      <w:r>
        <w:separator/>
      </w:r>
    </w:p>
  </w:endnote>
  <w:endnote w:type="continuationSeparator" w:id="0">
    <w:p w14:paraId="1F2F40F5" w14:textId="77777777" w:rsidR="00955D51" w:rsidRDefault="00955D51"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132A7" w14:textId="77777777" w:rsidR="00924EE3" w:rsidRDefault="00924EE3">
    <w:pPr>
      <w:pStyle w:val="af2"/>
      <w:jc w:val="center"/>
    </w:pPr>
  </w:p>
  <w:p w14:paraId="5BC0F6B9" w14:textId="77777777" w:rsidR="00924EE3" w:rsidRDefault="00924EE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753C2" w14:textId="77777777" w:rsidR="00955D51" w:rsidRDefault="00955D51" w:rsidP="00744C86">
      <w:r>
        <w:separator/>
      </w:r>
    </w:p>
  </w:footnote>
  <w:footnote w:type="continuationSeparator" w:id="0">
    <w:p w14:paraId="64D60CD6" w14:textId="77777777" w:rsidR="00955D51" w:rsidRDefault="00955D51" w:rsidP="0074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18B3FA2"/>
    <w:multiLevelType w:val="hybridMultilevel"/>
    <w:tmpl w:val="8D2C6CA4"/>
    <w:lvl w:ilvl="0" w:tplc="04128DF6">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9">
    <w:nsid w:val="14DE3F56"/>
    <w:multiLevelType w:val="hybridMultilevel"/>
    <w:tmpl w:val="A9687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1">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8">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5">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9">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1">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8">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B563D0"/>
    <w:multiLevelType w:val="multilevel"/>
    <w:tmpl w:val="DE16909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35"/>
  </w:num>
  <w:num w:numId="2">
    <w:abstractNumId w:val="14"/>
  </w:num>
  <w:num w:numId="3">
    <w:abstractNumId w:val="37"/>
  </w:num>
  <w:num w:numId="4">
    <w:abstractNumId w:val="29"/>
  </w:num>
  <w:num w:numId="5">
    <w:abstractNumId w:val="4"/>
  </w:num>
  <w:num w:numId="6">
    <w:abstractNumId w:val="15"/>
  </w:num>
  <w:num w:numId="7">
    <w:abstractNumId w:val="1"/>
  </w:num>
  <w:num w:numId="8">
    <w:abstractNumId w:val="22"/>
  </w:num>
  <w:num w:numId="9">
    <w:abstractNumId w:val="18"/>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7"/>
  </w:num>
  <w:num w:numId="16">
    <w:abstractNumId w:val="33"/>
  </w:num>
  <w:num w:numId="17">
    <w:abstractNumId w:val="30"/>
  </w:num>
  <w:num w:numId="18">
    <w:abstractNumId w:val="1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2"/>
  </w:num>
  <w:num w:numId="22">
    <w:abstractNumId w:val="24"/>
  </w:num>
  <w:num w:numId="23">
    <w:abstractNumId w:val="28"/>
  </w:num>
  <w:num w:numId="24">
    <w:abstractNumId w:val="0"/>
  </w:num>
  <w:num w:numId="25">
    <w:abstractNumId w:val="31"/>
  </w:num>
  <w:num w:numId="26">
    <w:abstractNumId w:val="26"/>
  </w:num>
  <w:num w:numId="27">
    <w:abstractNumId w:val="38"/>
  </w:num>
  <w:num w:numId="28">
    <w:abstractNumId w:val="32"/>
  </w:num>
  <w:num w:numId="29">
    <w:abstractNumId w:val="20"/>
  </w:num>
  <w:num w:numId="30">
    <w:abstractNumId w:val="21"/>
  </w:num>
  <w:num w:numId="31">
    <w:abstractNumId w:val="3"/>
  </w:num>
  <w:num w:numId="32">
    <w:abstractNumId w:val="2"/>
  </w:num>
  <w:num w:numId="33">
    <w:abstractNumId w:val="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7"/>
  </w:num>
  <w:num w:numId="37">
    <w:abstractNumId w:val="39"/>
  </w:num>
  <w:num w:numId="38">
    <w:abstractNumId w:val="23"/>
  </w:num>
  <w:num w:numId="39">
    <w:abstractNumId w:val="40"/>
  </w:num>
  <w:num w:numId="40">
    <w:abstractNumId w:val="6"/>
  </w:num>
  <w:num w:numId="4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0990"/>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032"/>
    <w:rsid w:val="000A2354"/>
    <w:rsid w:val="000A25FF"/>
    <w:rsid w:val="000A2DEC"/>
    <w:rsid w:val="000A3B4B"/>
    <w:rsid w:val="000A3E3C"/>
    <w:rsid w:val="000A4B67"/>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3584A"/>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C91"/>
    <w:rsid w:val="00240D9E"/>
    <w:rsid w:val="0024249F"/>
    <w:rsid w:val="002424BE"/>
    <w:rsid w:val="002433A6"/>
    <w:rsid w:val="00243719"/>
    <w:rsid w:val="00245DE1"/>
    <w:rsid w:val="0024661E"/>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5A86"/>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B4"/>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2E05"/>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6C57"/>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6314"/>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C74AF"/>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3F0"/>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5D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772"/>
    <w:rsid w:val="006D7AD1"/>
    <w:rsid w:val="006E0B5B"/>
    <w:rsid w:val="006E3358"/>
    <w:rsid w:val="006E5BAD"/>
    <w:rsid w:val="006E638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119B"/>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DB0"/>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C2610"/>
    <w:rsid w:val="007C3142"/>
    <w:rsid w:val="007C37DB"/>
    <w:rsid w:val="007C5AE6"/>
    <w:rsid w:val="007C5D36"/>
    <w:rsid w:val="007C67EA"/>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0931"/>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5F8"/>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3D23"/>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5F5C"/>
    <w:rsid w:val="0090638C"/>
    <w:rsid w:val="009078FF"/>
    <w:rsid w:val="00910859"/>
    <w:rsid w:val="00911D9A"/>
    <w:rsid w:val="00912D8B"/>
    <w:rsid w:val="00912E22"/>
    <w:rsid w:val="00915503"/>
    <w:rsid w:val="00915CE1"/>
    <w:rsid w:val="0091750F"/>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4EE3"/>
    <w:rsid w:val="0092539A"/>
    <w:rsid w:val="00925A7F"/>
    <w:rsid w:val="00925F1B"/>
    <w:rsid w:val="00931073"/>
    <w:rsid w:val="009313F0"/>
    <w:rsid w:val="009322C2"/>
    <w:rsid w:val="00932920"/>
    <w:rsid w:val="00935835"/>
    <w:rsid w:val="0093687B"/>
    <w:rsid w:val="00941417"/>
    <w:rsid w:val="00942512"/>
    <w:rsid w:val="00942C45"/>
    <w:rsid w:val="00944247"/>
    <w:rsid w:val="0094458F"/>
    <w:rsid w:val="009449CC"/>
    <w:rsid w:val="00944B34"/>
    <w:rsid w:val="00945BD3"/>
    <w:rsid w:val="009477C6"/>
    <w:rsid w:val="00947CFD"/>
    <w:rsid w:val="00947F2F"/>
    <w:rsid w:val="009508A5"/>
    <w:rsid w:val="00950E07"/>
    <w:rsid w:val="00953BAF"/>
    <w:rsid w:val="00954362"/>
    <w:rsid w:val="00954868"/>
    <w:rsid w:val="009555A4"/>
    <w:rsid w:val="009558FE"/>
    <w:rsid w:val="00955D51"/>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D7F64"/>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6101"/>
    <w:rsid w:val="00A17C91"/>
    <w:rsid w:val="00A208A7"/>
    <w:rsid w:val="00A211E4"/>
    <w:rsid w:val="00A2121F"/>
    <w:rsid w:val="00A21DA8"/>
    <w:rsid w:val="00A22415"/>
    <w:rsid w:val="00A23190"/>
    <w:rsid w:val="00A24B23"/>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0AA6"/>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4436"/>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6BA3"/>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57B94"/>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0D34"/>
    <w:rsid w:val="00DD3767"/>
    <w:rsid w:val="00DD4A99"/>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1DD3"/>
    <w:rsid w:val="00E13A20"/>
    <w:rsid w:val="00E141B2"/>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007"/>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175"/>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DC0"/>
    <w:rsid w:val="00F514FE"/>
    <w:rsid w:val="00F51586"/>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0B"/>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467E"/>
    <w:rsid w:val="00FD5C6B"/>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paragraph" w:customStyle="1" w:styleId="formattext0">
    <w:name w:val="formattext"/>
    <w:basedOn w:val="a3"/>
    <w:rsid w:val="00954362"/>
    <w:pPr>
      <w:suppressAutoHyphens/>
      <w:autoSpaceDN w:val="0"/>
      <w:spacing w:before="100" w:after="100"/>
      <w:textAlignment w:val="baseline"/>
    </w:pPr>
    <w:rPr>
      <w:szCs w:val="24"/>
    </w:rPr>
  </w:style>
  <w:style w:type="table" w:customStyle="1" w:styleId="92">
    <w:name w:val="Сетка таблицы9"/>
    <w:basedOn w:val="a5"/>
    <w:uiPriority w:val="59"/>
    <w:rsid w:val="00240C91"/>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54D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paragraph" w:customStyle="1" w:styleId="formattext0">
    <w:name w:val="formattext"/>
    <w:basedOn w:val="a3"/>
    <w:rsid w:val="00954362"/>
    <w:pPr>
      <w:suppressAutoHyphens/>
      <w:autoSpaceDN w:val="0"/>
      <w:spacing w:before="100" w:after="100"/>
      <w:textAlignment w:val="baseline"/>
    </w:pPr>
    <w:rPr>
      <w:szCs w:val="24"/>
    </w:rPr>
  </w:style>
  <w:style w:type="table" w:customStyle="1" w:styleId="92">
    <w:name w:val="Сетка таблицы9"/>
    <w:basedOn w:val="a5"/>
    <w:uiPriority w:val="59"/>
    <w:rsid w:val="00240C91"/>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54898286">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67FE9-F7E0-489E-83A9-B9FAF65E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Садыкова София Александровна</cp:lastModifiedBy>
  <cp:revision>3</cp:revision>
  <cp:lastPrinted>2020-02-13T13:55:00Z</cp:lastPrinted>
  <dcterms:created xsi:type="dcterms:W3CDTF">2025-02-01T09:17:00Z</dcterms:created>
  <dcterms:modified xsi:type="dcterms:W3CDTF">2025-02-03T10:07:00Z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