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ABF0B" w14:textId="77777777" w:rsidR="00CF6EF2" w:rsidRPr="00DD586D" w:rsidRDefault="00CF6EF2">
      <w:pPr>
        <w:rPr>
          <w:b/>
          <w:sz w:val="22"/>
          <w:szCs w:val="22"/>
        </w:rPr>
      </w:pPr>
    </w:p>
    <w:p w14:paraId="2ACFC311" w14:textId="77777777" w:rsidR="00CF6EF2" w:rsidRPr="00DD586D" w:rsidRDefault="00B142AA">
      <w:pPr>
        <w:jc w:val="center"/>
        <w:rPr>
          <w:b/>
          <w:sz w:val="22"/>
          <w:szCs w:val="22"/>
        </w:rPr>
      </w:pPr>
      <w:r w:rsidRPr="00DD586D">
        <w:rPr>
          <w:b/>
          <w:sz w:val="22"/>
          <w:szCs w:val="22"/>
        </w:rPr>
        <w:t>ТЕХНИЧЕСКОЕ ЗАДАНИЕ</w:t>
      </w:r>
    </w:p>
    <w:p w14:paraId="7F7B343F" w14:textId="77777777" w:rsidR="00CF6EF2" w:rsidRPr="00DD586D" w:rsidRDefault="00B142AA">
      <w:pPr>
        <w:jc w:val="center"/>
        <w:rPr>
          <w:b/>
          <w:color w:val="000000" w:themeColor="text1"/>
          <w:sz w:val="22"/>
          <w:szCs w:val="22"/>
        </w:rPr>
      </w:pPr>
      <w:r w:rsidRPr="00DD586D">
        <w:rPr>
          <w:b/>
          <w:color w:val="000000" w:themeColor="text1"/>
          <w:sz w:val="22"/>
          <w:szCs w:val="22"/>
        </w:rPr>
        <w:t>на поставку оборудования</w:t>
      </w:r>
    </w:p>
    <w:p w14:paraId="1D7103E2" w14:textId="0CD8B248" w:rsidR="00CF6EF2" w:rsidRPr="00DD586D" w:rsidRDefault="00DD586D">
      <w:pPr>
        <w:rPr>
          <w:b/>
          <w:sz w:val="22"/>
          <w:szCs w:val="22"/>
        </w:rPr>
      </w:pPr>
      <w:r w:rsidRPr="00DD586D">
        <w:rPr>
          <w:b/>
          <w:sz w:val="22"/>
          <w:szCs w:val="22"/>
        </w:rPr>
        <w:t>1. Объект закупки:</w:t>
      </w:r>
    </w:p>
    <w:tbl>
      <w:tblPr>
        <w:tblpPr w:leftFromText="180" w:rightFromText="180" w:vertAnchor="text" w:horzAnchor="margin" w:tblpX="-278" w:tblpY="20"/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2241"/>
        <w:gridCol w:w="1686"/>
        <w:gridCol w:w="4378"/>
        <w:gridCol w:w="800"/>
        <w:gridCol w:w="1010"/>
      </w:tblGrid>
      <w:tr w:rsidR="0032188D" w:rsidRPr="00DD586D" w14:paraId="6562356D" w14:textId="77777777" w:rsidTr="004932FC">
        <w:trPr>
          <w:trHeight w:val="558"/>
        </w:trPr>
        <w:tc>
          <w:tcPr>
            <w:tcW w:w="391" w:type="pct"/>
          </w:tcPr>
          <w:p w14:paraId="13AEC4D4" w14:textId="77777777" w:rsidR="00DD586D" w:rsidRPr="00DD586D" w:rsidRDefault="00DD586D" w:rsidP="0032188D">
            <w:pPr>
              <w:spacing w:before="58"/>
              <w:ind w:left="8" w:hanging="65"/>
              <w:jc w:val="center"/>
              <w:rPr>
                <w:b/>
                <w:i/>
                <w:spacing w:val="2"/>
                <w:sz w:val="22"/>
                <w:szCs w:val="22"/>
              </w:rPr>
            </w:pPr>
            <w:r w:rsidRPr="00DD586D">
              <w:rPr>
                <w:b/>
                <w:i/>
                <w:spacing w:val="2"/>
                <w:sz w:val="22"/>
                <w:szCs w:val="22"/>
              </w:rPr>
              <w:t>№</w:t>
            </w:r>
          </w:p>
          <w:p w14:paraId="32C1B6AF" w14:textId="77777777" w:rsidR="00DD586D" w:rsidRPr="00DD586D" w:rsidRDefault="00DD586D" w:rsidP="0032188D">
            <w:pPr>
              <w:spacing w:before="58"/>
              <w:ind w:left="8" w:hanging="65"/>
              <w:jc w:val="center"/>
              <w:rPr>
                <w:b/>
                <w:i/>
                <w:spacing w:val="2"/>
                <w:sz w:val="22"/>
                <w:szCs w:val="22"/>
              </w:rPr>
            </w:pPr>
            <w:r w:rsidRPr="00DD586D">
              <w:rPr>
                <w:b/>
                <w:i/>
                <w:spacing w:val="2"/>
                <w:sz w:val="22"/>
                <w:szCs w:val="22"/>
              </w:rPr>
              <w:t>п/п</w:t>
            </w:r>
          </w:p>
        </w:tc>
        <w:tc>
          <w:tcPr>
            <w:tcW w:w="1038" w:type="pct"/>
          </w:tcPr>
          <w:p w14:paraId="4C8A1DDB" w14:textId="77777777" w:rsidR="00DD586D" w:rsidRPr="00DD586D" w:rsidRDefault="00DD586D" w:rsidP="0032188D">
            <w:pPr>
              <w:spacing w:before="58"/>
              <w:jc w:val="center"/>
              <w:rPr>
                <w:b/>
                <w:i/>
                <w:spacing w:val="2"/>
                <w:sz w:val="22"/>
                <w:szCs w:val="22"/>
              </w:rPr>
            </w:pPr>
            <w:r w:rsidRPr="00DD586D">
              <w:rPr>
                <w:b/>
                <w:i/>
                <w:spacing w:val="2"/>
                <w:sz w:val="22"/>
                <w:szCs w:val="22"/>
              </w:rPr>
              <w:t>Наименование товара</w:t>
            </w:r>
          </w:p>
          <w:p w14:paraId="69A842EE" w14:textId="77777777" w:rsidR="00DD586D" w:rsidRPr="00DD586D" w:rsidRDefault="00DD586D" w:rsidP="0032188D">
            <w:pPr>
              <w:ind w:firstLine="540"/>
              <w:jc w:val="center"/>
              <w:rPr>
                <w:b/>
                <w:i/>
                <w:spacing w:val="2"/>
                <w:sz w:val="22"/>
                <w:szCs w:val="22"/>
              </w:rPr>
            </w:pPr>
          </w:p>
        </w:tc>
        <w:tc>
          <w:tcPr>
            <w:tcW w:w="727" w:type="pct"/>
          </w:tcPr>
          <w:p w14:paraId="27D061A8" w14:textId="21BA0E61" w:rsidR="00DD586D" w:rsidRPr="00DD586D" w:rsidRDefault="00DD586D" w:rsidP="0032188D">
            <w:pPr>
              <w:spacing w:before="58"/>
              <w:ind w:right="-61"/>
              <w:jc w:val="center"/>
              <w:rPr>
                <w:b/>
                <w:i/>
                <w:spacing w:val="2"/>
                <w:sz w:val="22"/>
                <w:szCs w:val="22"/>
              </w:rPr>
            </w:pPr>
            <w:r w:rsidRPr="00DD586D">
              <w:rPr>
                <w:b/>
                <w:i/>
                <w:spacing w:val="2"/>
                <w:sz w:val="22"/>
                <w:szCs w:val="22"/>
              </w:rPr>
              <w:t>ОКПД 2</w:t>
            </w:r>
          </w:p>
        </w:tc>
        <w:tc>
          <w:tcPr>
            <w:tcW w:w="2014" w:type="pct"/>
          </w:tcPr>
          <w:p w14:paraId="771CA5A2" w14:textId="5A66762C" w:rsidR="00DD586D" w:rsidRPr="00DD586D" w:rsidRDefault="00DD586D" w:rsidP="0032188D">
            <w:pPr>
              <w:spacing w:before="58"/>
              <w:ind w:right="-61"/>
              <w:jc w:val="center"/>
              <w:rPr>
                <w:b/>
                <w:i/>
                <w:spacing w:val="2"/>
                <w:sz w:val="22"/>
                <w:szCs w:val="22"/>
              </w:rPr>
            </w:pPr>
            <w:r w:rsidRPr="00DD586D">
              <w:rPr>
                <w:b/>
                <w:i/>
                <w:spacing w:val="2"/>
                <w:sz w:val="22"/>
                <w:szCs w:val="22"/>
              </w:rPr>
              <w:t>Требования к функциональным техническим, качественным и эксплуатационным характеристикам товара</w:t>
            </w:r>
          </w:p>
        </w:tc>
        <w:tc>
          <w:tcPr>
            <w:tcW w:w="379" w:type="pct"/>
          </w:tcPr>
          <w:p w14:paraId="210B3DC0" w14:textId="46BE7B1E" w:rsidR="00DD586D" w:rsidRPr="00DD586D" w:rsidRDefault="00DD586D" w:rsidP="0032188D">
            <w:pPr>
              <w:spacing w:before="58"/>
              <w:ind w:right="-61"/>
              <w:jc w:val="center"/>
              <w:rPr>
                <w:b/>
                <w:i/>
                <w:spacing w:val="2"/>
                <w:sz w:val="22"/>
                <w:szCs w:val="22"/>
              </w:rPr>
            </w:pPr>
            <w:r w:rsidRPr="00DD586D">
              <w:rPr>
                <w:b/>
                <w:i/>
                <w:spacing w:val="2"/>
                <w:sz w:val="22"/>
                <w:szCs w:val="22"/>
              </w:rPr>
              <w:t xml:space="preserve">Ед. изм. </w:t>
            </w:r>
          </w:p>
        </w:tc>
        <w:tc>
          <w:tcPr>
            <w:tcW w:w="452" w:type="pct"/>
          </w:tcPr>
          <w:p w14:paraId="474CB901" w14:textId="77777777" w:rsidR="00DD586D" w:rsidRPr="00DD586D" w:rsidRDefault="00DD586D" w:rsidP="0032188D">
            <w:pPr>
              <w:spacing w:before="58"/>
              <w:ind w:right="72"/>
              <w:jc w:val="center"/>
              <w:rPr>
                <w:b/>
                <w:i/>
                <w:spacing w:val="2"/>
                <w:sz w:val="22"/>
                <w:szCs w:val="22"/>
              </w:rPr>
            </w:pPr>
            <w:r w:rsidRPr="00DD586D">
              <w:rPr>
                <w:b/>
                <w:i/>
                <w:spacing w:val="2"/>
                <w:sz w:val="22"/>
                <w:szCs w:val="22"/>
              </w:rPr>
              <w:t>Кол-во товара</w:t>
            </w:r>
          </w:p>
        </w:tc>
      </w:tr>
      <w:tr w:rsidR="0032188D" w:rsidRPr="00DD586D" w14:paraId="512D24AD" w14:textId="77777777" w:rsidTr="004932FC">
        <w:tc>
          <w:tcPr>
            <w:tcW w:w="391" w:type="pct"/>
          </w:tcPr>
          <w:p w14:paraId="03A87D2E" w14:textId="77777777" w:rsidR="00DD586D" w:rsidRPr="00DD586D" w:rsidRDefault="00DD586D" w:rsidP="0032188D">
            <w:pPr>
              <w:spacing w:before="58"/>
              <w:ind w:left="8" w:hanging="65"/>
              <w:jc w:val="center"/>
              <w:rPr>
                <w:b/>
                <w:iCs/>
                <w:spacing w:val="2"/>
                <w:sz w:val="22"/>
                <w:szCs w:val="22"/>
              </w:rPr>
            </w:pPr>
            <w:r w:rsidRPr="00DD586D">
              <w:rPr>
                <w:b/>
                <w:iCs/>
                <w:spacing w:val="2"/>
                <w:sz w:val="22"/>
                <w:szCs w:val="22"/>
              </w:rPr>
              <w:t>1</w:t>
            </w:r>
          </w:p>
        </w:tc>
        <w:tc>
          <w:tcPr>
            <w:tcW w:w="1038" w:type="pct"/>
          </w:tcPr>
          <w:p w14:paraId="71D6F45F" w14:textId="77777777" w:rsidR="00DD586D" w:rsidRPr="00DD586D" w:rsidRDefault="00DD586D" w:rsidP="0032188D">
            <w:pPr>
              <w:spacing w:before="58"/>
              <w:jc w:val="center"/>
              <w:rPr>
                <w:b/>
                <w:iCs/>
                <w:spacing w:val="2"/>
                <w:sz w:val="22"/>
                <w:szCs w:val="22"/>
              </w:rPr>
            </w:pPr>
            <w:r w:rsidRPr="00DD586D">
              <w:rPr>
                <w:b/>
                <w:iCs/>
                <w:spacing w:val="2"/>
                <w:sz w:val="22"/>
                <w:szCs w:val="22"/>
              </w:rPr>
              <w:t>2</w:t>
            </w:r>
          </w:p>
        </w:tc>
        <w:tc>
          <w:tcPr>
            <w:tcW w:w="727" w:type="pct"/>
          </w:tcPr>
          <w:p w14:paraId="16357286" w14:textId="1C67BC5D" w:rsidR="00DD586D" w:rsidRPr="00DD586D" w:rsidRDefault="00DD586D" w:rsidP="0032188D">
            <w:pPr>
              <w:spacing w:before="58"/>
              <w:ind w:right="-61"/>
              <w:jc w:val="center"/>
              <w:rPr>
                <w:b/>
                <w:iCs/>
                <w:spacing w:val="2"/>
                <w:sz w:val="22"/>
                <w:szCs w:val="22"/>
              </w:rPr>
            </w:pPr>
            <w:r w:rsidRPr="00DD586D">
              <w:rPr>
                <w:b/>
                <w:iCs/>
                <w:spacing w:val="2"/>
                <w:sz w:val="22"/>
                <w:szCs w:val="22"/>
              </w:rPr>
              <w:t>3</w:t>
            </w:r>
          </w:p>
        </w:tc>
        <w:tc>
          <w:tcPr>
            <w:tcW w:w="2014" w:type="pct"/>
          </w:tcPr>
          <w:p w14:paraId="5E69D639" w14:textId="52B20E21" w:rsidR="00DD586D" w:rsidRPr="00DD586D" w:rsidRDefault="00DD586D" w:rsidP="0032188D">
            <w:pPr>
              <w:spacing w:before="58"/>
              <w:ind w:right="-61"/>
              <w:jc w:val="center"/>
              <w:rPr>
                <w:b/>
                <w:iCs/>
                <w:spacing w:val="2"/>
                <w:sz w:val="22"/>
                <w:szCs w:val="22"/>
              </w:rPr>
            </w:pPr>
            <w:r w:rsidRPr="00DD586D">
              <w:rPr>
                <w:b/>
                <w:iCs/>
                <w:spacing w:val="2"/>
                <w:sz w:val="22"/>
                <w:szCs w:val="22"/>
              </w:rPr>
              <w:t>4</w:t>
            </w:r>
          </w:p>
        </w:tc>
        <w:tc>
          <w:tcPr>
            <w:tcW w:w="379" w:type="pct"/>
          </w:tcPr>
          <w:p w14:paraId="1D4C3056" w14:textId="13D4F9BC" w:rsidR="00DD586D" w:rsidRPr="00DD586D" w:rsidRDefault="00DD586D" w:rsidP="0032188D">
            <w:pPr>
              <w:spacing w:before="58"/>
              <w:ind w:right="-61"/>
              <w:jc w:val="center"/>
              <w:rPr>
                <w:b/>
                <w:iCs/>
                <w:spacing w:val="2"/>
                <w:sz w:val="22"/>
                <w:szCs w:val="22"/>
              </w:rPr>
            </w:pPr>
            <w:r w:rsidRPr="00DD586D">
              <w:rPr>
                <w:b/>
                <w:iCs/>
                <w:spacing w:val="2"/>
                <w:sz w:val="22"/>
                <w:szCs w:val="22"/>
              </w:rPr>
              <w:t>5</w:t>
            </w:r>
          </w:p>
        </w:tc>
        <w:tc>
          <w:tcPr>
            <w:tcW w:w="452" w:type="pct"/>
          </w:tcPr>
          <w:p w14:paraId="0EE70EBD" w14:textId="759DD5D6" w:rsidR="00DD586D" w:rsidRPr="00DD586D" w:rsidRDefault="00DD586D" w:rsidP="0032188D">
            <w:pPr>
              <w:spacing w:before="58"/>
              <w:ind w:right="72"/>
              <w:jc w:val="center"/>
              <w:rPr>
                <w:b/>
                <w:iCs/>
                <w:spacing w:val="2"/>
                <w:sz w:val="22"/>
                <w:szCs w:val="22"/>
              </w:rPr>
            </w:pPr>
            <w:r w:rsidRPr="00DD586D">
              <w:rPr>
                <w:b/>
                <w:iCs/>
                <w:spacing w:val="2"/>
                <w:sz w:val="22"/>
                <w:szCs w:val="22"/>
              </w:rPr>
              <w:t>6</w:t>
            </w:r>
          </w:p>
        </w:tc>
      </w:tr>
      <w:tr w:rsidR="0032188D" w:rsidRPr="00DD586D" w14:paraId="6FB457E5" w14:textId="77777777" w:rsidTr="004932FC">
        <w:trPr>
          <w:trHeight w:val="9347"/>
        </w:trPr>
        <w:tc>
          <w:tcPr>
            <w:tcW w:w="391" w:type="pct"/>
          </w:tcPr>
          <w:p w14:paraId="4BE4EDA5" w14:textId="77777777" w:rsidR="00DD586D" w:rsidRPr="00DD586D" w:rsidRDefault="00DD586D" w:rsidP="00B142AA">
            <w:pPr>
              <w:pStyle w:val="af9"/>
              <w:numPr>
                <w:ilvl w:val="0"/>
                <w:numId w:val="1"/>
              </w:numPr>
              <w:jc w:val="center"/>
              <w:rPr>
                <w:bCs/>
                <w:iCs/>
                <w:spacing w:val="2"/>
                <w:sz w:val="22"/>
                <w:szCs w:val="22"/>
              </w:rPr>
            </w:pPr>
          </w:p>
        </w:tc>
        <w:tc>
          <w:tcPr>
            <w:tcW w:w="1038" w:type="pct"/>
          </w:tcPr>
          <w:p w14:paraId="287DA2E4" w14:textId="77777777" w:rsidR="00DD586D" w:rsidRPr="00DD586D" w:rsidRDefault="00DD586D" w:rsidP="0032188D">
            <w:pPr>
              <w:rPr>
                <w:bCs/>
                <w:iCs/>
                <w:sz w:val="22"/>
                <w:szCs w:val="22"/>
              </w:rPr>
            </w:pPr>
            <w:r w:rsidRPr="00DD586D">
              <w:rPr>
                <w:color w:val="000000"/>
                <w:sz w:val="22"/>
                <w:szCs w:val="22"/>
              </w:rPr>
              <w:t>Учебно-производственный комплекс оборудования подготовки оператора для работы на токарно-винторезном станке</w:t>
            </w:r>
          </w:p>
        </w:tc>
        <w:tc>
          <w:tcPr>
            <w:tcW w:w="727" w:type="pct"/>
          </w:tcPr>
          <w:p w14:paraId="46EBA726" w14:textId="750336ED" w:rsidR="00DD586D" w:rsidRPr="00DD586D" w:rsidRDefault="00DD586D" w:rsidP="0032188D">
            <w:pPr>
              <w:rPr>
                <w:sz w:val="22"/>
                <w:szCs w:val="22"/>
              </w:rPr>
            </w:pPr>
            <w:r w:rsidRPr="00DD586D">
              <w:rPr>
                <w:sz w:val="22"/>
                <w:szCs w:val="22"/>
              </w:rPr>
              <w:t>32.99.53.139 (О)</w:t>
            </w:r>
          </w:p>
        </w:tc>
        <w:tc>
          <w:tcPr>
            <w:tcW w:w="2014" w:type="pct"/>
          </w:tcPr>
          <w:p w14:paraId="76DED765" w14:textId="1B7732FC" w:rsidR="00DD586D" w:rsidRPr="00DD586D" w:rsidRDefault="00DD586D" w:rsidP="0032188D">
            <w:pPr>
              <w:rPr>
                <w:sz w:val="22"/>
                <w:szCs w:val="22"/>
              </w:rPr>
            </w:pPr>
            <w:r w:rsidRPr="00DD586D">
              <w:rPr>
                <w:sz w:val="22"/>
                <w:szCs w:val="22"/>
              </w:rPr>
              <w:t xml:space="preserve">Учебно-производственный комплекс (УПК) учебного оборудования предназначен для комплексной подготовки студентов по программе </w:t>
            </w:r>
            <w:proofErr w:type="spellStart"/>
            <w:r w:rsidRPr="00DD586D">
              <w:rPr>
                <w:sz w:val="22"/>
                <w:szCs w:val="22"/>
              </w:rPr>
              <w:t>Профессионалитет</w:t>
            </w:r>
            <w:proofErr w:type="spellEnd"/>
            <w:r w:rsidRPr="00DD586D">
              <w:rPr>
                <w:sz w:val="22"/>
                <w:szCs w:val="22"/>
              </w:rPr>
              <w:t xml:space="preserve"> в области обработки металлов на токарно-винторезных станках.</w:t>
            </w:r>
          </w:p>
          <w:p w14:paraId="5DFA4456" w14:textId="77777777" w:rsidR="00DD586D" w:rsidRPr="00DD586D" w:rsidRDefault="00DD586D" w:rsidP="0032188D">
            <w:pPr>
              <w:rPr>
                <w:sz w:val="22"/>
                <w:szCs w:val="22"/>
              </w:rPr>
            </w:pPr>
            <w:r w:rsidRPr="00DD586D">
              <w:rPr>
                <w:sz w:val="22"/>
                <w:szCs w:val="22"/>
              </w:rPr>
              <w:t>УПК обеспечивает:</w:t>
            </w:r>
          </w:p>
          <w:p w14:paraId="651C80D0" w14:textId="77777777" w:rsidR="00DD586D" w:rsidRPr="00DD586D" w:rsidRDefault="00DD586D" w:rsidP="0032188D">
            <w:pPr>
              <w:rPr>
                <w:bCs/>
                <w:sz w:val="22"/>
                <w:szCs w:val="22"/>
              </w:rPr>
            </w:pPr>
            <w:r w:rsidRPr="00DD586D">
              <w:rPr>
                <w:sz w:val="22"/>
                <w:szCs w:val="22"/>
              </w:rPr>
              <w:t>возможность получения в едином образовательном пространстве теоретических и практических знаний и навыков, необходимых для работы оператора металлообрабатывающих станков в современных производственных условиях;</w:t>
            </w:r>
          </w:p>
          <w:p w14:paraId="1186A925" w14:textId="77777777" w:rsidR="00DD586D" w:rsidRPr="00DD586D" w:rsidRDefault="00DD586D" w:rsidP="0032188D">
            <w:pPr>
              <w:rPr>
                <w:bCs/>
                <w:sz w:val="22"/>
                <w:szCs w:val="22"/>
              </w:rPr>
            </w:pPr>
            <w:r w:rsidRPr="00DD586D">
              <w:rPr>
                <w:bCs/>
                <w:sz w:val="22"/>
                <w:szCs w:val="22"/>
              </w:rPr>
              <w:t>изготовление изделий на токарно-винторезных станках по стадиям технологического процесса в соответствии с требованиями охраны труда и экологической безопасности.</w:t>
            </w:r>
          </w:p>
          <w:p w14:paraId="7613B466" w14:textId="77777777" w:rsidR="00DD586D" w:rsidRPr="00DD586D" w:rsidRDefault="00DD586D" w:rsidP="0032188D">
            <w:pPr>
              <w:rPr>
                <w:bCs/>
                <w:sz w:val="22"/>
                <w:szCs w:val="22"/>
              </w:rPr>
            </w:pPr>
            <w:r w:rsidRPr="00DD586D">
              <w:rPr>
                <w:bCs/>
                <w:sz w:val="22"/>
                <w:szCs w:val="22"/>
              </w:rPr>
              <w:t>В условиях учебного процесса студент получает возможность самостоятельно:</w:t>
            </w:r>
          </w:p>
          <w:p w14:paraId="6CFCA397" w14:textId="77777777" w:rsidR="00DD586D" w:rsidRPr="00DD586D" w:rsidRDefault="00DD586D" w:rsidP="0032188D">
            <w:pPr>
              <w:rPr>
                <w:bCs/>
                <w:sz w:val="22"/>
                <w:szCs w:val="22"/>
              </w:rPr>
            </w:pPr>
            <w:r w:rsidRPr="00DD586D">
              <w:rPr>
                <w:bCs/>
                <w:sz w:val="22"/>
                <w:szCs w:val="22"/>
              </w:rPr>
              <w:t>определять этапы решения поставленной учебной задачи;</w:t>
            </w:r>
          </w:p>
          <w:p w14:paraId="331CBF7B" w14:textId="77777777" w:rsidR="00DD586D" w:rsidRPr="00DD586D" w:rsidRDefault="00DD586D" w:rsidP="0032188D">
            <w:pPr>
              <w:rPr>
                <w:bCs/>
                <w:sz w:val="22"/>
                <w:szCs w:val="22"/>
              </w:rPr>
            </w:pPr>
            <w:r w:rsidRPr="00DD586D">
              <w:rPr>
                <w:bCs/>
                <w:sz w:val="22"/>
                <w:szCs w:val="22"/>
              </w:rPr>
              <w:t>изучать и использовать на практике актуальные методы работы в профессиональной сфере;</w:t>
            </w:r>
          </w:p>
          <w:p w14:paraId="70EAB39D" w14:textId="77777777" w:rsidR="00DD586D" w:rsidRPr="00DD586D" w:rsidRDefault="00DD586D" w:rsidP="0032188D">
            <w:pPr>
              <w:rPr>
                <w:bCs/>
                <w:sz w:val="22"/>
                <w:szCs w:val="22"/>
              </w:rPr>
            </w:pPr>
            <w:r w:rsidRPr="00DD586D">
              <w:rPr>
                <w:bCs/>
                <w:sz w:val="22"/>
                <w:szCs w:val="22"/>
              </w:rPr>
              <w:t>осуществлять подготовку к работе и обслуживание рабочего места токаря-расточника в соответствии с требованиями охраны труда, производственной санитарии, пожарной безопасности и электробезопасности;</w:t>
            </w:r>
          </w:p>
          <w:p w14:paraId="76F97762" w14:textId="77777777" w:rsidR="00DD586D" w:rsidRPr="00DD586D" w:rsidRDefault="00DD586D" w:rsidP="0032188D">
            <w:pPr>
              <w:rPr>
                <w:bCs/>
                <w:sz w:val="22"/>
                <w:szCs w:val="22"/>
              </w:rPr>
            </w:pPr>
            <w:r w:rsidRPr="00DD586D">
              <w:rPr>
                <w:bCs/>
                <w:sz w:val="22"/>
                <w:szCs w:val="22"/>
              </w:rPr>
              <w:t>выбирать и подготавливать к работе универсальные, специальные приспособления и режущий инструмент;</w:t>
            </w:r>
          </w:p>
          <w:p w14:paraId="5B65D36D" w14:textId="77777777" w:rsidR="00DD586D" w:rsidRPr="00DD586D" w:rsidRDefault="00DD586D" w:rsidP="0032188D">
            <w:pPr>
              <w:rPr>
                <w:bCs/>
                <w:sz w:val="22"/>
                <w:szCs w:val="22"/>
              </w:rPr>
            </w:pPr>
            <w:r w:rsidRPr="00DD586D">
              <w:rPr>
                <w:bCs/>
                <w:sz w:val="22"/>
                <w:szCs w:val="22"/>
              </w:rPr>
              <w:t>устанавливать оптимальные режимы токарной обработки и резания в соответствии с технологической картой;</w:t>
            </w:r>
          </w:p>
          <w:p w14:paraId="6C6CDAEE" w14:textId="77777777" w:rsidR="00DD586D" w:rsidRPr="00DD586D" w:rsidRDefault="00DD586D" w:rsidP="0032188D">
            <w:pPr>
              <w:rPr>
                <w:bCs/>
                <w:sz w:val="22"/>
                <w:szCs w:val="22"/>
              </w:rPr>
            </w:pPr>
            <w:r w:rsidRPr="00DD586D">
              <w:rPr>
                <w:bCs/>
                <w:sz w:val="22"/>
                <w:szCs w:val="22"/>
              </w:rPr>
              <w:t>оценивать результат выполнения своей работы с использованием контрольно-измерительного инструмента.</w:t>
            </w:r>
          </w:p>
          <w:p w14:paraId="2717D09A" w14:textId="77777777" w:rsidR="00DD586D" w:rsidRPr="00DD586D" w:rsidRDefault="00DD586D" w:rsidP="0032188D">
            <w:pPr>
              <w:rPr>
                <w:sz w:val="22"/>
                <w:szCs w:val="22"/>
              </w:rPr>
            </w:pPr>
            <w:r w:rsidRPr="00DD586D">
              <w:rPr>
                <w:sz w:val="22"/>
                <w:szCs w:val="22"/>
              </w:rPr>
              <w:t>В состав УПК входят объединенные в единую сеть технологической взаимосвязью:</w:t>
            </w:r>
          </w:p>
          <w:p w14:paraId="57AA6C66" w14:textId="77777777" w:rsidR="00DD586D" w:rsidRPr="00DD586D" w:rsidRDefault="00DD586D" w:rsidP="0032188D">
            <w:pPr>
              <w:rPr>
                <w:bCs/>
                <w:sz w:val="22"/>
                <w:szCs w:val="22"/>
              </w:rPr>
            </w:pPr>
            <w:r w:rsidRPr="00DD586D">
              <w:rPr>
                <w:sz w:val="22"/>
                <w:szCs w:val="22"/>
              </w:rPr>
              <w:t>Тренажерный комплекс для обучения студентов при работе на учебном токарно-винторезном станке;</w:t>
            </w:r>
          </w:p>
          <w:p w14:paraId="400D77B2" w14:textId="77777777" w:rsidR="00DD586D" w:rsidRPr="00DD586D" w:rsidRDefault="00DD586D" w:rsidP="0032188D">
            <w:pPr>
              <w:rPr>
                <w:bCs/>
                <w:sz w:val="22"/>
                <w:szCs w:val="22"/>
              </w:rPr>
            </w:pPr>
            <w:r w:rsidRPr="00DD586D">
              <w:rPr>
                <w:bCs/>
                <w:sz w:val="22"/>
                <w:szCs w:val="22"/>
              </w:rPr>
              <w:t>Методические материалы по металлообработке;</w:t>
            </w:r>
          </w:p>
          <w:p w14:paraId="5FB5BE0E" w14:textId="77777777" w:rsidR="00DD586D" w:rsidRPr="00DD586D" w:rsidRDefault="00DD586D" w:rsidP="0032188D">
            <w:pPr>
              <w:rPr>
                <w:bCs/>
                <w:sz w:val="22"/>
                <w:szCs w:val="22"/>
              </w:rPr>
            </w:pPr>
            <w:r w:rsidRPr="00DD586D">
              <w:rPr>
                <w:bCs/>
                <w:sz w:val="22"/>
                <w:szCs w:val="22"/>
              </w:rPr>
              <w:lastRenderedPageBreak/>
              <w:t>Учебный метрологический комплекс для измерения линейных величин изготавливаемых деталей</w:t>
            </w:r>
          </w:p>
          <w:p w14:paraId="5A49097C" w14:textId="77777777" w:rsidR="00DD586D" w:rsidRPr="00DD586D" w:rsidRDefault="00DD586D" w:rsidP="0032188D">
            <w:pPr>
              <w:spacing w:before="58"/>
              <w:ind w:right="-61"/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sz w:val="22"/>
                <w:szCs w:val="22"/>
              </w:rPr>
              <w:t>Учебный обрабатывающий центр:</w:t>
            </w:r>
          </w:p>
          <w:p w14:paraId="3EFDB130" w14:textId="7EF2E142" w:rsidR="00DD586D" w:rsidRPr="00DD586D" w:rsidRDefault="00DD586D" w:rsidP="0032188D">
            <w:pPr>
              <w:spacing w:before="58"/>
              <w:ind w:right="-61"/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>Диаметр обработки над станиной не менее 360 и не более 380 мм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Диаметр обработки над суппортом должно быть 223 мм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Длина выемки (ГАП) не менее 210 и не более 220 мм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Расстояние между направляющими должно быть 187 мм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Диаметр обработки над выемкой (ГАП) не менее 500 и не более 510 мм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Диаметр проходного отверстия шпинделя не менее 50 мм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Конус шпинделя должен быть МТ-6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Торец шпинделя должен быть D1-5 (DIN55029)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Диапазон скоростей шпинделя не менее 8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 xml:space="preserve">Частота вращения шпинделя в диапазоне </w:t>
            </w:r>
            <w:r>
              <w:rPr>
                <w:bCs/>
                <w:iCs/>
                <w:spacing w:val="2"/>
                <w:sz w:val="22"/>
                <w:szCs w:val="22"/>
              </w:rPr>
              <w:t xml:space="preserve">не менее от 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t>70</w:t>
            </w:r>
            <w:r>
              <w:rPr>
                <w:bCs/>
                <w:iCs/>
                <w:spacing w:val="2"/>
                <w:sz w:val="22"/>
                <w:szCs w:val="22"/>
              </w:rPr>
              <w:t xml:space="preserve"> до 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t>2000  об/мин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 xml:space="preserve">Предел продольных рабочих подач </w:t>
            </w:r>
            <w:r>
              <w:rPr>
                <w:bCs/>
                <w:iCs/>
                <w:spacing w:val="2"/>
                <w:sz w:val="22"/>
                <w:szCs w:val="22"/>
              </w:rPr>
              <w:t xml:space="preserve">не менее от 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t>0.052</w:t>
            </w:r>
            <w:r>
              <w:rPr>
                <w:bCs/>
                <w:iCs/>
                <w:spacing w:val="2"/>
                <w:sz w:val="22"/>
                <w:szCs w:val="22"/>
              </w:rPr>
              <w:t xml:space="preserve"> до 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t>1,392  мм/об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 xml:space="preserve">Предел поперечных рабочих подач  в диапазоне  </w:t>
            </w:r>
            <w:r>
              <w:rPr>
                <w:bCs/>
                <w:iCs/>
                <w:spacing w:val="2"/>
                <w:sz w:val="22"/>
                <w:szCs w:val="22"/>
              </w:rPr>
              <w:t xml:space="preserve">не менее от 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t>0.014</w:t>
            </w:r>
            <w:r>
              <w:rPr>
                <w:bCs/>
                <w:iCs/>
                <w:spacing w:val="2"/>
                <w:sz w:val="22"/>
                <w:szCs w:val="22"/>
              </w:rPr>
              <w:t xml:space="preserve"> до 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t>0.380  мм/об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Метрическая резьба должна быть в диапазоне 0,4-7 мм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 xml:space="preserve">Дюймовая резьба должна быть </w:t>
            </w:r>
            <w:r>
              <w:rPr>
                <w:bCs/>
                <w:iCs/>
                <w:spacing w:val="2"/>
                <w:sz w:val="22"/>
                <w:szCs w:val="22"/>
              </w:rPr>
              <w:t xml:space="preserve">не менее от 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t>4</w:t>
            </w:r>
            <w:r>
              <w:rPr>
                <w:bCs/>
                <w:iCs/>
                <w:spacing w:val="2"/>
                <w:sz w:val="22"/>
                <w:szCs w:val="22"/>
              </w:rPr>
              <w:t xml:space="preserve"> до 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t>56</w:t>
            </w:r>
            <w:r>
              <w:rPr>
                <w:bCs/>
                <w:iCs/>
                <w:spacing w:val="2"/>
                <w:sz w:val="22"/>
                <w:szCs w:val="22"/>
              </w:rPr>
              <w:t xml:space="preserve"> 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t>TPI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Расстояние между центрами не менее  1000 и не более 1050 мм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Высота центров должна быть не менее 180 мм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Перемещение поперечного суппорта до 180 мм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Ширина поперечного верхнего суппорта не более 130 мм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Диаметр ходового вала не более 22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 xml:space="preserve">Перемещение верхних салазок </w:t>
            </w:r>
            <w:r>
              <w:rPr>
                <w:bCs/>
                <w:iCs/>
                <w:spacing w:val="2"/>
                <w:sz w:val="22"/>
                <w:szCs w:val="22"/>
              </w:rPr>
              <w:t xml:space="preserve">не менее 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t>до 100 мм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 xml:space="preserve">Ширина верхних салазок должна </w:t>
            </w:r>
            <w:r>
              <w:rPr>
                <w:bCs/>
                <w:iCs/>
                <w:spacing w:val="2"/>
                <w:sz w:val="22"/>
                <w:szCs w:val="22"/>
              </w:rPr>
              <w:t>не менее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  80 мм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Мощность потребляемая S6 40% не менее 2,2  кВт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Мощность исходящая S1 100% не менее 1,5  кВт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 xml:space="preserve">Сечение хвостовика резца </w:t>
            </w:r>
            <w:r>
              <w:rPr>
                <w:bCs/>
                <w:iCs/>
                <w:spacing w:val="2"/>
                <w:sz w:val="22"/>
                <w:szCs w:val="22"/>
              </w:rPr>
              <w:t>не менее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 16х16 мм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 xml:space="preserve">Диаметр пиноли задней бабки </w:t>
            </w:r>
            <w:r>
              <w:rPr>
                <w:bCs/>
                <w:iCs/>
                <w:spacing w:val="2"/>
                <w:sz w:val="22"/>
                <w:szCs w:val="22"/>
              </w:rPr>
              <w:t xml:space="preserve">не менее 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t>42 мм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 xml:space="preserve">Ход пиноли задней бабки </w:t>
            </w:r>
            <w:r>
              <w:rPr>
                <w:bCs/>
                <w:iCs/>
                <w:spacing w:val="2"/>
                <w:sz w:val="22"/>
                <w:szCs w:val="22"/>
              </w:rPr>
              <w:t xml:space="preserve">не менее 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t>до 100 мм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Конус пиноли задней бабки MT-3 – наличие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Мощность насоса охлаждения не менее 0,13  кВт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 xml:space="preserve">Масса станка </w:t>
            </w:r>
            <w:r>
              <w:rPr>
                <w:bCs/>
                <w:iCs/>
                <w:spacing w:val="2"/>
                <w:sz w:val="22"/>
                <w:szCs w:val="22"/>
              </w:rPr>
              <w:t xml:space="preserve">не более 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t>650 кг</w:t>
            </w:r>
          </w:p>
          <w:p w14:paraId="258361CB" w14:textId="77777777" w:rsidR="00DD586D" w:rsidRPr="00DD586D" w:rsidRDefault="00DD586D" w:rsidP="0032188D">
            <w:pPr>
              <w:spacing w:before="58"/>
              <w:ind w:right="-61"/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sz w:val="22"/>
                <w:szCs w:val="22"/>
              </w:rPr>
              <w:lastRenderedPageBreak/>
              <w:t>Тренажерный комплекс для обучения студентов при работе на учебном токарно-винторезном станке:</w:t>
            </w:r>
          </w:p>
          <w:p w14:paraId="3C4B7D0A" w14:textId="77777777" w:rsidR="00DD586D" w:rsidRPr="00DD586D" w:rsidRDefault="00DD586D" w:rsidP="0032188D">
            <w:pPr>
              <w:spacing w:before="58"/>
              <w:ind w:right="-61"/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>Характеристики тренажерного комплекса токарно-винторезного станка</w:t>
            </w:r>
          </w:p>
          <w:p w14:paraId="3708CFBC" w14:textId="77777777" w:rsidR="00DD586D" w:rsidRPr="00DD586D" w:rsidRDefault="00DD586D" w:rsidP="0032188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3D симулятор классического токарно-винторезного станка. Приложение должно имитировать выполнение рядовых токарных работ в интерактивном режиме. В возможности имитационной модели входят операции наружного и торцевого точения, сверления и расточки отверстий, точения канавок, нарезания наружных и внутренних </w:t>
            </w:r>
            <w:proofErr w:type="spellStart"/>
            <w:r w:rsidRPr="00DD586D">
              <w:rPr>
                <w:bCs/>
                <w:iCs/>
                <w:spacing w:val="2"/>
                <w:sz w:val="22"/>
                <w:szCs w:val="22"/>
              </w:rPr>
              <w:t>резьб</w:t>
            </w:r>
            <w:proofErr w:type="spellEnd"/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. В полной версии приложения для работы доступно более 70 единиц режущего инструмента. Область применения программного продукта: образовательный процесс с использованием </w:t>
            </w:r>
          </w:p>
          <w:p w14:paraId="681636BC" w14:textId="77777777" w:rsidR="00DD586D" w:rsidRPr="00DD586D" w:rsidRDefault="00DD586D" w:rsidP="0032188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компьютерной техники: лабораторные занятия студентов в компьютерных классах, дистанционное обучение, демонстрационная поддержка лекционного материала по группе направлений подготовки и специальностей (ОКСО): «Металлургия, машиностроение и </w:t>
            </w:r>
            <w:proofErr w:type="spellStart"/>
            <w:r w:rsidRPr="00DD586D">
              <w:rPr>
                <w:bCs/>
                <w:iCs/>
                <w:spacing w:val="2"/>
                <w:sz w:val="22"/>
                <w:szCs w:val="22"/>
              </w:rPr>
              <w:t>материалообработка</w:t>
            </w:r>
            <w:proofErr w:type="spellEnd"/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». </w:t>
            </w:r>
          </w:p>
          <w:p w14:paraId="373EC987" w14:textId="77777777" w:rsidR="00DD586D" w:rsidRPr="00DD586D" w:rsidRDefault="00DD586D" w:rsidP="0032188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Графическая составляющая программного обеспечения использует компонентную базу </w:t>
            </w:r>
            <w:proofErr w:type="spellStart"/>
            <w:r w:rsidRPr="00DD586D">
              <w:rPr>
                <w:bCs/>
                <w:iCs/>
                <w:spacing w:val="2"/>
                <w:sz w:val="22"/>
                <w:szCs w:val="22"/>
              </w:rPr>
              <w:t>OpenGL</w:t>
            </w:r>
            <w:proofErr w:type="spellEnd"/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 3.0. Графический интерфейс пользователя программы реализован на русском и английском языках. </w:t>
            </w:r>
          </w:p>
          <w:p w14:paraId="7EC603D9" w14:textId="77777777" w:rsidR="00DD586D" w:rsidRPr="00DD586D" w:rsidRDefault="00DD586D" w:rsidP="0032188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Методические материалы </w:t>
            </w:r>
          </w:p>
          <w:p w14:paraId="0D8EAACC" w14:textId="77777777" w:rsidR="00DD586D" w:rsidRPr="00DD586D" w:rsidRDefault="00DD586D" w:rsidP="00B142AA">
            <w:pPr>
              <w:pStyle w:val="af9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Методические материалы должны быть реализованы в электронном виде (в формате </w:t>
            </w:r>
          </w:p>
          <w:p w14:paraId="353B1D77" w14:textId="77777777" w:rsidR="00DD586D" w:rsidRPr="00DD586D" w:rsidRDefault="00DD586D" w:rsidP="0032188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560"/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PDF-документа), и содержать теоретический материал, необходимые формулы для </w:t>
            </w:r>
          </w:p>
          <w:p w14:paraId="37E63167" w14:textId="77777777" w:rsidR="00DD586D" w:rsidRPr="00DD586D" w:rsidRDefault="00DD586D" w:rsidP="0032188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560"/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выполнения расчетов и описание порядка выполнения работы. </w:t>
            </w:r>
          </w:p>
          <w:p w14:paraId="150207B9" w14:textId="77777777" w:rsidR="00DD586D" w:rsidRPr="00DD586D" w:rsidRDefault="00DD586D" w:rsidP="0032188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Характеристики программного обеспечения </w:t>
            </w:r>
          </w:p>
          <w:p w14:paraId="09EF0CBE" w14:textId="77777777" w:rsidR="00DD586D" w:rsidRPr="00DD586D" w:rsidRDefault="00DD586D" w:rsidP="00B142AA">
            <w:pPr>
              <w:pStyle w:val="af9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3D-изображения и звуки окружающей среды должны быть максимально реалистичные, соответствующие оригиналам объектов и окружающей среды. </w:t>
            </w:r>
          </w:p>
          <w:p w14:paraId="32C881E8" w14:textId="77777777" w:rsidR="00DD586D" w:rsidRPr="00DD586D" w:rsidRDefault="00DD586D" w:rsidP="00B142AA">
            <w:pPr>
              <w:pStyle w:val="af9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Цели и задачи, должны быть аналогичны и максимально соответствовать лабораторным работам, выполняемым в реальных условиях. </w:t>
            </w:r>
          </w:p>
          <w:p w14:paraId="512C738D" w14:textId="77777777" w:rsidR="00DD586D" w:rsidRPr="00DD586D" w:rsidRDefault="00DD586D" w:rsidP="00B142AA">
            <w:pPr>
              <w:pStyle w:val="af9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Процесс выполнения виртуальных лабораторных работ, должен максимально соответствовать выполнению лабораторных работ в реальных условиях. </w:t>
            </w:r>
          </w:p>
          <w:p w14:paraId="3159D2FF" w14:textId="77777777" w:rsidR="00DD586D" w:rsidRPr="00DD586D" w:rsidRDefault="00DD586D" w:rsidP="00B142AA">
            <w:pPr>
              <w:pStyle w:val="af9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lastRenderedPageBreak/>
              <w:t xml:space="preserve">В качестве органов управления виртуальной лабораторией должны </w:t>
            </w:r>
            <w:proofErr w:type="gramStart"/>
            <w:r w:rsidRPr="00DD586D">
              <w:rPr>
                <w:bCs/>
                <w:iCs/>
                <w:spacing w:val="2"/>
                <w:sz w:val="22"/>
                <w:szCs w:val="22"/>
              </w:rPr>
              <w:t>выступать  стандартная</w:t>
            </w:r>
            <w:proofErr w:type="gramEnd"/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 компьютерная клавиатура и манипулятор типа мышь. </w:t>
            </w:r>
          </w:p>
          <w:p w14:paraId="5E005441" w14:textId="77777777" w:rsidR="00DD586D" w:rsidRPr="00DD586D" w:rsidRDefault="00DD586D" w:rsidP="0032188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Вариант лицензирования </w:t>
            </w:r>
          </w:p>
          <w:p w14:paraId="4DAD36BA" w14:textId="77777777" w:rsidR="00DD586D" w:rsidRPr="00DD586D" w:rsidRDefault="00DD586D" w:rsidP="00B142AA">
            <w:pPr>
              <w:pStyle w:val="af9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Срок действия лицензии - бессрочно. </w:t>
            </w:r>
          </w:p>
          <w:p w14:paraId="091953BE" w14:textId="77777777" w:rsidR="00DD586D" w:rsidRPr="00DD586D" w:rsidRDefault="00DD586D" w:rsidP="00B142AA">
            <w:pPr>
              <w:pStyle w:val="af9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Неисключительная лицензия на неограниченное число компьютеров. </w:t>
            </w:r>
          </w:p>
          <w:p w14:paraId="2BAE4F28" w14:textId="77777777" w:rsidR="00DD586D" w:rsidRPr="00DD586D" w:rsidRDefault="00DD586D" w:rsidP="00B142AA">
            <w:pPr>
              <w:pStyle w:val="af9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Активация лицензии с помощью ключа при установке программного обеспечения. </w:t>
            </w:r>
          </w:p>
          <w:p w14:paraId="591F6EAC" w14:textId="77777777" w:rsidR="00DD586D" w:rsidRPr="00DD586D" w:rsidRDefault="00DD586D" w:rsidP="00B142AA">
            <w:pPr>
              <w:pStyle w:val="af9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Действие лицензии сохраняется при замене компьютеров (производится повторная установка программного обеспечения с использования исходных регистрационных данных). </w:t>
            </w:r>
          </w:p>
          <w:p w14:paraId="25E59EB8" w14:textId="77777777" w:rsidR="00DD586D" w:rsidRPr="00DD586D" w:rsidRDefault="00DD586D" w:rsidP="0032188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Системные требования </w:t>
            </w:r>
          </w:p>
          <w:p w14:paraId="7506B156" w14:textId="77777777" w:rsidR="00DD586D" w:rsidRPr="00DD586D" w:rsidRDefault="00DD586D" w:rsidP="00B142AA">
            <w:pPr>
              <w:pStyle w:val="af9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центральный процессор: частота не менее 2.0 ГГц (суммарно для многоядерных </w:t>
            </w:r>
          </w:p>
          <w:p w14:paraId="1CCE2ECC" w14:textId="77777777" w:rsidR="00DD586D" w:rsidRPr="00DD586D" w:rsidRDefault="00DD586D" w:rsidP="0032188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процессоров); </w:t>
            </w:r>
          </w:p>
          <w:p w14:paraId="2CE61A02" w14:textId="77777777" w:rsidR="00DD586D" w:rsidRPr="00DD586D" w:rsidRDefault="00DD586D" w:rsidP="00B142AA">
            <w:pPr>
              <w:pStyle w:val="af9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объем оперативной памяти: не менее 2 Гб; </w:t>
            </w:r>
          </w:p>
          <w:p w14:paraId="128086A9" w14:textId="77777777" w:rsidR="00DD586D" w:rsidRPr="00DD586D" w:rsidRDefault="00DD586D" w:rsidP="00B142AA">
            <w:pPr>
              <w:pStyle w:val="af9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объем видеопамяти: не менее 512 Мб (необходима поддержка аппаратного 3D ускорения); </w:t>
            </w:r>
          </w:p>
          <w:p w14:paraId="67BAC341" w14:textId="77777777" w:rsidR="00DD586D" w:rsidRPr="00DD586D" w:rsidRDefault="00DD586D" w:rsidP="00B142AA">
            <w:pPr>
              <w:pStyle w:val="af9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минимальное разрешение экрана: 1024x768x32;  </w:t>
            </w:r>
          </w:p>
          <w:p w14:paraId="02E187DB" w14:textId="77777777" w:rsidR="00DD586D" w:rsidRPr="00DD586D" w:rsidRDefault="00DD586D" w:rsidP="0032188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Комплект поставки </w:t>
            </w:r>
          </w:p>
          <w:p w14:paraId="21259DF9" w14:textId="77777777" w:rsidR="00DD586D" w:rsidRPr="00DD586D" w:rsidRDefault="00DD586D" w:rsidP="00B142AA">
            <w:pPr>
              <w:pStyle w:val="af9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Упакованный лицензионный комплект (электронная версия): </w:t>
            </w:r>
          </w:p>
          <w:p w14:paraId="3B2A22E4" w14:textId="77777777" w:rsidR="00DD586D" w:rsidRPr="00DD586D" w:rsidRDefault="00DD586D" w:rsidP="00B142AA">
            <w:pPr>
              <w:pStyle w:val="af9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Программный симулятор. </w:t>
            </w:r>
          </w:p>
          <w:p w14:paraId="39DFFC1D" w14:textId="35CFA643" w:rsidR="00DD586D" w:rsidRPr="0032188D" w:rsidRDefault="00DD586D" w:rsidP="00B142AA">
            <w:pPr>
              <w:pStyle w:val="af9"/>
              <w:numPr>
                <w:ilvl w:val="0"/>
                <w:numId w:val="7"/>
              </w:numPr>
              <w:spacing w:before="58"/>
              <w:ind w:right="-61"/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>Руководство пользователя.</w:t>
            </w:r>
          </w:p>
          <w:p w14:paraId="60D7B42F" w14:textId="77777777" w:rsidR="00DD586D" w:rsidRPr="00DD586D" w:rsidRDefault="00DD586D" w:rsidP="0032188D">
            <w:pPr>
              <w:rPr>
                <w:sz w:val="22"/>
                <w:szCs w:val="22"/>
              </w:rPr>
            </w:pPr>
          </w:p>
        </w:tc>
        <w:tc>
          <w:tcPr>
            <w:tcW w:w="379" w:type="pct"/>
          </w:tcPr>
          <w:p w14:paraId="4E284C22" w14:textId="77777777" w:rsidR="00DD586D" w:rsidRPr="00DD586D" w:rsidRDefault="00DD586D" w:rsidP="0032188D">
            <w:pPr>
              <w:spacing w:before="58"/>
              <w:ind w:left="-68" w:right="-61" w:hanging="8"/>
              <w:jc w:val="center"/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452" w:type="pct"/>
          </w:tcPr>
          <w:p w14:paraId="7AFDA51E" w14:textId="77777777" w:rsidR="00DD586D" w:rsidRPr="00DD586D" w:rsidRDefault="00DD586D" w:rsidP="0032188D">
            <w:pPr>
              <w:spacing w:before="58"/>
              <w:ind w:left="-68" w:right="-61" w:hanging="8"/>
              <w:jc w:val="center"/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>3</w:t>
            </w:r>
          </w:p>
        </w:tc>
      </w:tr>
      <w:tr w:rsidR="0032188D" w:rsidRPr="00DD586D" w14:paraId="1CE26FD4" w14:textId="77777777" w:rsidTr="004932FC">
        <w:trPr>
          <w:trHeight w:val="60"/>
        </w:trPr>
        <w:tc>
          <w:tcPr>
            <w:tcW w:w="391" w:type="pct"/>
          </w:tcPr>
          <w:p w14:paraId="07495170" w14:textId="77777777" w:rsidR="00DD586D" w:rsidRPr="00DD586D" w:rsidRDefault="00DD586D" w:rsidP="00B142AA">
            <w:pPr>
              <w:pStyle w:val="af9"/>
              <w:numPr>
                <w:ilvl w:val="0"/>
                <w:numId w:val="1"/>
              </w:numPr>
              <w:jc w:val="center"/>
              <w:rPr>
                <w:bCs/>
                <w:iCs/>
                <w:spacing w:val="2"/>
                <w:sz w:val="22"/>
                <w:szCs w:val="22"/>
              </w:rPr>
            </w:pPr>
          </w:p>
        </w:tc>
        <w:tc>
          <w:tcPr>
            <w:tcW w:w="1038" w:type="pct"/>
          </w:tcPr>
          <w:p w14:paraId="22C5EFD5" w14:textId="77777777" w:rsidR="00DD586D" w:rsidRPr="00DD586D" w:rsidRDefault="00DD586D" w:rsidP="0032188D">
            <w:pPr>
              <w:rPr>
                <w:bCs/>
                <w:iCs/>
                <w:sz w:val="22"/>
                <w:szCs w:val="22"/>
              </w:rPr>
            </w:pPr>
            <w:r w:rsidRPr="00DD586D">
              <w:rPr>
                <w:color w:val="000000"/>
                <w:sz w:val="22"/>
                <w:szCs w:val="22"/>
              </w:rPr>
              <w:t>Инструментальная тележка</w:t>
            </w:r>
          </w:p>
        </w:tc>
        <w:tc>
          <w:tcPr>
            <w:tcW w:w="727" w:type="pct"/>
          </w:tcPr>
          <w:p w14:paraId="06EC0924" w14:textId="6508B414" w:rsidR="00DD586D" w:rsidRPr="00DD586D" w:rsidRDefault="00DD586D" w:rsidP="0032188D">
            <w:pPr>
              <w:spacing w:before="58"/>
              <w:ind w:right="-61"/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>31.09.11.190</w:t>
            </w:r>
            <w:r>
              <w:rPr>
                <w:bCs/>
                <w:iCs/>
                <w:spacing w:val="2"/>
                <w:sz w:val="22"/>
                <w:szCs w:val="22"/>
              </w:rPr>
              <w:t xml:space="preserve"> (О) 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t>подп. "к", "л" п. 10 - При осуществлении закупки по Закону № 223-ФЗ, если извещение размещено либо договор с ед. поставщиком заключен до 1 июля 2025 г. Применяется ограничение</w:t>
            </w:r>
          </w:p>
        </w:tc>
        <w:tc>
          <w:tcPr>
            <w:tcW w:w="2014" w:type="pct"/>
          </w:tcPr>
          <w:p w14:paraId="1E8E966C" w14:textId="57B647C4" w:rsidR="00DD586D" w:rsidRPr="00DD586D" w:rsidRDefault="00DD586D" w:rsidP="0032188D">
            <w:pPr>
              <w:spacing w:before="58"/>
              <w:ind w:right="-61"/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 xml:space="preserve">Количество полок не менее 1 </w:t>
            </w:r>
            <w:proofErr w:type="spellStart"/>
            <w:r w:rsidRPr="00DD586D">
              <w:rPr>
                <w:bCs/>
                <w:iCs/>
                <w:spacing w:val="2"/>
                <w:sz w:val="22"/>
                <w:szCs w:val="22"/>
              </w:rPr>
              <w:t>шт</w:t>
            </w:r>
            <w:proofErr w:type="spellEnd"/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Тип система хранения должен быть ящик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 xml:space="preserve">Количество ящиков не менее 5 </w:t>
            </w:r>
            <w:proofErr w:type="spellStart"/>
            <w:r w:rsidRPr="00DD586D">
              <w:rPr>
                <w:bCs/>
                <w:iCs/>
                <w:spacing w:val="2"/>
                <w:sz w:val="22"/>
                <w:szCs w:val="22"/>
              </w:rPr>
              <w:t>шт</w:t>
            </w:r>
            <w:proofErr w:type="spellEnd"/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Длина от 800 мм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Ширина от 430 мм</w:t>
            </w:r>
            <w:r w:rsidRPr="00DD586D">
              <w:rPr>
                <w:bCs/>
                <w:iCs/>
                <w:spacing w:val="2"/>
                <w:sz w:val="22"/>
                <w:szCs w:val="22"/>
              </w:rPr>
              <w:br/>
              <w:t>Высота от 850 мм</w:t>
            </w:r>
          </w:p>
        </w:tc>
        <w:tc>
          <w:tcPr>
            <w:tcW w:w="379" w:type="pct"/>
          </w:tcPr>
          <w:p w14:paraId="5F2D711E" w14:textId="77777777" w:rsidR="00DD586D" w:rsidRPr="00DD586D" w:rsidRDefault="00DD586D" w:rsidP="0032188D">
            <w:pPr>
              <w:spacing w:before="58"/>
              <w:ind w:left="-68" w:right="-61" w:hanging="8"/>
              <w:jc w:val="center"/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bCs/>
                <w:iCs/>
                <w:spacing w:val="2"/>
                <w:sz w:val="22"/>
                <w:szCs w:val="22"/>
              </w:rPr>
              <w:t>шт.</w:t>
            </w:r>
          </w:p>
        </w:tc>
        <w:tc>
          <w:tcPr>
            <w:tcW w:w="452" w:type="pct"/>
          </w:tcPr>
          <w:p w14:paraId="6D597B77" w14:textId="77777777" w:rsidR="00DD586D" w:rsidRPr="00DD586D" w:rsidRDefault="00DD586D" w:rsidP="0032188D">
            <w:pPr>
              <w:spacing w:before="58"/>
              <w:ind w:left="-68" w:right="-61" w:hanging="8"/>
              <w:jc w:val="center"/>
              <w:rPr>
                <w:bCs/>
                <w:iCs/>
                <w:spacing w:val="2"/>
                <w:sz w:val="22"/>
                <w:szCs w:val="22"/>
              </w:rPr>
            </w:pPr>
            <w:r w:rsidRPr="00DD586D">
              <w:rPr>
                <w:color w:val="000000"/>
                <w:sz w:val="22"/>
                <w:szCs w:val="22"/>
              </w:rPr>
              <w:t>5</w:t>
            </w:r>
          </w:p>
        </w:tc>
      </w:tr>
    </w:tbl>
    <w:p w14:paraId="676473B7" w14:textId="179B77A3" w:rsidR="00DD586D" w:rsidRPr="004932FC" w:rsidRDefault="004932FC" w:rsidP="007F22BC">
      <w:pPr>
        <w:spacing w:line="276" w:lineRule="auto"/>
        <w:jc w:val="both"/>
        <w:rPr>
          <w:b/>
          <w:i/>
          <w:iCs/>
          <w:color w:val="000000"/>
          <w:sz w:val="22"/>
          <w:szCs w:val="22"/>
          <w:shd w:val="clear" w:color="auto" w:fill="F9FAFB"/>
        </w:rPr>
      </w:pPr>
      <w:r w:rsidRPr="004932FC">
        <w:rPr>
          <w:b/>
          <w:i/>
          <w:iCs/>
          <w:color w:val="000000"/>
          <w:sz w:val="22"/>
          <w:szCs w:val="22"/>
          <w:shd w:val="clear" w:color="auto" w:fill="F9FAFB"/>
        </w:rPr>
        <w:t xml:space="preserve">Закупка попадает под ограничение допуска согласно Постановлению Правительства Российской Федерации от 23 декабря 2024 г. N 1875 “О мерах по предоставлению национального режима при </w:t>
      </w:r>
      <w:r w:rsidRPr="004932FC">
        <w:rPr>
          <w:b/>
          <w:i/>
          <w:iCs/>
          <w:color w:val="000000"/>
          <w:sz w:val="22"/>
          <w:szCs w:val="22"/>
          <w:shd w:val="clear" w:color="auto" w:fill="F9FAFB"/>
        </w:rPr>
        <w:lastRenderedPageBreak/>
        <w:t>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</w:t>
      </w:r>
    </w:p>
    <w:p w14:paraId="0D2185A2" w14:textId="1FA0658C" w:rsidR="00DD586D" w:rsidRPr="00DD586D" w:rsidRDefault="00DD586D" w:rsidP="0032188D">
      <w:pPr>
        <w:spacing w:line="276" w:lineRule="auto"/>
        <w:ind w:left="-284"/>
        <w:jc w:val="both"/>
        <w:rPr>
          <w:color w:val="000000"/>
          <w:sz w:val="22"/>
          <w:szCs w:val="22"/>
          <w:shd w:val="clear" w:color="auto" w:fill="F9FAFB"/>
        </w:rPr>
      </w:pPr>
      <w:r w:rsidRPr="00DD586D">
        <w:rPr>
          <w:b/>
          <w:color w:val="000000"/>
          <w:sz w:val="22"/>
          <w:szCs w:val="22"/>
          <w:shd w:val="clear" w:color="auto" w:fill="F9FAFB"/>
        </w:rPr>
        <w:t xml:space="preserve">2. Место поставки: </w:t>
      </w:r>
      <w:r w:rsidRPr="00DD586D">
        <w:rPr>
          <w:color w:val="000000"/>
          <w:sz w:val="22"/>
          <w:szCs w:val="22"/>
          <w:highlight w:val="yellow"/>
        </w:rPr>
        <w:t>692801, КРАЙ ПРИМОРСКИЙ, Г. БОЛЬШОЙ КАМЕНЬ, УЛ ЛЕНИНА, 22.</w:t>
      </w:r>
    </w:p>
    <w:p w14:paraId="5A1055BE" w14:textId="77777777" w:rsidR="00DD586D" w:rsidRPr="00DD586D" w:rsidRDefault="00DD586D" w:rsidP="0032188D">
      <w:pPr>
        <w:spacing w:line="276" w:lineRule="auto"/>
        <w:ind w:left="-284"/>
        <w:jc w:val="both"/>
        <w:rPr>
          <w:color w:val="000000"/>
          <w:sz w:val="22"/>
          <w:szCs w:val="22"/>
          <w:shd w:val="clear" w:color="auto" w:fill="F9FAFB"/>
        </w:rPr>
      </w:pPr>
    </w:p>
    <w:p w14:paraId="3FB63536" w14:textId="6F6AD746" w:rsidR="00DD586D" w:rsidRPr="00DD586D" w:rsidRDefault="00DD586D" w:rsidP="0032188D">
      <w:pPr>
        <w:spacing w:line="276" w:lineRule="auto"/>
        <w:ind w:left="-284"/>
        <w:jc w:val="both"/>
        <w:rPr>
          <w:color w:val="000000"/>
          <w:sz w:val="22"/>
          <w:szCs w:val="22"/>
          <w:shd w:val="clear" w:color="auto" w:fill="F9FAFB"/>
        </w:rPr>
      </w:pPr>
      <w:r w:rsidRPr="00DD586D">
        <w:rPr>
          <w:b/>
          <w:color w:val="000000"/>
          <w:sz w:val="22"/>
          <w:szCs w:val="22"/>
          <w:shd w:val="clear" w:color="auto" w:fill="F9FAFB"/>
        </w:rPr>
        <w:t xml:space="preserve">3. Срок поставки: </w:t>
      </w:r>
      <w:r w:rsidRPr="00DD586D">
        <w:rPr>
          <w:color w:val="000000"/>
          <w:sz w:val="22"/>
          <w:szCs w:val="22"/>
          <w:highlight w:val="yellow"/>
        </w:rPr>
        <w:t>в течение 60 календарных дней с даты заключения договора.</w:t>
      </w:r>
    </w:p>
    <w:p w14:paraId="4C2434A1" w14:textId="77777777" w:rsidR="00DD586D" w:rsidRPr="00DD586D" w:rsidRDefault="00DD586D" w:rsidP="00DD586D">
      <w:pPr>
        <w:spacing w:line="276" w:lineRule="auto"/>
        <w:jc w:val="both"/>
        <w:rPr>
          <w:b/>
          <w:color w:val="000000"/>
          <w:sz w:val="22"/>
          <w:szCs w:val="22"/>
          <w:shd w:val="clear" w:color="auto" w:fill="F9FAFB"/>
        </w:rPr>
      </w:pPr>
    </w:p>
    <w:p w14:paraId="2403E06D" w14:textId="77777777" w:rsidR="00DD586D" w:rsidRPr="00DD586D" w:rsidRDefault="00DD586D" w:rsidP="0032188D">
      <w:pPr>
        <w:spacing w:line="276" w:lineRule="auto"/>
        <w:ind w:left="-284"/>
        <w:jc w:val="both"/>
        <w:rPr>
          <w:b/>
          <w:color w:val="000000"/>
          <w:sz w:val="22"/>
          <w:szCs w:val="22"/>
        </w:rPr>
      </w:pPr>
      <w:r w:rsidRPr="00DD586D">
        <w:rPr>
          <w:b/>
          <w:color w:val="000000"/>
          <w:sz w:val="22"/>
          <w:szCs w:val="22"/>
        </w:rPr>
        <w:t>4. Требования к качеству, безопасности товара:</w:t>
      </w:r>
    </w:p>
    <w:p w14:paraId="43C58A91" w14:textId="77777777" w:rsidR="00DD586D" w:rsidRPr="00DD586D" w:rsidRDefault="00DD586D" w:rsidP="0032188D">
      <w:pPr>
        <w:spacing w:line="276" w:lineRule="auto"/>
        <w:ind w:left="-284"/>
        <w:jc w:val="both"/>
        <w:rPr>
          <w:b/>
          <w:color w:val="000000"/>
          <w:sz w:val="22"/>
          <w:szCs w:val="22"/>
        </w:rPr>
      </w:pPr>
      <w:r w:rsidRPr="00DD586D"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0C61B5C5" w14:textId="77777777" w:rsidR="00DD586D" w:rsidRPr="00DD586D" w:rsidRDefault="00DD586D" w:rsidP="0032188D">
      <w:pPr>
        <w:spacing w:line="276" w:lineRule="auto"/>
        <w:ind w:left="-284" w:right="57"/>
        <w:jc w:val="both"/>
        <w:rPr>
          <w:b/>
          <w:color w:val="000000"/>
          <w:sz w:val="22"/>
          <w:szCs w:val="22"/>
        </w:rPr>
      </w:pPr>
      <w:r w:rsidRPr="00DD586D">
        <w:rPr>
          <w:color w:val="000000"/>
          <w:sz w:val="22"/>
          <w:szCs w:val="22"/>
        </w:rPr>
        <w:t xml:space="preserve">4.2. Поставляемый товар должен быть разрешен к использованию на территории Российской Федерации, </w:t>
      </w:r>
      <w:r w:rsidRPr="00DD586D">
        <w:rPr>
          <w:color w:val="000000"/>
          <w:spacing w:val="-1"/>
          <w:sz w:val="22"/>
          <w:szCs w:val="22"/>
        </w:rPr>
        <w:t xml:space="preserve">иметь торговую </w:t>
      </w:r>
      <w:r w:rsidRPr="00DD586D">
        <w:rPr>
          <w:color w:val="000000"/>
          <w:sz w:val="22"/>
          <w:szCs w:val="22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14:paraId="1B86F8EC" w14:textId="77777777" w:rsidR="00DD586D" w:rsidRPr="00DD586D" w:rsidRDefault="00DD586D" w:rsidP="0032188D">
      <w:pPr>
        <w:spacing w:line="276" w:lineRule="auto"/>
        <w:ind w:left="-284"/>
        <w:jc w:val="both"/>
        <w:rPr>
          <w:b/>
          <w:color w:val="000000"/>
          <w:sz w:val="22"/>
          <w:szCs w:val="22"/>
        </w:rPr>
      </w:pPr>
      <w:r w:rsidRPr="00DD586D"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24082B9C" w14:textId="77777777" w:rsidR="00DD586D" w:rsidRPr="00DD586D" w:rsidRDefault="00DD586D" w:rsidP="0032188D">
      <w:pPr>
        <w:widowControl w:val="0"/>
        <w:tabs>
          <w:tab w:val="left" w:pos="0"/>
        </w:tabs>
        <w:spacing w:line="276" w:lineRule="auto"/>
        <w:ind w:left="-284"/>
        <w:jc w:val="both"/>
        <w:rPr>
          <w:b/>
          <w:color w:val="000000"/>
          <w:sz w:val="22"/>
          <w:szCs w:val="22"/>
        </w:rPr>
      </w:pPr>
      <w:r w:rsidRPr="00DD586D">
        <w:rPr>
          <w:color w:val="000000"/>
          <w:sz w:val="22"/>
          <w:szCs w:val="22"/>
        </w:rPr>
        <w:t>4.4. На товаре не должно быть следов механических повреждений, изменений вида комплектующих;</w:t>
      </w:r>
    </w:p>
    <w:p w14:paraId="687DCA26" w14:textId="77777777" w:rsidR="00DD586D" w:rsidRPr="00DD586D" w:rsidRDefault="00DD586D" w:rsidP="0032188D">
      <w:pPr>
        <w:spacing w:line="276" w:lineRule="auto"/>
        <w:ind w:left="-284"/>
        <w:jc w:val="both"/>
        <w:rPr>
          <w:b/>
          <w:color w:val="000000"/>
          <w:sz w:val="22"/>
          <w:szCs w:val="22"/>
        </w:rPr>
      </w:pPr>
      <w:r w:rsidRPr="00DD586D">
        <w:rPr>
          <w:color w:val="000000"/>
          <w:sz w:val="22"/>
          <w:szCs w:val="22"/>
        </w:rPr>
        <w:t>4.5.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3CC102C6" w14:textId="77777777" w:rsidR="00DD586D" w:rsidRPr="00DD586D" w:rsidRDefault="00DD586D" w:rsidP="0032188D">
      <w:pPr>
        <w:spacing w:line="276" w:lineRule="auto"/>
        <w:ind w:left="-284"/>
        <w:jc w:val="both"/>
        <w:rPr>
          <w:b/>
          <w:color w:val="000000"/>
          <w:sz w:val="22"/>
          <w:szCs w:val="22"/>
        </w:rPr>
      </w:pPr>
      <w:r w:rsidRPr="00DD586D">
        <w:rPr>
          <w:color w:val="000000"/>
          <w:sz w:val="22"/>
          <w:szCs w:val="22"/>
        </w:rPr>
        <w:t>4.6.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14:paraId="53944024" w14:textId="77777777" w:rsidR="00DD586D" w:rsidRPr="00DD586D" w:rsidRDefault="00DD586D" w:rsidP="0032188D">
      <w:pPr>
        <w:spacing w:line="276" w:lineRule="auto"/>
        <w:ind w:left="-284"/>
        <w:jc w:val="both"/>
        <w:rPr>
          <w:color w:val="000000"/>
          <w:sz w:val="22"/>
          <w:szCs w:val="22"/>
        </w:rPr>
      </w:pPr>
      <w:r w:rsidRPr="00DD586D">
        <w:rPr>
          <w:color w:val="000000"/>
          <w:sz w:val="22"/>
          <w:szCs w:val="22"/>
        </w:rPr>
        <w:t>4.7. Гарантийные обязательства должны распространяться на каждую единицу товара с момента приемки товара Заказчиком. Гарантийный срок составляет не менее срока указанного заводом изготовителем (производителем). В течение гарантийного срока обнаруженные недостатки товара подлежат устранению силами и средствами Поставщика;</w:t>
      </w:r>
    </w:p>
    <w:p w14:paraId="796D9997" w14:textId="77777777" w:rsidR="00DD586D" w:rsidRPr="00DD586D" w:rsidRDefault="00DD586D" w:rsidP="0032188D">
      <w:pPr>
        <w:spacing w:line="276" w:lineRule="auto"/>
        <w:ind w:left="-284"/>
        <w:jc w:val="both"/>
        <w:rPr>
          <w:b/>
          <w:color w:val="000000"/>
          <w:sz w:val="22"/>
          <w:szCs w:val="22"/>
        </w:rPr>
      </w:pPr>
    </w:p>
    <w:p w14:paraId="7CAA2100" w14:textId="77777777" w:rsidR="00DD586D" w:rsidRPr="00DD586D" w:rsidRDefault="00DD586D" w:rsidP="0032188D">
      <w:pPr>
        <w:spacing w:line="276" w:lineRule="auto"/>
        <w:ind w:left="-284"/>
        <w:jc w:val="both"/>
        <w:rPr>
          <w:b/>
          <w:color w:val="000000"/>
          <w:sz w:val="22"/>
          <w:szCs w:val="22"/>
        </w:rPr>
      </w:pPr>
      <w:r w:rsidRPr="00DD586D">
        <w:rPr>
          <w:b/>
          <w:color w:val="000000"/>
          <w:sz w:val="22"/>
          <w:szCs w:val="22"/>
        </w:rPr>
        <w:t>5. Требования к упаковке, маркировке товара:</w:t>
      </w:r>
    </w:p>
    <w:p w14:paraId="25C0F39D" w14:textId="77777777" w:rsidR="00DD586D" w:rsidRPr="00DD586D" w:rsidRDefault="00DD586D" w:rsidP="0032188D">
      <w:pPr>
        <w:tabs>
          <w:tab w:val="left" w:pos="0"/>
        </w:tabs>
        <w:spacing w:line="276" w:lineRule="auto"/>
        <w:ind w:left="-284" w:right="57"/>
        <w:jc w:val="both"/>
        <w:rPr>
          <w:b/>
          <w:color w:val="000000"/>
          <w:sz w:val="22"/>
          <w:szCs w:val="22"/>
        </w:rPr>
      </w:pPr>
      <w:r w:rsidRPr="00DD586D"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764E9630" w14:textId="77777777" w:rsidR="00DD586D" w:rsidRPr="00DD586D" w:rsidRDefault="00DD586D" w:rsidP="0032188D">
      <w:pPr>
        <w:spacing w:line="276" w:lineRule="auto"/>
        <w:ind w:left="-284"/>
        <w:jc w:val="both"/>
        <w:rPr>
          <w:b/>
          <w:color w:val="000000"/>
          <w:sz w:val="22"/>
          <w:szCs w:val="22"/>
        </w:rPr>
      </w:pPr>
      <w:r w:rsidRPr="00DD586D"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3FE4AC91" w14:textId="77777777" w:rsidR="00DD586D" w:rsidRPr="00DD586D" w:rsidRDefault="00DD586D" w:rsidP="0032188D">
      <w:pPr>
        <w:tabs>
          <w:tab w:val="left" w:pos="0"/>
        </w:tabs>
        <w:spacing w:line="276" w:lineRule="auto"/>
        <w:ind w:left="-284" w:right="57"/>
        <w:jc w:val="both"/>
        <w:rPr>
          <w:b/>
          <w:color w:val="000000"/>
          <w:sz w:val="22"/>
          <w:szCs w:val="22"/>
        </w:rPr>
      </w:pPr>
      <w:r w:rsidRPr="00DD586D"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42BD1DB4" w14:textId="77777777" w:rsidR="00DD586D" w:rsidRPr="00DD586D" w:rsidRDefault="00DD586D" w:rsidP="0032188D">
      <w:pPr>
        <w:tabs>
          <w:tab w:val="left" w:pos="0"/>
        </w:tabs>
        <w:spacing w:line="276" w:lineRule="auto"/>
        <w:ind w:left="-284" w:right="57"/>
        <w:jc w:val="both"/>
        <w:rPr>
          <w:b/>
          <w:color w:val="000000"/>
          <w:sz w:val="22"/>
          <w:szCs w:val="22"/>
        </w:rPr>
      </w:pPr>
      <w:r w:rsidRPr="00DD586D"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824A266" w14:textId="77777777" w:rsidR="00CF6EF2" w:rsidRPr="00DD586D" w:rsidRDefault="00CF6EF2" w:rsidP="0032188D">
      <w:pPr>
        <w:spacing w:after="200"/>
        <w:ind w:left="-284"/>
        <w:rPr>
          <w:b/>
          <w:sz w:val="22"/>
          <w:szCs w:val="22"/>
          <w:lang w:eastAsia="en-US"/>
        </w:rPr>
      </w:pPr>
    </w:p>
    <w:sectPr w:rsidR="00CF6EF2" w:rsidRPr="00DD586D" w:rsidSect="0032188D">
      <w:pgSz w:w="11906" w:h="16838"/>
      <w:pgMar w:top="1134" w:right="56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2EBA9" w14:textId="77777777" w:rsidR="00D77869" w:rsidRDefault="00D77869">
      <w:r>
        <w:separator/>
      </w:r>
    </w:p>
  </w:endnote>
  <w:endnote w:type="continuationSeparator" w:id="0">
    <w:p w14:paraId="0855A103" w14:textId="77777777" w:rsidR="00D77869" w:rsidRDefault="00D7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CCA5A" w14:textId="77777777" w:rsidR="00D77869" w:rsidRDefault="00D77869">
      <w:r>
        <w:separator/>
      </w:r>
    </w:p>
  </w:footnote>
  <w:footnote w:type="continuationSeparator" w:id="0">
    <w:p w14:paraId="088DFA63" w14:textId="77777777" w:rsidR="00D77869" w:rsidRDefault="00D77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D2B65"/>
    <w:multiLevelType w:val="hybridMultilevel"/>
    <w:tmpl w:val="DEDC4418"/>
    <w:lvl w:ilvl="0" w:tplc="AAB68FC2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8FB0F31A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BBA2C1FA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F3A7682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B934A7F8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71EA7AF6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9D44E190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DD583268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DBC37BA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 w15:restartNumberingAfterBreak="0">
    <w:nsid w:val="08ED138E"/>
    <w:multiLevelType w:val="hybridMultilevel"/>
    <w:tmpl w:val="DCCE8CC0"/>
    <w:lvl w:ilvl="0" w:tplc="300EE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D267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6AF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AC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88E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903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66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C33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CC7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802E5"/>
    <w:multiLevelType w:val="hybridMultilevel"/>
    <w:tmpl w:val="71A65EFA"/>
    <w:lvl w:ilvl="0" w:tplc="F670D4CC">
      <w:start w:val="1"/>
      <w:numFmt w:val="bullet"/>
      <w:pStyle w:val="a"/>
      <w:lvlText w:val=""/>
      <w:lvlJc w:val="left"/>
      <w:pPr>
        <w:ind w:left="794" w:hanging="340"/>
      </w:pPr>
      <w:rPr>
        <w:rFonts w:ascii="Symbol" w:hAnsi="Symbol" w:hint="default"/>
      </w:rPr>
    </w:lvl>
    <w:lvl w:ilvl="1" w:tplc="4BD23874">
      <w:start w:val="1"/>
      <w:numFmt w:val="bullet"/>
      <w:lvlText w:val="o"/>
      <w:lvlJc w:val="left"/>
      <w:pPr>
        <w:ind w:left="1248" w:hanging="340"/>
      </w:pPr>
      <w:rPr>
        <w:rFonts w:ascii="Courier New" w:hAnsi="Courier New" w:hint="default"/>
      </w:rPr>
    </w:lvl>
    <w:lvl w:ilvl="2" w:tplc="04B6FCD2">
      <w:start w:val="1"/>
      <w:numFmt w:val="bullet"/>
      <w:lvlText w:val=""/>
      <w:lvlJc w:val="left"/>
      <w:pPr>
        <w:ind w:left="1702" w:hanging="340"/>
      </w:pPr>
      <w:rPr>
        <w:rFonts w:ascii="Wingdings" w:hAnsi="Wingdings" w:hint="default"/>
      </w:rPr>
    </w:lvl>
    <w:lvl w:ilvl="3" w:tplc="BE742376">
      <w:start w:val="1"/>
      <w:numFmt w:val="bullet"/>
      <w:lvlText w:val=""/>
      <w:lvlJc w:val="left"/>
      <w:pPr>
        <w:ind w:left="2156" w:hanging="340"/>
      </w:pPr>
      <w:rPr>
        <w:rFonts w:ascii="Symbol" w:hAnsi="Symbol" w:hint="default"/>
      </w:rPr>
    </w:lvl>
    <w:lvl w:ilvl="4" w:tplc="D40C60EC">
      <w:start w:val="1"/>
      <w:numFmt w:val="bullet"/>
      <w:lvlText w:val="o"/>
      <w:lvlJc w:val="left"/>
      <w:pPr>
        <w:ind w:left="2610" w:hanging="340"/>
      </w:pPr>
      <w:rPr>
        <w:rFonts w:ascii="Courier New" w:hAnsi="Courier New" w:cs="Courier New" w:hint="default"/>
      </w:rPr>
    </w:lvl>
    <w:lvl w:ilvl="5" w:tplc="9AD8BB28">
      <w:start w:val="1"/>
      <w:numFmt w:val="bullet"/>
      <w:lvlText w:val=""/>
      <w:lvlJc w:val="left"/>
      <w:pPr>
        <w:ind w:left="3064" w:hanging="340"/>
      </w:pPr>
      <w:rPr>
        <w:rFonts w:ascii="Wingdings" w:hAnsi="Wingdings" w:hint="default"/>
      </w:rPr>
    </w:lvl>
    <w:lvl w:ilvl="6" w:tplc="8FD0C81A">
      <w:start w:val="1"/>
      <w:numFmt w:val="bullet"/>
      <w:lvlText w:val=""/>
      <w:lvlJc w:val="left"/>
      <w:pPr>
        <w:ind w:left="3518" w:hanging="340"/>
      </w:pPr>
      <w:rPr>
        <w:rFonts w:ascii="Symbol" w:hAnsi="Symbol" w:hint="default"/>
      </w:rPr>
    </w:lvl>
    <w:lvl w:ilvl="7" w:tplc="FFAC2244">
      <w:start w:val="1"/>
      <w:numFmt w:val="bullet"/>
      <w:lvlText w:val="o"/>
      <w:lvlJc w:val="left"/>
      <w:pPr>
        <w:ind w:left="3972" w:hanging="340"/>
      </w:pPr>
      <w:rPr>
        <w:rFonts w:ascii="Courier New" w:hAnsi="Courier New" w:cs="Courier New" w:hint="default"/>
      </w:rPr>
    </w:lvl>
    <w:lvl w:ilvl="8" w:tplc="FD449EC4">
      <w:start w:val="1"/>
      <w:numFmt w:val="bullet"/>
      <w:lvlText w:val=""/>
      <w:lvlJc w:val="left"/>
      <w:pPr>
        <w:ind w:left="4426" w:hanging="340"/>
      </w:pPr>
      <w:rPr>
        <w:rFonts w:ascii="Wingdings" w:hAnsi="Wingdings" w:hint="default"/>
      </w:rPr>
    </w:lvl>
  </w:abstractNum>
  <w:abstractNum w:abstractNumId="3" w15:restartNumberingAfterBreak="0">
    <w:nsid w:val="11F75A69"/>
    <w:multiLevelType w:val="multilevel"/>
    <w:tmpl w:val="46BC2988"/>
    <w:lvl w:ilvl="0">
      <w:start w:val="1"/>
      <w:numFmt w:val="decimal"/>
      <w:pStyle w:val="3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4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0" w:hanging="1440"/>
      </w:pPr>
      <w:rPr>
        <w:rFonts w:hint="default"/>
      </w:rPr>
    </w:lvl>
  </w:abstractNum>
  <w:abstractNum w:abstractNumId="4" w15:restartNumberingAfterBreak="0">
    <w:nsid w:val="50CF5C00"/>
    <w:multiLevelType w:val="hybridMultilevel"/>
    <w:tmpl w:val="778CB63C"/>
    <w:lvl w:ilvl="0" w:tplc="ACAA84BC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8FEE0EB4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6FE89A08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91785380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DDD4934A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259C16C0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3EE6564C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1040A910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6646F684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5" w15:restartNumberingAfterBreak="0">
    <w:nsid w:val="52F6605A"/>
    <w:multiLevelType w:val="hybridMultilevel"/>
    <w:tmpl w:val="2B62C504"/>
    <w:lvl w:ilvl="0" w:tplc="E1E465A6">
      <w:start w:val="1"/>
      <w:numFmt w:val="decimal"/>
      <w:lvlText w:val="%1."/>
      <w:lvlJc w:val="left"/>
      <w:pPr>
        <w:ind w:left="928" w:hanging="360"/>
      </w:pPr>
    </w:lvl>
    <w:lvl w:ilvl="1" w:tplc="0C383408">
      <w:start w:val="1"/>
      <w:numFmt w:val="lowerLetter"/>
      <w:lvlText w:val="%2."/>
      <w:lvlJc w:val="left"/>
      <w:pPr>
        <w:ind w:left="1440" w:hanging="360"/>
      </w:pPr>
    </w:lvl>
    <w:lvl w:ilvl="2" w:tplc="A60C8736">
      <w:start w:val="1"/>
      <w:numFmt w:val="lowerRoman"/>
      <w:lvlText w:val="%3."/>
      <w:lvlJc w:val="right"/>
      <w:pPr>
        <w:ind w:left="2160" w:hanging="180"/>
      </w:pPr>
    </w:lvl>
    <w:lvl w:ilvl="3" w:tplc="C8EA4A4E">
      <w:start w:val="1"/>
      <w:numFmt w:val="decimal"/>
      <w:lvlText w:val="%4."/>
      <w:lvlJc w:val="left"/>
      <w:pPr>
        <w:ind w:left="2880" w:hanging="360"/>
      </w:pPr>
    </w:lvl>
    <w:lvl w:ilvl="4" w:tplc="F20EC012">
      <w:start w:val="1"/>
      <w:numFmt w:val="lowerLetter"/>
      <w:lvlText w:val="%5."/>
      <w:lvlJc w:val="left"/>
      <w:pPr>
        <w:ind w:left="3600" w:hanging="360"/>
      </w:pPr>
    </w:lvl>
    <w:lvl w:ilvl="5" w:tplc="F1A2597A">
      <w:start w:val="1"/>
      <w:numFmt w:val="lowerRoman"/>
      <w:lvlText w:val="%6."/>
      <w:lvlJc w:val="right"/>
      <w:pPr>
        <w:ind w:left="4320" w:hanging="180"/>
      </w:pPr>
    </w:lvl>
    <w:lvl w:ilvl="6" w:tplc="3AF64C0C">
      <w:start w:val="1"/>
      <w:numFmt w:val="decimal"/>
      <w:lvlText w:val="%7."/>
      <w:lvlJc w:val="left"/>
      <w:pPr>
        <w:ind w:left="5040" w:hanging="360"/>
      </w:pPr>
    </w:lvl>
    <w:lvl w:ilvl="7" w:tplc="F5124F42">
      <w:start w:val="1"/>
      <w:numFmt w:val="lowerLetter"/>
      <w:lvlText w:val="%8."/>
      <w:lvlJc w:val="left"/>
      <w:pPr>
        <w:ind w:left="5760" w:hanging="360"/>
      </w:pPr>
    </w:lvl>
    <w:lvl w:ilvl="8" w:tplc="023ADC5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163FC"/>
    <w:multiLevelType w:val="hybridMultilevel"/>
    <w:tmpl w:val="01349792"/>
    <w:lvl w:ilvl="0" w:tplc="6226E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F032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E8A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64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0DD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543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CC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267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521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F2"/>
    <w:rsid w:val="0032188D"/>
    <w:rsid w:val="004932FC"/>
    <w:rsid w:val="007F22BC"/>
    <w:rsid w:val="00B142AA"/>
    <w:rsid w:val="00CF6EF2"/>
    <w:rsid w:val="00D77869"/>
    <w:rsid w:val="00DD586D"/>
    <w:rsid w:val="00E4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7034"/>
  <w15:docId w15:val="{A9CD31A7-1C76-4A2A-B759-E6CEA3A6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pPr>
      <w:keepNext/>
      <w:outlineLvl w:val="0"/>
    </w:pPr>
    <w:rPr>
      <w:rFonts w:eastAsia="Calibri"/>
      <w:sz w:val="20"/>
      <w:szCs w:val="2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0">
    <w:name w:val="heading 3"/>
    <w:basedOn w:val="a0"/>
    <w:next w:val="a0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0">
    <w:name w:val="heading 4"/>
    <w:basedOn w:val="a0"/>
    <w:next w:val="a0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1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1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paragraph" w:styleId="ab">
    <w:name w:val="footer"/>
    <w:basedOn w:val="a0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1"/>
    <w:uiPriority w:val="99"/>
  </w:style>
  <w:style w:type="paragraph" w:styleId="ad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0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0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3">
    <w:name w:val="toc 3"/>
    <w:basedOn w:val="a0"/>
    <w:next w:val="a0"/>
    <w:uiPriority w:val="39"/>
    <w:unhideWhenUsed/>
    <w:pPr>
      <w:spacing w:after="57"/>
      <w:ind w:left="567"/>
    </w:pPr>
  </w:style>
  <w:style w:type="paragraph" w:styleId="43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1"/>
    <w:link w:val="1"/>
    <w:uiPriority w:val="99"/>
    <w:rPr>
      <w:rFonts w:ascii="Times New Roman" w:hAnsi="Times New Roman"/>
      <w:sz w:val="20"/>
      <w:lang w:eastAsia="ru-RU"/>
    </w:rPr>
  </w:style>
  <w:style w:type="character" w:styleId="af6">
    <w:name w:val="Hyperlink"/>
    <w:basedOn w:val="a1"/>
    <w:uiPriority w:val="99"/>
    <w:rPr>
      <w:rFonts w:cs="Times New Roman"/>
      <w:color w:val="0563C1"/>
      <w:u w:val="single"/>
    </w:rPr>
  </w:style>
  <w:style w:type="character" w:styleId="af7">
    <w:name w:val="Placeholder Text"/>
    <w:basedOn w:val="a1"/>
    <w:uiPriority w:val="99"/>
    <w:semiHidden/>
    <w:rPr>
      <w:color w:val="808080"/>
    </w:rPr>
  </w:style>
  <w:style w:type="character" w:customStyle="1" w:styleId="apple-converted-space">
    <w:name w:val="apple-converted-space"/>
  </w:style>
  <w:style w:type="character" w:customStyle="1" w:styleId="oth">
    <w:name w:val="oth"/>
    <w:uiPriority w:val="99"/>
  </w:style>
  <w:style w:type="character" w:customStyle="1" w:styleId="prodcharname">
    <w:name w:val="prod_char_name"/>
    <w:uiPriority w:val="99"/>
  </w:style>
  <w:style w:type="character" w:styleId="af8">
    <w:name w:val="Strong"/>
    <w:basedOn w:val="a1"/>
    <w:uiPriority w:val="99"/>
    <w:qFormat/>
    <w:rPr>
      <w:rFonts w:cs="Times New Roman"/>
      <w:b/>
    </w:rPr>
  </w:style>
  <w:style w:type="paragraph" w:styleId="af9">
    <w:name w:val="List Paragraph"/>
    <w:basedOn w:val="a0"/>
    <w:link w:val="afa"/>
    <w:uiPriority w:val="34"/>
    <w:qFormat/>
    <w:pPr>
      <w:ind w:left="720"/>
      <w:contextualSpacing/>
    </w:pPr>
  </w:style>
  <w:style w:type="paragraph" w:customStyle="1" w:styleId="Heading31">
    <w:name w:val="Heading 31"/>
    <w:uiPriority w:val="99"/>
    <w:pPr>
      <w:tabs>
        <w:tab w:val="left" w:pos="36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</w:pPr>
    <w:rPr>
      <w:rFonts w:ascii="CG Times" w:hAnsi="CG Times"/>
      <w:b/>
      <w:sz w:val="24"/>
      <w:szCs w:val="20"/>
      <w:lang w:val="en-US" w:eastAsia="en-US" w:bidi="he-IL"/>
    </w:rPr>
  </w:style>
  <w:style w:type="character" w:customStyle="1" w:styleId="FontStyle11">
    <w:name w:val="Font Style11"/>
    <w:uiPriority w:val="99"/>
    <w:rPr>
      <w:rFonts w:ascii="Times New Roman" w:hAnsi="Times New Roman"/>
      <w:sz w:val="22"/>
    </w:rPr>
  </w:style>
  <w:style w:type="paragraph" w:customStyle="1" w:styleId="Style6">
    <w:name w:val="Style6"/>
    <w:basedOn w:val="a0"/>
    <w:uiPriority w:val="99"/>
    <w:pPr>
      <w:spacing w:line="258" w:lineRule="exact"/>
      <w:jc w:val="both"/>
    </w:pPr>
  </w:style>
  <w:style w:type="paragraph" w:styleId="afb">
    <w:name w:val="Balloon Text"/>
    <w:basedOn w:val="a0"/>
    <w:link w:val="afc"/>
    <w:uiPriority w:val="99"/>
    <w:semiHidden/>
    <w:rPr>
      <w:rFonts w:ascii="Tahoma" w:eastAsia="Calibri" w:hAnsi="Tahoma"/>
      <w:sz w:val="16"/>
      <w:szCs w:val="16"/>
    </w:rPr>
  </w:style>
  <w:style w:type="character" w:customStyle="1" w:styleId="afc">
    <w:name w:val="Текст выноски Знак"/>
    <w:basedOn w:val="a1"/>
    <w:link w:val="afb"/>
    <w:uiPriority w:val="99"/>
    <w:semiHidden/>
    <w:rPr>
      <w:rFonts w:ascii="Tahoma" w:hAnsi="Tahoma"/>
      <w:sz w:val="16"/>
      <w:lang w:eastAsia="ru-RU"/>
    </w:rPr>
  </w:style>
  <w:style w:type="table" w:styleId="afd">
    <w:name w:val="Table Grid"/>
    <w:basedOn w:val="a2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header"/>
    <w:basedOn w:val="a0"/>
    <w:link w:val="aff"/>
    <w:uiPriority w:val="99"/>
    <w:pPr>
      <w:tabs>
        <w:tab w:val="center" w:pos="4677"/>
        <w:tab w:val="right" w:pos="9355"/>
      </w:tabs>
    </w:pPr>
    <w:rPr>
      <w:lang w:val="en-US"/>
    </w:rPr>
  </w:style>
  <w:style w:type="character" w:customStyle="1" w:styleId="aff">
    <w:name w:val="Верхний колонтитул Знак"/>
    <w:basedOn w:val="a1"/>
    <w:link w:val="afe"/>
    <w:uiPriority w:val="99"/>
    <w:rPr>
      <w:rFonts w:ascii="Times New Roman" w:hAnsi="Times New Roman"/>
      <w:sz w:val="24"/>
      <w:lang w:val="en-US"/>
    </w:rPr>
  </w:style>
  <w:style w:type="paragraph" w:customStyle="1" w:styleId="Style8">
    <w:name w:val="Style8"/>
    <w:basedOn w:val="a0"/>
    <w:uiPriority w:val="99"/>
    <w:pPr>
      <w:spacing w:line="378" w:lineRule="exact"/>
    </w:pPr>
  </w:style>
  <w:style w:type="character" w:customStyle="1" w:styleId="FontStyle17">
    <w:name w:val="Font Style17"/>
    <w:uiPriority w:val="99"/>
    <w:rPr>
      <w:rFonts w:ascii="Times New Roman" w:hAnsi="Times New Roman"/>
      <w:sz w:val="22"/>
    </w:rPr>
  </w:style>
  <w:style w:type="paragraph" w:customStyle="1" w:styleId="25">
    <w:name w:val="Абзац списка2"/>
    <w:basedOn w:val="a0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4">
    <w:name w:val="Абзац списка3"/>
    <w:basedOn w:val="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f0">
    <w:name w:val="FollowedHyperlink"/>
    <w:basedOn w:val="a1"/>
    <w:uiPriority w:val="99"/>
    <w:semiHidden/>
    <w:rPr>
      <w:rFonts w:cs="Times New Roman"/>
      <w:color w:val="800080"/>
      <w:u w:val="single"/>
    </w:rPr>
  </w:style>
  <w:style w:type="character" w:customStyle="1" w:styleId="39pt">
    <w:name w:val="Основной текст (3) + 9 pt"/>
    <w:uiPriority w:val="99"/>
    <w:rPr>
      <w:b/>
      <w:spacing w:val="0"/>
      <w:sz w:val="18"/>
      <w:shd w:val="clear" w:color="auto" w:fill="FFFFFF"/>
    </w:rPr>
  </w:style>
  <w:style w:type="character" w:customStyle="1" w:styleId="afa">
    <w:name w:val="Абзац списка Знак"/>
    <w:link w:val="af9"/>
    <w:uiPriority w:val="34"/>
    <w:rPr>
      <w:rFonts w:ascii="Arial" w:eastAsia="Times New Roman" w:hAnsi="Arial" w:cs="Arial"/>
      <w:sz w:val="18"/>
      <w:szCs w:val="18"/>
    </w:rPr>
  </w:style>
  <w:style w:type="paragraph" w:styleId="aff1">
    <w:name w:val="Normal (Web)"/>
    <w:basedOn w:val="a0"/>
    <w:uiPriority w:val="99"/>
    <w:unhideWhenUsed/>
    <w:pPr>
      <w:spacing w:before="100" w:beforeAutospacing="1" w:after="100" w:afterAutospacing="1"/>
    </w:pPr>
  </w:style>
  <w:style w:type="paragraph" w:customStyle="1" w:styleId="s4">
    <w:name w:val="s4"/>
    <w:basedOn w:val="a0"/>
    <w:pPr>
      <w:spacing w:before="100" w:beforeAutospacing="1" w:after="100" w:afterAutospacing="1"/>
    </w:pPr>
  </w:style>
  <w:style w:type="character" w:customStyle="1" w:styleId="s2">
    <w:name w:val="s2"/>
    <w:basedOn w:val="a1"/>
  </w:style>
  <w:style w:type="character" w:customStyle="1" w:styleId="s3">
    <w:name w:val="s3"/>
    <w:basedOn w:val="a1"/>
  </w:style>
  <w:style w:type="paragraph" w:customStyle="1" w:styleId="s6">
    <w:name w:val="s6"/>
    <w:basedOn w:val="a0"/>
    <w:pPr>
      <w:spacing w:before="100" w:beforeAutospacing="1" w:after="100" w:afterAutospacing="1"/>
    </w:pPr>
  </w:style>
  <w:style w:type="character" w:customStyle="1" w:styleId="s5">
    <w:name w:val="s5"/>
    <w:basedOn w:val="a1"/>
  </w:style>
  <w:style w:type="paragraph" w:customStyle="1" w:styleId="s7">
    <w:name w:val="s7"/>
    <w:basedOn w:val="a0"/>
    <w:pPr>
      <w:spacing w:before="100" w:beforeAutospacing="1" w:after="100" w:afterAutospacing="1"/>
    </w:pPr>
  </w:style>
  <w:style w:type="paragraph" w:customStyle="1" w:styleId="s9">
    <w:name w:val="s9"/>
    <w:basedOn w:val="a0"/>
    <w:pPr>
      <w:spacing w:before="100" w:beforeAutospacing="1" w:after="100" w:afterAutospacing="1"/>
    </w:pPr>
  </w:style>
  <w:style w:type="character" w:customStyle="1" w:styleId="s11">
    <w:name w:val="s11"/>
    <w:basedOn w:val="a1"/>
  </w:style>
  <w:style w:type="paragraph" w:customStyle="1" w:styleId="s14">
    <w:name w:val="s14"/>
    <w:basedOn w:val="a0"/>
    <w:pPr>
      <w:spacing w:before="100" w:beforeAutospacing="1" w:after="100" w:afterAutospacing="1"/>
    </w:pPr>
  </w:style>
  <w:style w:type="character" w:customStyle="1" w:styleId="s15">
    <w:name w:val="s15"/>
    <w:basedOn w:val="a1"/>
  </w:style>
  <w:style w:type="character" w:customStyle="1" w:styleId="s17">
    <w:name w:val="s17"/>
    <w:basedOn w:val="a1"/>
  </w:style>
  <w:style w:type="character" w:customStyle="1" w:styleId="s18">
    <w:name w:val="s18"/>
    <w:basedOn w:val="a1"/>
  </w:style>
  <w:style w:type="character" w:customStyle="1" w:styleId="s20">
    <w:name w:val="s20"/>
    <w:basedOn w:val="a1"/>
  </w:style>
  <w:style w:type="paragraph" w:customStyle="1" w:styleId="s24">
    <w:name w:val="s24"/>
    <w:basedOn w:val="a0"/>
    <w:pPr>
      <w:spacing w:before="100" w:beforeAutospacing="1" w:after="100" w:afterAutospacing="1"/>
    </w:pPr>
  </w:style>
  <w:style w:type="paragraph" w:customStyle="1" w:styleId="s26">
    <w:name w:val="s26"/>
    <w:basedOn w:val="a0"/>
    <w:pPr>
      <w:spacing w:before="100" w:beforeAutospacing="1" w:after="100" w:afterAutospacing="1"/>
    </w:pPr>
  </w:style>
  <w:style w:type="paragraph" w:customStyle="1" w:styleId="s27">
    <w:name w:val="s27"/>
    <w:basedOn w:val="a0"/>
    <w:pPr>
      <w:spacing w:before="100" w:beforeAutospacing="1" w:after="100" w:afterAutospacing="1"/>
    </w:pPr>
  </w:style>
  <w:style w:type="paragraph" w:customStyle="1" w:styleId="s28">
    <w:name w:val="s28"/>
    <w:basedOn w:val="a0"/>
    <w:pPr>
      <w:spacing w:before="100" w:beforeAutospacing="1" w:after="100" w:afterAutospacing="1"/>
    </w:pPr>
  </w:style>
  <w:style w:type="character" w:customStyle="1" w:styleId="s29">
    <w:name w:val="s29"/>
    <w:basedOn w:val="a1"/>
  </w:style>
  <w:style w:type="paragraph" w:customStyle="1" w:styleId="s31">
    <w:name w:val="s31"/>
    <w:basedOn w:val="a0"/>
    <w:pPr>
      <w:spacing w:before="100" w:beforeAutospacing="1" w:after="100" w:afterAutospacing="1"/>
    </w:pPr>
  </w:style>
  <w:style w:type="character" w:customStyle="1" w:styleId="s32">
    <w:name w:val="s32"/>
    <w:basedOn w:val="a1"/>
  </w:style>
  <w:style w:type="character" w:customStyle="1" w:styleId="s34">
    <w:name w:val="s34"/>
    <w:basedOn w:val="a1"/>
  </w:style>
  <w:style w:type="paragraph" w:customStyle="1" w:styleId="s36">
    <w:name w:val="s36"/>
    <w:basedOn w:val="a0"/>
    <w:pPr>
      <w:spacing w:before="100" w:beforeAutospacing="1" w:after="100" w:afterAutospacing="1"/>
    </w:pPr>
  </w:style>
  <w:style w:type="paragraph" w:customStyle="1" w:styleId="s38">
    <w:name w:val="s38"/>
    <w:basedOn w:val="a0"/>
    <w:pPr>
      <w:spacing w:before="100" w:beforeAutospacing="1" w:after="100" w:afterAutospacing="1"/>
    </w:pPr>
  </w:style>
  <w:style w:type="character" w:customStyle="1" w:styleId="s43">
    <w:name w:val="s43"/>
    <w:basedOn w:val="a1"/>
  </w:style>
  <w:style w:type="character" w:customStyle="1" w:styleId="s44">
    <w:name w:val="s44"/>
    <w:basedOn w:val="a1"/>
  </w:style>
  <w:style w:type="paragraph" w:customStyle="1" w:styleId="s46">
    <w:name w:val="s46"/>
    <w:basedOn w:val="a0"/>
    <w:pPr>
      <w:spacing w:before="100" w:beforeAutospacing="1" w:after="100" w:afterAutospacing="1"/>
    </w:pPr>
  </w:style>
  <w:style w:type="character" w:customStyle="1" w:styleId="s47">
    <w:name w:val="s47"/>
    <w:basedOn w:val="a1"/>
  </w:style>
  <w:style w:type="paragraph" w:customStyle="1" w:styleId="aff2">
    <w:name w:val="Параграф"/>
    <w:basedOn w:val="a0"/>
    <w:qFormat/>
    <w:pPr>
      <w:ind w:firstLine="397"/>
      <w:jc w:val="both"/>
    </w:pPr>
    <w:rPr>
      <w:rFonts w:eastAsia="Calibri"/>
      <w:color w:val="00000A"/>
      <w:szCs w:val="22"/>
      <w:lang w:eastAsia="en-US"/>
    </w:rPr>
  </w:style>
  <w:style w:type="paragraph" w:customStyle="1" w:styleId="0">
    <w:name w:val="Заголовок 0"/>
    <w:qFormat/>
    <w:pPr>
      <w:spacing w:before="120" w:after="120"/>
      <w:ind w:firstLine="397"/>
    </w:pPr>
    <w:rPr>
      <w:rFonts w:ascii="Times New Roman" w:eastAsia="Times New Roman" w:hAnsi="Times New Roman"/>
      <w:color w:val="00000A"/>
      <w:sz w:val="20"/>
      <w:szCs w:val="20"/>
      <w:lang w:val="en-US" w:eastAsia="en-US"/>
    </w:rPr>
  </w:style>
  <w:style w:type="paragraph" w:styleId="aff3">
    <w:name w:val="Body Text"/>
    <w:basedOn w:val="a0"/>
    <w:link w:val="aff4"/>
    <w:qFormat/>
    <w:pPr>
      <w:spacing w:after="120" w:line="276" w:lineRule="auto"/>
      <w:ind w:firstLine="397"/>
      <w:jc w:val="both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aff4">
    <w:name w:val="Основной текст Знак"/>
    <w:basedOn w:val="a1"/>
    <w:link w:val="aff3"/>
    <w:rPr>
      <w:rFonts w:ascii="Courier New" w:hAnsi="Courier New" w:cs="Courier New"/>
      <w:sz w:val="20"/>
      <w:szCs w:val="20"/>
      <w:lang w:eastAsia="en-US"/>
    </w:rPr>
  </w:style>
  <w:style w:type="paragraph" w:customStyle="1" w:styleId="26">
    <w:name w:val="Заголовок 2 (свой)"/>
    <w:basedOn w:val="a0"/>
    <w:link w:val="27"/>
    <w:uiPriority w:val="2"/>
    <w:qFormat/>
    <w:pPr>
      <w:keepNext/>
      <w:keepLines/>
      <w:spacing w:before="240" w:after="120" w:line="276" w:lineRule="auto"/>
      <w:ind w:left="782" w:hanging="357"/>
      <w:outlineLvl w:val="1"/>
    </w:pPr>
    <w:rPr>
      <w:rFonts w:ascii="Courier New" w:hAnsi="Courier New"/>
      <w:b/>
      <w:sz w:val="20"/>
      <w:szCs w:val="20"/>
      <w:lang w:eastAsia="en-US"/>
    </w:rPr>
  </w:style>
  <w:style w:type="paragraph" w:customStyle="1" w:styleId="3">
    <w:name w:val="Заголовок 3 (свой)"/>
    <w:basedOn w:val="a0"/>
    <w:link w:val="35"/>
    <w:uiPriority w:val="3"/>
    <w:qFormat/>
    <w:pPr>
      <w:keepNext/>
      <w:keepLines/>
      <w:numPr>
        <w:numId w:val="2"/>
      </w:numPr>
      <w:spacing w:before="240" w:after="120" w:line="276" w:lineRule="auto"/>
      <w:ind w:left="714" w:hanging="357"/>
      <w:contextualSpacing/>
      <w:outlineLvl w:val="2"/>
    </w:pPr>
    <w:rPr>
      <w:rFonts w:ascii="Courier New" w:eastAsiaTheme="majorEastAsia" w:hAnsi="Courier New"/>
      <w:b/>
      <w:iCs/>
      <w:color w:val="272727" w:themeColor="text1" w:themeTint="D8"/>
      <w:sz w:val="20"/>
      <w:szCs w:val="20"/>
    </w:rPr>
  </w:style>
  <w:style w:type="character" w:customStyle="1" w:styleId="27">
    <w:name w:val="Заголовок 2 (свой) Знак"/>
    <w:basedOn w:val="a1"/>
    <w:link w:val="26"/>
    <w:uiPriority w:val="2"/>
    <w:rPr>
      <w:rFonts w:ascii="Courier New" w:eastAsia="Times New Roman" w:hAnsi="Courier New"/>
      <w:b/>
      <w:sz w:val="20"/>
      <w:szCs w:val="20"/>
      <w:lang w:eastAsia="en-US"/>
    </w:rPr>
  </w:style>
  <w:style w:type="character" w:customStyle="1" w:styleId="35">
    <w:name w:val="Заголовок 3 (свой) Знак"/>
    <w:basedOn w:val="a1"/>
    <w:link w:val="3"/>
    <w:uiPriority w:val="3"/>
    <w:rPr>
      <w:rFonts w:ascii="Courier New" w:eastAsiaTheme="majorEastAsia" w:hAnsi="Courier New"/>
      <w:b/>
      <w:iCs/>
      <w:color w:val="272727" w:themeColor="text1" w:themeTint="D8"/>
      <w:sz w:val="20"/>
      <w:szCs w:val="20"/>
    </w:rPr>
  </w:style>
  <w:style w:type="paragraph" w:customStyle="1" w:styleId="a">
    <w:name w:val="Маркированный список (свой)"/>
    <w:basedOn w:val="af9"/>
    <w:link w:val="aff5"/>
    <w:uiPriority w:val="5"/>
    <w:qFormat/>
    <w:pPr>
      <w:numPr>
        <w:numId w:val="3"/>
      </w:numPr>
      <w:spacing w:after="120" w:line="276" w:lineRule="auto"/>
      <w:jc w:val="both"/>
    </w:pPr>
    <w:rPr>
      <w:rFonts w:ascii="Courier New" w:hAnsi="Courier New" w:cs="Arial"/>
      <w:sz w:val="20"/>
      <w:szCs w:val="20"/>
    </w:rPr>
  </w:style>
  <w:style w:type="character" w:customStyle="1" w:styleId="aff5">
    <w:name w:val="Маркированный список (свой) Знак"/>
    <w:basedOn w:val="afa"/>
    <w:link w:val="a"/>
    <w:uiPriority w:val="5"/>
    <w:rPr>
      <w:rFonts w:ascii="Courier New" w:eastAsia="Times New Roman" w:hAnsi="Courier New" w:cs="Arial"/>
      <w:sz w:val="20"/>
      <w:szCs w:val="20"/>
    </w:rPr>
  </w:style>
  <w:style w:type="paragraph" w:customStyle="1" w:styleId="4">
    <w:name w:val="Заголовок 4 (свой)"/>
    <w:basedOn w:val="a0"/>
    <w:uiPriority w:val="4"/>
    <w:qFormat/>
    <w:pPr>
      <w:numPr>
        <w:ilvl w:val="1"/>
        <w:numId w:val="2"/>
      </w:numPr>
      <w:spacing w:before="240" w:after="120" w:line="276" w:lineRule="auto"/>
      <w:ind w:left="782" w:hanging="357"/>
      <w:jc w:val="both"/>
      <w:outlineLvl w:val="3"/>
    </w:pPr>
    <w:rPr>
      <w:rFonts w:ascii="Courier New" w:eastAsia="Calibri" w:hAnsi="Courier New" w:cs="Courier New"/>
      <w:b/>
      <w:sz w:val="20"/>
      <w:szCs w:val="20"/>
      <w:lang w:eastAsia="en-US"/>
    </w:rPr>
  </w:style>
  <w:style w:type="character" w:customStyle="1" w:styleId="s8">
    <w:name w:val="s8"/>
    <w:basedOn w:val="a1"/>
  </w:style>
  <w:style w:type="character" w:customStyle="1" w:styleId="s10">
    <w:name w:val="s10"/>
    <w:basedOn w:val="a1"/>
  </w:style>
  <w:style w:type="paragraph" w:customStyle="1" w:styleId="s12">
    <w:name w:val="s12"/>
    <w:basedOn w:val="a0"/>
    <w:pPr>
      <w:spacing w:before="100" w:beforeAutospacing="1" w:after="100" w:afterAutospacing="1"/>
    </w:pPr>
  </w:style>
  <w:style w:type="character" w:customStyle="1" w:styleId="s13">
    <w:name w:val="s13"/>
    <w:basedOn w:val="a1"/>
  </w:style>
  <w:style w:type="character" w:customStyle="1" w:styleId="s16">
    <w:name w:val="s16"/>
    <w:basedOn w:val="a1"/>
  </w:style>
  <w:style w:type="paragraph" w:customStyle="1" w:styleId="s19">
    <w:name w:val="s19"/>
    <w:basedOn w:val="a0"/>
    <w:pPr>
      <w:spacing w:before="100" w:beforeAutospacing="1" w:after="100" w:afterAutospacing="1"/>
    </w:pPr>
  </w:style>
  <w:style w:type="character" w:customStyle="1" w:styleId="s21">
    <w:name w:val="s21"/>
    <w:basedOn w:val="a1"/>
  </w:style>
  <w:style w:type="paragraph" w:customStyle="1" w:styleId="s22">
    <w:name w:val="s22"/>
    <w:basedOn w:val="a0"/>
    <w:pPr>
      <w:spacing w:before="100" w:beforeAutospacing="1" w:after="100" w:afterAutospacing="1"/>
    </w:pPr>
  </w:style>
  <w:style w:type="character" w:customStyle="1" w:styleId="s23">
    <w:name w:val="s23"/>
    <w:basedOn w:val="a1"/>
  </w:style>
  <w:style w:type="paragraph" w:customStyle="1" w:styleId="s25">
    <w:name w:val="s25"/>
    <w:basedOn w:val="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ФБГОУ ВПО ЮУрГУ (НИУ)</Company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User117</cp:lastModifiedBy>
  <cp:revision>2</cp:revision>
  <dcterms:created xsi:type="dcterms:W3CDTF">2025-02-28T07:17:00Z</dcterms:created>
  <dcterms:modified xsi:type="dcterms:W3CDTF">2025-02-28T07:17:00Z</dcterms:modified>
</cp:coreProperties>
</file>