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A7DD8" w14:textId="77777777" w:rsidR="003A7AF6" w:rsidRPr="003A7AF6" w:rsidRDefault="003A7AF6" w:rsidP="003A7AF6">
      <w:pPr>
        <w:keepNext/>
        <w:keepLines/>
        <w:widowControl w:val="0"/>
        <w:suppressLineNumbers/>
        <w:jc w:val="right"/>
        <w:rPr>
          <w:b/>
          <w:sz w:val="22"/>
          <w:szCs w:val="22"/>
        </w:rPr>
      </w:pPr>
      <w:r w:rsidRPr="003A7AF6">
        <w:rPr>
          <w:b/>
          <w:sz w:val="22"/>
          <w:szCs w:val="22"/>
        </w:rPr>
        <w:t>УТВЕРЖДАЮ</w:t>
      </w:r>
    </w:p>
    <w:p w14:paraId="425AC619" w14:textId="77777777" w:rsidR="003A7AF6" w:rsidRPr="003A7AF6" w:rsidRDefault="003A7AF6" w:rsidP="003A7AF6">
      <w:pPr>
        <w:keepNext/>
        <w:keepLines/>
        <w:widowControl w:val="0"/>
        <w:suppressLineNumbers/>
        <w:jc w:val="right"/>
        <w:rPr>
          <w:b/>
          <w:sz w:val="22"/>
          <w:szCs w:val="22"/>
        </w:rPr>
      </w:pPr>
      <w:r w:rsidRPr="003A7AF6">
        <w:rPr>
          <w:b/>
          <w:sz w:val="22"/>
          <w:szCs w:val="22"/>
        </w:rPr>
        <w:t>Директор</w:t>
      </w:r>
    </w:p>
    <w:p w14:paraId="2F6E8606" w14:textId="77777777" w:rsidR="003A7AF6" w:rsidRPr="003A7AF6" w:rsidRDefault="003A7AF6" w:rsidP="003A7AF6">
      <w:pPr>
        <w:keepNext/>
        <w:keepLines/>
        <w:widowControl w:val="0"/>
        <w:suppressLineNumbers/>
        <w:jc w:val="right"/>
        <w:rPr>
          <w:b/>
          <w:sz w:val="22"/>
          <w:szCs w:val="22"/>
        </w:rPr>
      </w:pPr>
      <w:r w:rsidRPr="003A7AF6">
        <w:rPr>
          <w:b/>
          <w:sz w:val="22"/>
          <w:szCs w:val="22"/>
        </w:rPr>
        <w:t>МАДОУ города Нефтеюганска</w:t>
      </w:r>
    </w:p>
    <w:p w14:paraId="3E185EF5" w14:textId="77777777" w:rsidR="003A7AF6" w:rsidRPr="003A7AF6" w:rsidRDefault="003A7AF6" w:rsidP="003A7AF6">
      <w:pPr>
        <w:keepNext/>
        <w:keepLines/>
        <w:widowControl w:val="0"/>
        <w:suppressLineNumbers/>
        <w:jc w:val="right"/>
        <w:rPr>
          <w:b/>
          <w:sz w:val="22"/>
          <w:szCs w:val="22"/>
        </w:rPr>
      </w:pPr>
      <w:r w:rsidRPr="003A7AF6">
        <w:rPr>
          <w:b/>
          <w:sz w:val="22"/>
          <w:szCs w:val="22"/>
        </w:rPr>
        <w:t>"Детский сад №9 «Радуга»</w:t>
      </w:r>
    </w:p>
    <w:p w14:paraId="47FFC17C" w14:textId="77777777" w:rsidR="003A7AF6" w:rsidRPr="003A7AF6" w:rsidRDefault="003A7AF6" w:rsidP="003A7AF6">
      <w:pPr>
        <w:keepNext/>
        <w:keepLines/>
        <w:widowControl w:val="0"/>
        <w:suppressLineNumbers/>
        <w:jc w:val="right"/>
        <w:rPr>
          <w:b/>
          <w:sz w:val="22"/>
          <w:szCs w:val="22"/>
        </w:rPr>
      </w:pPr>
      <w:r w:rsidRPr="003A7AF6">
        <w:rPr>
          <w:b/>
          <w:sz w:val="22"/>
          <w:szCs w:val="22"/>
        </w:rPr>
        <w:t>________</w:t>
      </w:r>
      <w:proofErr w:type="spellStart"/>
      <w:r w:rsidRPr="003A7AF6">
        <w:rPr>
          <w:b/>
          <w:sz w:val="22"/>
          <w:szCs w:val="22"/>
        </w:rPr>
        <w:t>Ю.А.Ячникова</w:t>
      </w:r>
      <w:proofErr w:type="spellEnd"/>
    </w:p>
    <w:p w14:paraId="2885AD27" w14:textId="39AE7BC7" w:rsidR="00FD22BB" w:rsidRPr="00BE5131" w:rsidRDefault="003A7AF6" w:rsidP="003A7AF6">
      <w:pPr>
        <w:keepNext/>
        <w:keepLines/>
        <w:widowControl w:val="0"/>
        <w:suppressLineNumbers/>
        <w:jc w:val="right"/>
        <w:rPr>
          <w:rFonts w:eastAsia="Calibri"/>
          <w:b/>
          <w:bCs/>
          <w:sz w:val="22"/>
          <w:szCs w:val="22"/>
        </w:rPr>
      </w:pPr>
      <w:r w:rsidRPr="003A7AF6">
        <w:rPr>
          <w:b/>
          <w:sz w:val="22"/>
          <w:szCs w:val="22"/>
        </w:rPr>
        <w:t>«03» марта 2025 г.</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42974348" w14:textId="664A24E9" w:rsidR="003A7AF6" w:rsidRPr="003A7AF6" w:rsidRDefault="003A7AF6" w:rsidP="003A7AF6">
      <w:pPr>
        <w:jc w:val="center"/>
        <w:outlineLvl w:val="0"/>
        <w:rPr>
          <w:rFonts w:eastAsia="Calibri"/>
          <w:sz w:val="22"/>
          <w:szCs w:val="22"/>
        </w:rPr>
      </w:pPr>
      <w:r w:rsidRPr="003A7AF6">
        <w:rPr>
          <w:rFonts w:eastAsia="Calibri"/>
          <w:sz w:val="22"/>
          <w:szCs w:val="22"/>
        </w:rPr>
        <w:t>выполнение работ по ремонту подвального помещения</w:t>
      </w:r>
    </w:p>
    <w:p w14:paraId="146228ED" w14:textId="3FFCF4DA" w:rsidR="00FD22BB" w:rsidRPr="00BE5131" w:rsidRDefault="003A7AF6" w:rsidP="003A7AF6">
      <w:pPr>
        <w:jc w:val="center"/>
        <w:outlineLvl w:val="0"/>
        <w:rPr>
          <w:rFonts w:eastAsia="Calibri"/>
          <w:b/>
          <w:bCs/>
          <w:sz w:val="22"/>
          <w:szCs w:val="22"/>
        </w:rPr>
      </w:pPr>
      <w:r w:rsidRPr="003A7AF6">
        <w:rPr>
          <w:rFonts w:eastAsia="Calibri"/>
          <w:sz w:val="22"/>
          <w:szCs w:val="22"/>
        </w:rPr>
        <w:t>для нужд МАДОУ "ДЕТСКИЙ САД № 9 "РАДУГА"</w:t>
      </w: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44A4613F" w14:textId="4983A084" w:rsidR="003A7AF6" w:rsidRDefault="003A7AF6" w:rsidP="003A7AF6">
            <w:pPr>
              <w:widowControl w:val="0"/>
              <w:jc w:val="both"/>
              <w:rPr>
                <w:sz w:val="22"/>
                <w:szCs w:val="22"/>
                <w:lang w:eastAsia="zh-CN"/>
              </w:rPr>
            </w:pPr>
            <w:r>
              <w:rPr>
                <w:sz w:val="22"/>
                <w:szCs w:val="22"/>
                <w:lang w:eastAsia="zh-CN"/>
              </w:rPr>
              <w:t>МУНИЦИПАЛЬНОЕ АВТОНОМНОЕ ДОШКОЛЬНОЕ ОБРАЗОВАТЕЛЬНОЕ УЧРЕЖДЕНИЕ ГОРОДА НЕФТЕЮГАНСКА "ДЕТСКИЙ САД № 9 "РАДУГА" (МАДОУ "ДЕТСКИЙ САД № 9 "РАДУГА")</w:t>
            </w:r>
          </w:p>
          <w:p w14:paraId="700E0AE2" w14:textId="6FCA9333" w:rsidR="00C573DA" w:rsidRPr="00BE5131" w:rsidRDefault="003A7AF6" w:rsidP="003A7AF6">
            <w:pPr>
              <w:widowControl w:val="0"/>
              <w:jc w:val="both"/>
              <w:rPr>
                <w:i/>
                <w:iCs/>
                <w:sz w:val="22"/>
                <w:szCs w:val="22"/>
                <w:highlight w:val="yellow"/>
              </w:rPr>
            </w:pPr>
            <w:r>
              <w:rPr>
                <w:sz w:val="22"/>
                <w:szCs w:val="22"/>
                <w:lang w:eastAsia="zh-CN"/>
              </w:rPr>
              <w:t>:</w:t>
            </w:r>
          </w:p>
        </w:tc>
      </w:tr>
      <w:tr w:rsidR="003A7AF6"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3A7AF6" w:rsidRPr="00BE5131" w:rsidRDefault="003A7AF6" w:rsidP="003A7AF6">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3A7AF6" w:rsidRPr="00BE5131" w:rsidRDefault="003A7AF6" w:rsidP="003A7AF6">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5B63B602" w:rsidR="003A7AF6" w:rsidRPr="00BE5131" w:rsidRDefault="003A7AF6" w:rsidP="003A7AF6">
            <w:pPr>
              <w:jc w:val="both"/>
              <w:rPr>
                <w:i/>
                <w:iCs/>
                <w:sz w:val="22"/>
                <w:szCs w:val="22"/>
                <w:highlight w:val="yellow"/>
              </w:rPr>
            </w:pPr>
            <w:r w:rsidRPr="00BE7BE2">
              <w:rPr>
                <w:sz w:val="22"/>
                <w:szCs w:val="22"/>
                <w:lang w:eastAsia="zh-CN"/>
              </w:rPr>
              <w:t>628306, Российская Федерация, Тюменская область, Ханты-Мансийский автономный округ – Югра, город Нефтеюганск, 14 микрорайон, здание № 43</w:t>
            </w:r>
          </w:p>
        </w:tc>
      </w:tr>
      <w:tr w:rsidR="003A7AF6"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3A7AF6" w:rsidRPr="00BE5131" w:rsidRDefault="003A7AF6" w:rsidP="003A7AF6">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3A7AF6" w:rsidRPr="00BE5131" w:rsidRDefault="003A7AF6" w:rsidP="003A7AF6">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0ED2D6B5" w:rsidR="003A7AF6" w:rsidRPr="00BE5131" w:rsidRDefault="003A7AF6" w:rsidP="003A7AF6">
            <w:pPr>
              <w:jc w:val="both"/>
              <w:rPr>
                <w:i/>
                <w:iCs/>
                <w:sz w:val="22"/>
                <w:szCs w:val="22"/>
                <w:highlight w:val="yellow"/>
              </w:rPr>
            </w:pPr>
            <w:r w:rsidRPr="00BE7BE2">
              <w:rPr>
                <w:sz w:val="22"/>
                <w:szCs w:val="22"/>
                <w:lang w:eastAsia="zh-CN"/>
              </w:rPr>
              <w:t>628306, Российская Федерация, Тюменская область, Ханты-Мансийский автономный округ – Югра, город Нефтеюганск, 14 микрорайон, здание № 43</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6D680D8A" w:rsidR="00C573DA" w:rsidRPr="00BE5131" w:rsidRDefault="003A7AF6" w:rsidP="00C573DA">
            <w:pPr>
              <w:keepNext/>
              <w:keepLines/>
              <w:suppressLineNumbers/>
              <w:suppressAutoHyphens/>
              <w:jc w:val="both"/>
              <w:rPr>
                <w:i/>
                <w:iCs/>
                <w:sz w:val="22"/>
                <w:szCs w:val="22"/>
                <w:highlight w:val="yellow"/>
              </w:rPr>
            </w:pPr>
            <w:r>
              <w:rPr>
                <w:sz w:val="22"/>
                <w:szCs w:val="22"/>
                <w:lang w:eastAsia="zh-CN"/>
              </w:rPr>
              <w:t>dou09_ugansk@mail.ru</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2E69261F" w14:textId="77777777" w:rsidR="003A7AF6" w:rsidRDefault="003A7AF6" w:rsidP="003A7AF6">
            <w:pPr>
              <w:widowControl w:val="0"/>
              <w:jc w:val="both"/>
              <w:rPr>
                <w:sz w:val="22"/>
                <w:szCs w:val="22"/>
                <w:lang w:eastAsia="zh-CN"/>
              </w:rPr>
            </w:pPr>
            <w:r>
              <w:rPr>
                <w:sz w:val="22"/>
                <w:szCs w:val="22"/>
                <w:lang w:eastAsia="zh-CN"/>
              </w:rPr>
              <w:t>8(3463)237-175</w:t>
            </w:r>
          </w:p>
          <w:p w14:paraId="7C7931BB" w14:textId="0EB41A7F" w:rsidR="00C573DA" w:rsidRPr="00BE5131" w:rsidRDefault="00C573DA" w:rsidP="00C573DA">
            <w:pPr>
              <w:keepNext/>
              <w:keepLines/>
              <w:suppressLineNumbers/>
              <w:suppressAutoHyphens/>
              <w:jc w:val="both"/>
              <w:rPr>
                <w:i/>
                <w:iCs/>
                <w:sz w:val="22"/>
                <w:szCs w:val="22"/>
                <w:highlight w:val="yellow"/>
              </w:rPr>
            </w:pPr>
          </w:p>
        </w:tc>
      </w:tr>
      <w:tr w:rsidR="00C573DA" w:rsidRPr="00BE5131" w14:paraId="1BF7B582" w14:textId="77777777" w:rsidTr="00D111ED">
        <w:tc>
          <w:tcPr>
            <w:tcW w:w="381" w:type="pct"/>
            <w:tcBorders>
              <w:top w:val="single" w:sz="4" w:space="0" w:color="auto"/>
              <w:left w:val="single" w:sz="4" w:space="0" w:color="auto"/>
              <w:bottom w:val="single" w:sz="4" w:space="0" w:color="auto"/>
              <w:right w:val="single" w:sz="4" w:space="0" w:color="auto"/>
            </w:tcBorders>
            <w:shd w:val="clear" w:color="auto" w:fill="auto"/>
          </w:tcPr>
          <w:p w14:paraId="51BC0846" w14:textId="77777777" w:rsidR="00C573DA" w:rsidRPr="00D111ED" w:rsidRDefault="00C573DA" w:rsidP="00C573DA">
            <w:pPr>
              <w:tabs>
                <w:tab w:val="left" w:pos="652"/>
              </w:tabs>
              <w:rPr>
                <w:b/>
                <w:sz w:val="22"/>
                <w:szCs w:val="22"/>
                <w:lang w:eastAsia="en-US"/>
              </w:rPr>
            </w:pPr>
            <w:r w:rsidRPr="00D111ED">
              <w:rPr>
                <w:b/>
                <w:sz w:val="22"/>
                <w:szCs w:val="22"/>
                <w:lang w:val="en-US" w:eastAsia="en-US"/>
              </w:rPr>
              <w:t>2</w:t>
            </w:r>
            <w:r w:rsidRPr="00D111ED">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shd w:val="clear" w:color="auto" w:fill="auto"/>
          </w:tcPr>
          <w:p w14:paraId="35964471" w14:textId="77777777" w:rsidR="00C573DA" w:rsidRPr="00D111ED" w:rsidRDefault="00C573DA" w:rsidP="00C573DA">
            <w:pPr>
              <w:shd w:val="clear" w:color="auto" w:fill="FFFFFF"/>
              <w:rPr>
                <w:sz w:val="22"/>
                <w:szCs w:val="22"/>
              </w:rPr>
            </w:pPr>
            <w:r w:rsidRPr="00D111ED">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60CC62D0" w14:textId="13A58A04" w:rsidR="00A64A2D" w:rsidRPr="00A64A2D" w:rsidRDefault="00A64A2D" w:rsidP="00C573DA">
            <w:pPr>
              <w:keepNext/>
              <w:keepLines/>
              <w:widowControl w:val="0"/>
              <w:suppressLineNumbers/>
              <w:tabs>
                <w:tab w:val="left" w:pos="4200"/>
              </w:tabs>
              <w:suppressAutoHyphens/>
              <w:autoSpaceDE w:val="0"/>
              <w:autoSpaceDN w:val="0"/>
              <w:adjustRightInd w:val="0"/>
              <w:spacing w:line="276" w:lineRule="auto"/>
              <w:jc w:val="both"/>
              <w:rPr>
                <w:sz w:val="22"/>
                <w:szCs w:val="22"/>
                <w:lang w:eastAsia="zh-CN"/>
              </w:rPr>
            </w:pPr>
            <w:r>
              <w:rPr>
                <w:sz w:val="22"/>
                <w:szCs w:val="22"/>
                <w:lang w:eastAsia="zh-CN"/>
              </w:rPr>
              <w:t xml:space="preserve">С.Ф. </w:t>
            </w:r>
            <w:proofErr w:type="spellStart"/>
            <w:r>
              <w:rPr>
                <w:sz w:val="22"/>
                <w:szCs w:val="22"/>
                <w:lang w:eastAsia="zh-CN"/>
              </w:rPr>
              <w:t>Ахматшаехова</w:t>
            </w:r>
            <w:proofErr w:type="spellEnd"/>
            <w:r>
              <w:rPr>
                <w:sz w:val="22"/>
                <w:szCs w:val="22"/>
                <w:lang w:eastAsia="zh-CN"/>
              </w:rPr>
              <w:t xml:space="preserve"> </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27BF4B58"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643AE8E0" w14:textId="77777777" w:rsidR="003A7AF6" w:rsidRPr="003A7AF6" w:rsidRDefault="003A7AF6" w:rsidP="003A7AF6">
            <w:pPr>
              <w:suppressAutoHyphens/>
              <w:rPr>
                <w:i/>
                <w:iCs/>
                <w:sz w:val="22"/>
                <w:szCs w:val="22"/>
              </w:rPr>
            </w:pPr>
            <w:r w:rsidRPr="003A7AF6">
              <w:rPr>
                <w:i/>
                <w:iCs/>
                <w:sz w:val="22"/>
                <w:szCs w:val="22"/>
              </w:rPr>
              <w:t xml:space="preserve">выполнение работ по ремонту подвального помещения  </w:t>
            </w:r>
          </w:p>
          <w:p w14:paraId="11709F95" w14:textId="2B865B2A" w:rsidR="00F14F06" w:rsidRPr="00BE5131" w:rsidRDefault="003A7AF6" w:rsidP="003A7AF6">
            <w:pPr>
              <w:suppressAutoHyphens/>
              <w:rPr>
                <w:sz w:val="22"/>
                <w:szCs w:val="22"/>
              </w:rPr>
            </w:pPr>
            <w:r w:rsidRPr="003A7AF6">
              <w:rPr>
                <w:i/>
                <w:iCs/>
                <w:sz w:val="22"/>
                <w:szCs w:val="22"/>
              </w:rPr>
              <w:t xml:space="preserve">для нужд МАДОУ "ДЕТСКИЙ САД № 9 "РАДУГА" </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980664" w:rsidRDefault="00D03B52">
            <w:pPr>
              <w:jc w:val="both"/>
              <w:rPr>
                <w:i/>
                <w:iCs/>
                <w:sz w:val="22"/>
                <w:szCs w:val="22"/>
              </w:rPr>
            </w:pPr>
            <w:r w:rsidRPr="00980664">
              <w:rPr>
                <w:i/>
                <w:iCs/>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7999F038" w:rsidR="00DA398B" w:rsidRPr="00980664" w:rsidRDefault="003A7AF6" w:rsidP="00DA398B">
            <w:pPr>
              <w:jc w:val="both"/>
              <w:rPr>
                <w:i/>
                <w:iCs/>
                <w:sz w:val="22"/>
                <w:szCs w:val="22"/>
              </w:rPr>
            </w:pPr>
            <w:r w:rsidRPr="00980664">
              <w:rPr>
                <w:i/>
                <w:iCs/>
                <w:sz w:val="22"/>
                <w:szCs w:val="22"/>
              </w:rPr>
              <w:t xml:space="preserve">628311, Россия, Ханты-Мансийский Автономный округ - Югра АО, г. Нефтеюганск, 14-й </w:t>
            </w:r>
            <w:proofErr w:type="spellStart"/>
            <w:r w:rsidRPr="00980664">
              <w:rPr>
                <w:i/>
                <w:iCs/>
                <w:sz w:val="22"/>
                <w:szCs w:val="22"/>
              </w:rPr>
              <w:t>мкр</w:t>
            </w:r>
            <w:proofErr w:type="spellEnd"/>
            <w:r w:rsidRPr="00980664">
              <w:rPr>
                <w:i/>
                <w:iCs/>
                <w:sz w:val="22"/>
                <w:szCs w:val="22"/>
              </w:rPr>
              <w:t>., 43.</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4D3CB811" w:rsidR="00DA398B" w:rsidRPr="00980664" w:rsidRDefault="003A7AF6" w:rsidP="00DA398B">
            <w:pPr>
              <w:jc w:val="both"/>
              <w:rPr>
                <w:i/>
                <w:iCs/>
                <w:sz w:val="22"/>
                <w:szCs w:val="22"/>
              </w:rPr>
            </w:pPr>
            <w:r w:rsidRPr="00980664">
              <w:rPr>
                <w:i/>
                <w:iCs/>
                <w:sz w:val="22"/>
                <w:szCs w:val="22"/>
              </w:rPr>
              <w:t>с момента заключения договора по 30 апреля 2025.</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lastRenderedPageBreak/>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38DFA6A3" w14:textId="447CEC43" w:rsidR="00946975" w:rsidRPr="00BE5131" w:rsidRDefault="003A7AF6">
            <w:pPr>
              <w:contextualSpacing/>
              <w:jc w:val="both"/>
              <w:rPr>
                <w:b/>
                <w:bCs/>
                <w:color w:val="000000"/>
                <w:sz w:val="22"/>
                <w:szCs w:val="22"/>
                <w:lang w:eastAsia="ar-SA"/>
              </w:rPr>
            </w:pPr>
            <w:r w:rsidRPr="003A7AF6">
              <w:rPr>
                <w:b/>
                <w:bCs/>
                <w:color w:val="000000"/>
                <w:sz w:val="22"/>
                <w:szCs w:val="22"/>
                <w:lang w:eastAsia="ar-SA"/>
              </w:rPr>
              <w:t>2 356 300 (два миллиона триста пятьдесят шесть тысяч триста) рублей 66 копеек</w:t>
            </w:r>
          </w:p>
          <w:p w14:paraId="1FACC75D" w14:textId="77777777" w:rsidR="00946975" w:rsidRPr="00BE5131" w:rsidRDefault="00946975">
            <w:pPr>
              <w:contextualSpacing/>
              <w:jc w:val="both"/>
              <w:rPr>
                <w:b/>
                <w:bCs/>
                <w:color w:val="000000"/>
                <w:sz w:val="22"/>
                <w:szCs w:val="22"/>
                <w:lang w:eastAsia="ar-SA"/>
              </w:rPr>
            </w:pPr>
          </w:p>
          <w:p w14:paraId="44AA861B" w14:textId="661FDB4D" w:rsidR="00FD22BB" w:rsidRPr="00BE5131" w:rsidRDefault="00D12C6D">
            <w:pPr>
              <w:contextualSpacing/>
              <w:jc w:val="both"/>
              <w:rPr>
                <w:color w:val="000000"/>
                <w:sz w:val="22"/>
                <w:szCs w:val="22"/>
              </w:rPr>
            </w:pPr>
            <w:r w:rsidRPr="00BE5131">
              <w:rPr>
                <w:b/>
                <w:bCs/>
                <w:color w:val="000000"/>
                <w:sz w:val="22"/>
                <w:szCs w:val="22"/>
                <w:lang w:eastAsia="ar-SA"/>
              </w:rPr>
              <w:t xml:space="preserve">Расчет НМЦД </w:t>
            </w:r>
            <w:r w:rsidR="007B20E9" w:rsidRPr="00BE5131">
              <w:rPr>
                <w:b/>
                <w:bCs/>
                <w:color w:val="000000"/>
                <w:sz w:val="22"/>
                <w:szCs w:val="22"/>
                <w:lang w:eastAsia="ar-SA"/>
              </w:rPr>
              <w:t xml:space="preserve">выполнен </w:t>
            </w:r>
            <w:r w:rsidR="00980664">
              <w:rPr>
                <w:b/>
                <w:bCs/>
                <w:color w:val="000000"/>
                <w:sz w:val="22"/>
                <w:szCs w:val="22"/>
                <w:lang w:eastAsia="ar-SA"/>
              </w:rPr>
              <w:t xml:space="preserve">локально-сметным </w:t>
            </w:r>
            <w:r w:rsidR="007B20E9" w:rsidRPr="00BE5131">
              <w:rPr>
                <w:b/>
                <w:bCs/>
                <w:color w:val="000000"/>
                <w:sz w:val="22"/>
                <w:szCs w:val="22"/>
                <w:lang w:eastAsia="ar-SA"/>
              </w:rPr>
              <w:t>методом</w:t>
            </w:r>
            <w:r w:rsidR="00E02C80" w:rsidRPr="00BE5131">
              <w:rPr>
                <w:b/>
                <w:bCs/>
                <w:color w:val="000000"/>
                <w:sz w:val="22"/>
                <w:szCs w:val="22"/>
                <w:lang w:eastAsia="ar-SA"/>
              </w:rPr>
              <w:t xml:space="preserve"> </w:t>
            </w:r>
            <w:r w:rsidR="007B20E9" w:rsidRPr="00BE5131">
              <w:rPr>
                <w:b/>
                <w:bCs/>
                <w:color w:val="000000"/>
                <w:sz w:val="22"/>
                <w:szCs w:val="22"/>
                <w:lang w:eastAsia="ar-SA"/>
              </w:rPr>
              <w:t>и приложен отдельным</w:t>
            </w:r>
            <w:r w:rsidR="007D1B37" w:rsidRPr="00BE5131">
              <w:rPr>
                <w:b/>
                <w:bCs/>
                <w:color w:val="000000"/>
                <w:sz w:val="22"/>
                <w:szCs w:val="22"/>
                <w:lang w:eastAsia="ar-SA"/>
              </w:rPr>
              <w:t>и</w:t>
            </w:r>
            <w:r w:rsidR="007B20E9" w:rsidRPr="00BE5131">
              <w:rPr>
                <w:b/>
                <w:bCs/>
                <w:color w:val="000000"/>
                <w:sz w:val="22"/>
                <w:szCs w:val="22"/>
                <w:lang w:eastAsia="ar-SA"/>
              </w:rPr>
              <w:t xml:space="preserve"> файл</w:t>
            </w:r>
            <w:r w:rsidR="007D1B37" w:rsidRPr="00BE5131">
              <w:rPr>
                <w:b/>
                <w:bCs/>
                <w:color w:val="000000"/>
                <w:sz w:val="22"/>
                <w:szCs w:val="22"/>
                <w:lang w:eastAsia="ar-SA"/>
              </w:rPr>
              <w:t>а</w:t>
            </w:r>
            <w:r w:rsidR="007B20E9" w:rsidRPr="00BE5131">
              <w:rPr>
                <w:b/>
                <w:bCs/>
                <w:color w:val="000000"/>
                <w:sz w:val="22"/>
                <w:szCs w:val="22"/>
                <w:lang w:eastAsia="ar-SA"/>
              </w:rPr>
              <w:t>м</w:t>
            </w:r>
            <w:r w:rsidR="007D1B37" w:rsidRPr="00BE5131">
              <w:rPr>
                <w:b/>
                <w:bCs/>
                <w:color w:val="000000"/>
                <w:sz w:val="22"/>
                <w:szCs w:val="22"/>
                <w:lang w:eastAsia="ar-SA"/>
              </w:rPr>
              <w:t>и</w:t>
            </w:r>
            <w:r w:rsidR="007B20E9" w:rsidRPr="00BE5131">
              <w:rPr>
                <w:b/>
                <w:bCs/>
                <w:color w:val="000000"/>
                <w:sz w:val="22"/>
                <w:szCs w:val="22"/>
                <w:lang w:eastAsia="ar-SA"/>
              </w:rPr>
              <w:t>.</w:t>
            </w:r>
          </w:p>
          <w:p w14:paraId="5CE7A4BB" w14:textId="77777777" w:rsidR="00FD22BB" w:rsidRPr="00BE5131"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3D3D50EF" w:rsidR="00FD22BB" w:rsidRPr="003A7AF6" w:rsidRDefault="003A7AF6" w:rsidP="003A7AF6">
            <w:pPr>
              <w:shd w:val="clear" w:color="auto" w:fill="FFFFFF"/>
              <w:jc w:val="both"/>
              <w:rPr>
                <w:sz w:val="22"/>
                <w:szCs w:val="22"/>
                <w:lang w:eastAsia="en-US"/>
              </w:rPr>
            </w:pPr>
            <w:r w:rsidRPr="003A7AF6">
              <w:rPr>
                <w:sz w:val="22"/>
                <w:szCs w:val="22"/>
                <w:lang w:eastAsia="en-US"/>
              </w:rPr>
              <w:t>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rsidP="003A7AF6">
            <w:pPr>
              <w:shd w:val="clear" w:color="auto" w:fill="FFFFFF"/>
              <w:jc w:val="both"/>
              <w:rPr>
                <w:sz w:val="22"/>
                <w:szCs w:val="22"/>
                <w:lang w:eastAsia="en-US"/>
              </w:rPr>
            </w:pPr>
            <w:r w:rsidRPr="00BE5131">
              <w:rPr>
                <w:sz w:val="22"/>
                <w:szCs w:val="22"/>
                <w:lang w:eastAsia="en-US"/>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0E4958CB" w:rsidR="00A556E2" w:rsidRPr="00BE5131" w:rsidRDefault="003A7AF6" w:rsidP="003A7AF6">
            <w:pPr>
              <w:shd w:val="clear" w:color="auto" w:fill="FFFFFF"/>
              <w:jc w:val="both"/>
              <w:rPr>
                <w:sz w:val="22"/>
                <w:szCs w:val="22"/>
                <w:lang w:eastAsia="en-US"/>
              </w:rPr>
            </w:pPr>
            <w:r w:rsidRPr="003A7AF6">
              <w:rPr>
                <w:sz w:val="22"/>
                <w:szCs w:val="22"/>
                <w:lang w:eastAsia="en-US"/>
              </w:rPr>
              <w:t xml:space="preserve">Заказчик проводит расчет за выполненные работы в безналичном порядке путем перечисления денежных средств на расчетный счет Подрядчика, в течение 7 (семи) рабочих дней после подписания Заказчиком Акта приемки выполненных работ (форма КС-2),  справки  о стоимости выполненных работ и затрат (форма КС-3) с приложением документов, подтверждающих объем выполненных работ.   </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211CE656" w:rsidR="00F80DDA" w:rsidRPr="00BE5131" w:rsidRDefault="00DC54B4" w:rsidP="00946975">
            <w:pPr>
              <w:rPr>
                <w:sz w:val="22"/>
                <w:szCs w:val="22"/>
                <w:highlight w:val="yellow"/>
              </w:rPr>
            </w:pPr>
            <w:r w:rsidRPr="000A235D">
              <w:rPr>
                <w:sz w:val="22"/>
                <w:szCs w:val="22"/>
              </w:rPr>
              <w:t>Субсидии и</w:t>
            </w:r>
            <w:r w:rsidR="00B76E8A" w:rsidRPr="000A235D">
              <w:rPr>
                <w:sz w:val="22"/>
                <w:szCs w:val="22"/>
              </w:rPr>
              <w:t xml:space="preserve"> финансовое обеспечение выполнения муниципального задания.</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E5131">
              <w:rPr>
                <w:sz w:val="22"/>
                <w:szCs w:val="22"/>
              </w:rPr>
              <w:t>информацию</w:t>
            </w:r>
            <w:proofErr w:type="gramEnd"/>
            <w:r w:rsidRPr="00BE5131">
              <w:rPr>
                <w:sz w:val="22"/>
                <w:szCs w:val="22"/>
              </w:rPr>
              <w:t xml:space="preserve"> предусмотренную документацией о </w:t>
            </w:r>
            <w:r w:rsidRPr="00BE5131">
              <w:rPr>
                <w:sz w:val="22"/>
                <w:szCs w:val="22"/>
              </w:rPr>
              <w:lastRenderedPageBreak/>
              <w:t>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 xml:space="preserve">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w:t>
            </w:r>
            <w:r w:rsidRPr="00BE5131">
              <w:rPr>
                <w:sz w:val="22"/>
                <w:szCs w:val="22"/>
              </w:rPr>
              <w:lastRenderedPageBreak/>
              <w:t>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A64A2D" w:rsidRDefault="00D03B52">
            <w:pPr>
              <w:rPr>
                <w:b/>
                <w:bCs/>
                <w:color w:val="00000A"/>
                <w:sz w:val="22"/>
                <w:szCs w:val="22"/>
                <w:lang w:eastAsia="zh-CN"/>
              </w:rPr>
            </w:pPr>
            <w:r w:rsidRPr="00A64A2D">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A64A2D" w:rsidRDefault="00D03B52">
            <w:pPr>
              <w:shd w:val="clear" w:color="auto" w:fill="FFFFFF"/>
              <w:rPr>
                <w:sz w:val="22"/>
                <w:szCs w:val="22"/>
                <w:lang w:eastAsia="en-US"/>
              </w:rPr>
            </w:pPr>
            <w:r w:rsidRPr="00A64A2D">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5705F1DE" w:rsidR="00FD22BB" w:rsidRPr="00A64A2D" w:rsidRDefault="00D111ED">
            <w:pPr>
              <w:shd w:val="clear" w:color="auto" w:fill="FFFFFF"/>
              <w:rPr>
                <w:b/>
                <w:sz w:val="22"/>
                <w:szCs w:val="22"/>
                <w:lang w:eastAsia="en-US"/>
              </w:rPr>
            </w:pPr>
            <w:r w:rsidRPr="00A64A2D">
              <w:rPr>
                <w:sz w:val="22"/>
                <w:szCs w:val="22"/>
              </w:rPr>
              <w:t>«04</w:t>
            </w:r>
            <w:r w:rsidR="004B048F" w:rsidRPr="00A64A2D">
              <w:rPr>
                <w:sz w:val="22"/>
                <w:szCs w:val="22"/>
              </w:rPr>
              <w:t>» марта 2025 года</w:t>
            </w:r>
            <w:r w:rsidR="00FA69D8" w:rsidRPr="00A64A2D">
              <w:rPr>
                <w:sz w:val="22"/>
                <w:szCs w:val="22"/>
              </w:rPr>
              <w:t>,</w:t>
            </w:r>
            <w:r w:rsidR="004B048F" w:rsidRPr="00A64A2D">
              <w:rPr>
                <w:sz w:val="22"/>
                <w:szCs w:val="22"/>
              </w:rPr>
              <w:t xml:space="preserve"> 10:00</w:t>
            </w:r>
            <w:r w:rsidR="00FA69D8" w:rsidRPr="00A64A2D">
              <w:rPr>
                <w:sz w:val="22"/>
                <w:szCs w:val="22"/>
              </w:rPr>
              <w:t xml:space="preserve"> (местное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533F3EA6" w:rsidR="00FD22BB" w:rsidRPr="004B048F" w:rsidRDefault="004B048F">
            <w:pPr>
              <w:keepNext/>
              <w:keepLines/>
              <w:rPr>
                <w:b/>
                <w:sz w:val="22"/>
                <w:szCs w:val="22"/>
              </w:rPr>
            </w:pPr>
            <w:r w:rsidRPr="004B048F">
              <w:rPr>
                <w:sz w:val="22"/>
                <w:szCs w:val="22"/>
              </w:rPr>
              <w:t>«19» марта 2025 года</w:t>
            </w:r>
            <w:r w:rsidR="00FA69D8" w:rsidRPr="004B048F">
              <w:rPr>
                <w:sz w:val="22"/>
                <w:szCs w:val="22"/>
              </w:rPr>
              <w:t xml:space="preserve">, </w:t>
            </w:r>
            <w:proofErr w:type="gramStart"/>
            <w:r w:rsidR="007760E4">
              <w:rPr>
                <w:sz w:val="22"/>
                <w:szCs w:val="22"/>
              </w:rPr>
              <w:t>17</w:t>
            </w:r>
            <w:r w:rsidRPr="004B048F">
              <w:rPr>
                <w:sz w:val="22"/>
                <w:szCs w:val="22"/>
              </w:rPr>
              <w:t xml:space="preserve">:00 </w:t>
            </w:r>
            <w:r w:rsidR="00FA69D8" w:rsidRPr="004B048F">
              <w:rPr>
                <w:sz w:val="22"/>
                <w:szCs w:val="22"/>
              </w:rPr>
              <w:t xml:space="preserve"> (</w:t>
            </w:r>
            <w:proofErr w:type="gramEnd"/>
            <w:r w:rsidR="00FA69D8" w:rsidRPr="004B048F">
              <w:rPr>
                <w:sz w:val="22"/>
                <w:szCs w:val="22"/>
              </w:rPr>
              <w:t>местное время заказчика)</w:t>
            </w:r>
          </w:p>
        </w:tc>
      </w:tr>
      <w:tr w:rsidR="00FD22BB" w:rsidRPr="00BE5131" w14:paraId="5A5D95EF" w14:textId="77777777" w:rsidTr="004B048F">
        <w:trPr>
          <w:trHeight w:val="714"/>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E5131" w:rsidRDefault="001448A8">
            <w:pPr>
              <w:shd w:val="clear" w:color="auto" w:fill="FFFFFF"/>
              <w:rPr>
                <w:rFonts w:eastAsiaTheme="minorEastAsia"/>
                <w:sz w:val="22"/>
                <w:szCs w:val="22"/>
              </w:rPr>
            </w:pPr>
            <w:r w:rsidRPr="00BE5131">
              <w:rPr>
                <w:sz w:val="22"/>
                <w:szCs w:val="22"/>
                <w:lang w:eastAsia="ar-SA"/>
              </w:rPr>
              <w:t>По месту нахождения Заказчика.</w:t>
            </w:r>
          </w:p>
          <w:p w14:paraId="11A74DBA" w14:textId="68355ADC" w:rsidR="00FD22BB" w:rsidRPr="00BE5131" w:rsidRDefault="00474A5B">
            <w:pPr>
              <w:shd w:val="clear" w:color="auto" w:fill="FFFFFF"/>
              <w:rPr>
                <w:rFonts w:eastAsiaTheme="minorEastAsia"/>
                <w:sz w:val="22"/>
                <w:szCs w:val="22"/>
              </w:rPr>
            </w:pPr>
            <w:r w:rsidRPr="00BE5131">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76324BE0" w:rsidR="00437D96" w:rsidRPr="00A17B12" w:rsidRDefault="00437D96" w:rsidP="00437D96">
            <w:pPr>
              <w:shd w:val="clear" w:color="auto" w:fill="FFFFFF"/>
              <w:rPr>
                <w:b/>
                <w:bCs/>
                <w:sz w:val="22"/>
                <w:szCs w:val="22"/>
                <w:lang w:eastAsia="en-US"/>
              </w:rPr>
            </w:pPr>
            <w:r w:rsidRPr="00A17B12">
              <w:rPr>
                <w:b/>
                <w:bCs/>
                <w:sz w:val="22"/>
                <w:szCs w:val="22"/>
                <w:lang w:eastAsia="en-US"/>
              </w:rPr>
              <w:t xml:space="preserve">АУКЦИОН В </w:t>
            </w:r>
            <w:r w:rsidR="00FA69D8" w:rsidRPr="00A17B12">
              <w:rPr>
                <w:b/>
                <w:bCs/>
                <w:sz w:val="22"/>
                <w:szCs w:val="22"/>
                <w:lang w:eastAsia="en-US"/>
              </w:rPr>
              <w:t>ОДНОЙ</w:t>
            </w:r>
            <w:r w:rsidRPr="00A17B12">
              <w:rPr>
                <w:b/>
                <w:bCs/>
                <w:sz w:val="22"/>
                <w:szCs w:val="22"/>
                <w:lang w:eastAsia="en-US"/>
              </w:rPr>
              <w:t xml:space="preserve"> ЧАСТ</w:t>
            </w:r>
            <w:r w:rsidR="004B048F" w:rsidRPr="00A17B12">
              <w:rPr>
                <w:b/>
                <w:bCs/>
                <w:sz w:val="22"/>
                <w:szCs w:val="22"/>
                <w:lang w:eastAsia="en-US"/>
              </w:rPr>
              <w:t>И</w:t>
            </w:r>
          </w:p>
          <w:p w14:paraId="60A7B299" w14:textId="6265EAE0" w:rsidR="00FD22BB" w:rsidRPr="00A17B12" w:rsidRDefault="00437D96">
            <w:pPr>
              <w:shd w:val="clear" w:color="auto" w:fill="FFFFFF"/>
              <w:rPr>
                <w:sz w:val="22"/>
                <w:szCs w:val="22"/>
                <w:lang w:eastAsia="en-US"/>
              </w:rPr>
            </w:pPr>
            <w:r w:rsidRPr="00A17B12">
              <w:rPr>
                <w:sz w:val="22"/>
                <w:szCs w:val="22"/>
                <w:lang w:eastAsia="en-US"/>
              </w:rPr>
              <w:t>Рассмотрение заявок</w:t>
            </w:r>
            <w:r w:rsidR="00D03B52" w:rsidRPr="00A17B12">
              <w:rPr>
                <w:sz w:val="22"/>
                <w:szCs w:val="22"/>
                <w:lang w:eastAsia="en-US"/>
              </w:rPr>
              <w:t xml:space="preserve">: </w:t>
            </w:r>
            <w:r w:rsidR="00FA69D8" w:rsidRPr="00A17B12">
              <w:rPr>
                <w:sz w:val="22"/>
                <w:szCs w:val="22"/>
              </w:rPr>
              <w:t>«</w:t>
            </w:r>
            <w:r w:rsidR="007760E4">
              <w:rPr>
                <w:sz w:val="22"/>
                <w:szCs w:val="22"/>
              </w:rPr>
              <w:t>20</w:t>
            </w:r>
            <w:r w:rsidR="00FA69D8" w:rsidRPr="00A17B12">
              <w:rPr>
                <w:sz w:val="22"/>
                <w:szCs w:val="22"/>
              </w:rPr>
              <w:t xml:space="preserve">» </w:t>
            </w:r>
            <w:r w:rsidR="004B048F" w:rsidRPr="00A17B12">
              <w:rPr>
                <w:sz w:val="22"/>
                <w:szCs w:val="22"/>
              </w:rPr>
              <w:t>марта</w:t>
            </w:r>
            <w:r w:rsidR="00FA69D8" w:rsidRPr="00A17B12">
              <w:rPr>
                <w:sz w:val="22"/>
                <w:szCs w:val="22"/>
              </w:rPr>
              <w:t xml:space="preserve"> 2025 года</w:t>
            </w:r>
          </w:p>
          <w:p w14:paraId="1C7B8534" w14:textId="797190E9" w:rsidR="00FD22BB" w:rsidRPr="00A17B12" w:rsidRDefault="00D03B52">
            <w:pPr>
              <w:shd w:val="clear" w:color="auto" w:fill="FFFFFF"/>
              <w:rPr>
                <w:sz w:val="22"/>
                <w:szCs w:val="22"/>
                <w:lang w:eastAsia="en-US"/>
              </w:rPr>
            </w:pPr>
            <w:r w:rsidRPr="00A17B12">
              <w:rPr>
                <w:sz w:val="22"/>
                <w:szCs w:val="22"/>
                <w:lang w:eastAsia="en-US"/>
              </w:rPr>
              <w:t xml:space="preserve">Подача ценовых предложений: </w:t>
            </w:r>
            <w:r w:rsidR="004B048F" w:rsidRPr="00A17B12">
              <w:rPr>
                <w:sz w:val="22"/>
                <w:szCs w:val="22"/>
              </w:rPr>
              <w:t>«20» марта 2025 года</w:t>
            </w:r>
            <w:r w:rsidR="004B048F" w:rsidRPr="00A17B12">
              <w:rPr>
                <w:b/>
                <w:bCs/>
                <w:sz w:val="22"/>
                <w:szCs w:val="22"/>
                <w:lang w:eastAsia="en-US"/>
              </w:rPr>
              <w:t xml:space="preserve"> </w:t>
            </w:r>
            <w:r w:rsidRPr="00A17B12">
              <w:rPr>
                <w:b/>
                <w:bCs/>
                <w:sz w:val="22"/>
                <w:szCs w:val="22"/>
                <w:lang w:eastAsia="en-US"/>
              </w:rPr>
              <w:t xml:space="preserve">в </w:t>
            </w:r>
            <w:r w:rsidR="007760E4">
              <w:rPr>
                <w:b/>
                <w:bCs/>
                <w:sz w:val="22"/>
                <w:szCs w:val="22"/>
                <w:lang w:eastAsia="en-US"/>
              </w:rPr>
              <w:t>14</w:t>
            </w:r>
            <w:bookmarkStart w:id="4" w:name="_GoBack"/>
            <w:bookmarkEnd w:id="4"/>
            <w:r w:rsidRPr="00A17B12">
              <w:rPr>
                <w:b/>
                <w:bCs/>
                <w:sz w:val="22"/>
                <w:szCs w:val="22"/>
                <w:lang w:eastAsia="en-US"/>
              </w:rPr>
              <w:t>:00 (по местному времени Заказчика)</w:t>
            </w:r>
          </w:p>
          <w:p w14:paraId="49B1EBC4" w14:textId="25F793F5" w:rsidR="00FD22BB" w:rsidRPr="00A17B12" w:rsidRDefault="004B048F" w:rsidP="00C7544E">
            <w:pPr>
              <w:shd w:val="clear" w:color="auto" w:fill="FFFFFF"/>
              <w:rPr>
                <w:sz w:val="22"/>
                <w:szCs w:val="22"/>
                <w:lang w:eastAsia="en-US"/>
              </w:rPr>
            </w:pPr>
            <w:r w:rsidRPr="00A17B12">
              <w:rPr>
                <w:sz w:val="22"/>
                <w:szCs w:val="22"/>
                <w:lang w:eastAsia="en-US"/>
              </w:rPr>
              <w:t>П</w:t>
            </w:r>
            <w:r w:rsidR="00437D96" w:rsidRPr="00A17B12">
              <w:rPr>
                <w:sz w:val="22"/>
                <w:szCs w:val="22"/>
                <w:lang w:eastAsia="en-US"/>
              </w:rPr>
              <w:t xml:space="preserve">одведение итогов </w:t>
            </w:r>
            <w:r w:rsidR="00D03B52" w:rsidRPr="00A17B12">
              <w:rPr>
                <w:sz w:val="22"/>
                <w:szCs w:val="22"/>
                <w:lang w:eastAsia="en-US"/>
              </w:rPr>
              <w:t xml:space="preserve">Аукциона: </w:t>
            </w:r>
            <w:r w:rsidRPr="00A17B12">
              <w:rPr>
                <w:sz w:val="22"/>
                <w:szCs w:val="22"/>
              </w:rPr>
              <w:t>«21» марта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 xml:space="preserve">По результатам проведения аукциона и рассмотрения закупочной комиссией документов и сведений участников, представленных </w:t>
            </w:r>
            <w:proofErr w:type="gramStart"/>
            <w:r w:rsidRPr="00BE5131">
              <w:rPr>
                <w:color w:val="000000"/>
                <w:sz w:val="22"/>
                <w:szCs w:val="22"/>
              </w:rPr>
              <w:t>оператором</w:t>
            </w:r>
            <w:proofErr w:type="gramEnd"/>
            <w:r w:rsidRPr="00BE5131">
              <w:rPr>
                <w:color w:val="000000"/>
                <w:sz w:val="22"/>
                <w:szCs w:val="22"/>
              </w:rPr>
              <w:t xml:space="preserve"> Подписанный присутствующими членами комиссии протокол проведения аукциона размещается в ЕИС в течение 3 дней со дня его подписания.</w:t>
            </w:r>
          </w:p>
        </w:tc>
      </w:tr>
      <w:tr w:rsidR="00ED112A"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ED112A" w:rsidRPr="00BE5131" w:rsidRDefault="00ED112A" w:rsidP="00ED112A">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ED112A" w:rsidRPr="00BE5131" w:rsidRDefault="00ED112A" w:rsidP="00ED112A">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8C0D0F3" w14:textId="1F0363D3" w:rsidR="00ED112A" w:rsidRPr="00ED112A" w:rsidRDefault="00ED112A" w:rsidP="00ED112A">
            <w:pPr>
              <w:tabs>
                <w:tab w:val="center" w:pos="3235"/>
              </w:tabs>
              <w:jc w:val="both"/>
              <w:rPr>
                <w:rFonts w:eastAsiaTheme="minorEastAsia"/>
                <w:color w:val="000000"/>
                <w:sz w:val="22"/>
                <w:szCs w:val="22"/>
              </w:rPr>
            </w:pPr>
            <w:r w:rsidRPr="00ED112A">
              <w:rPr>
                <w:sz w:val="22"/>
                <w:szCs w:val="22"/>
              </w:rPr>
              <w:t>Не установлен</w:t>
            </w:r>
          </w:p>
        </w:tc>
      </w:tr>
      <w:tr w:rsidR="00ED112A" w:rsidRPr="00BE5131" w14:paraId="3AEF6086" w14:textId="77777777" w:rsidTr="00ED112A">
        <w:trPr>
          <w:trHeight w:val="85"/>
        </w:trPr>
        <w:tc>
          <w:tcPr>
            <w:tcW w:w="381" w:type="pct"/>
            <w:tcBorders>
              <w:left w:val="single" w:sz="4" w:space="0" w:color="auto"/>
              <w:right w:val="single" w:sz="4" w:space="0" w:color="auto"/>
            </w:tcBorders>
          </w:tcPr>
          <w:p w14:paraId="0469FB6E" w14:textId="77777777" w:rsidR="00ED112A" w:rsidRPr="00BE5131" w:rsidRDefault="00ED112A" w:rsidP="00ED112A">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ED112A" w:rsidRPr="00BE5131" w:rsidRDefault="00ED112A" w:rsidP="00ED112A">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265154F" w14:textId="601952A4" w:rsidR="00ED112A" w:rsidRPr="00ED112A" w:rsidRDefault="00ED112A" w:rsidP="00ED112A">
            <w:pPr>
              <w:tabs>
                <w:tab w:val="center" w:pos="3235"/>
              </w:tabs>
              <w:jc w:val="both"/>
              <w:rPr>
                <w:rFonts w:eastAsiaTheme="minorEastAsia"/>
                <w:i/>
                <w:iCs/>
                <w:color w:val="000000"/>
                <w:sz w:val="22"/>
                <w:szCs w:val="22"/>
              </w:rPr>
            </w:pPr>
            <w:r w:rsidRPr="00ED112A">
              <w:rPr>
                <w:sz w:val="22"/>
                <w:szCs w:val="22"/>
              </w:rPr>
              <w:t>Не установлен</w:t>
            </w:r>
          </w:p>
        </w:tc>
      </w:tr>
      <w:tr w:rsidR="00ED112A"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ED112A" w:rsidRPr="00BE5131" w:rsidRDefault="00ED112A" w:rsidP="00ED112A">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ED112A" w:rsidRPr="00BE5131" w:rsidRDefault="00ED112A" w:rsidP="00ED112A">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4684583C" w:rsidR="00ED112A" w:rsidRPr="00ED112A" w:rsidRDefault="00ED112A" w:rsidP="00ED112A">
            <w:pPr>
              <w:tabs>
                <w:tab w:val="center" w:pos="3235"/>
              </w:tabs>
              <w:jc w:val="both"/>
              <w:rPr>
                <w:rFonts w:eastAsiaTheme="minorEastAsia"/>
                <w:color w:val="000000"/>
                <w:sz w:val="22"/>
                <w:szCs w:val="22"/>
              </w:rPr>
            </w:pPr>
            <w:r w:rsidRPr="00ED112A">
              <w:rPr>
                <w:sz w:val="22"/>
                <w:szCs w:val="22"/>
              </w:rPr>
              <w:t>Не установлен</w:t>
            </w:r>
          </w:p>
        </w:tc>
      </w:tr>
      <w:tr w:rsidR="00ED112A"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ED112A" w:rsidRPr="00BE5131" w:rsidRDefault="00ED112A" w:rsidP="00ED112A">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ED112A" w:rsidRPr="00BE5131" w:rsidRDefault="00ED112A" w:rsidP="00ED112A">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0CFA8C5A" w14:textId="6CDC3AFE" w:rsidR="00ED112A" w:rsidRPr="00ED112A" w:rsidRDefault="00ED112A" w:rsidP="00ED112A">
            <w:pPr>
              <w:tabs>
                <w:tab w:val="center" w:pos="3235"/>
              </w:tabs>
              <w:jc w:val="both"/>
              <w:rPr>
                <w:rFonts w:eastAsiaTheme="minorEastAsia"/>
                <w:color w:val="000000"/>
                <w:sz w:val="22"/>
                <w:szCs w:val="22"/>
              </w:rPr>
            </w:pPr>
            <w:r w:rsidRPr="00ED112A">
              <w:rPr>
                <w:sz w:val="22"/>
                <w:szCs w:val="22"/>
              </w:rPr>
              <w:t>Не установлен</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14:paraId="474645F3" w14:textId="640739A4" w:rsidR="007274C0" w:rsidRPr="004F0523" w:rsidRDefault="007274C0" w:rsidP="00437D96">
            <w:pPr>
              <w:shd w:val="clear" w:color="auto" w:fill="FFFFFF"/>
              <w:jc w:val="both"/>
              <w:rPr>
                <w:color w:val="000000"/>
                <w:sz w:val="22"/>
                <w:szCs w:val="22"/>
              </w:rPr>
            </w:pPr>
            <w:r w:rsidRPr="004F0523">
              <w:rPr>
                <w:color w:val="000000"/>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14:paraId="09FDFF31" w14:textId="77777777" w:rsidR="004F0523" w:rsidRPr="004F0523" w:rsidRDefault="004F0523" w:rsidP="004F0523">
            <w:pPr>
              <w:shd w:val="clear" w:color="auto" w:fill="FFFFFF"/>
              <w:jc w:val="both"/>
              <w:rPr>
                <w:color w:val="000000"/>
                <w:sz w:val="22"/>
                <w:szCs w:val="22"/>
              </w:rPr>
            </w:pPr>
            <w:r w:rsidRPr="004F0523">
              <w:rPr>
                <w:color w:val="000000"/>
                <w:sz w:val="22"/>
                <w:szCs w:val="22"/>
              </w:rPr>
              <w:lastRenderedPageBreak/>
              <w:t>1)</w:t>
            </w:r>
            <w:r w:rsidRPr="004F0523">
              <w:rPr>
                <w:color w:val="000000"/>
                <w:sz w:val="22"/>
                <w:szCs w:val="22"/>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033A834" w14:textId="77777777" w:rsidR="004F0523" w:rsidRPr="004F0523" w:rsidRDefault="004F0523" w:rsidP="004F0523">
            <w:pPr>
              <w:shd w:val="clear" w:color="auto" w:fill="FFFFFF"/>
              <w:jc w:val="both"/>
              <w:rPr>
                <w:color w:val="000000"/>
                <w:sz w:val="22"/>
                <w:szCs w:val="22"/>
              </w:rPr>
            </w:pPr>
            <w:r w:rsidRPr="004F0523">
              <w:rPr>
                <w:color w:val="000000"/>
                <w:sz w:val="22"/>
                <w:szCs w:val="22"/>
              </w:rPr>
              <w:t>2)</w:t>
            </w:r>
            <w:r w:rsidRPr="004F0523">
              <w:rPr>
                <w:color w:val="000000"/>
                <w:sz w:val="22"/>
                <w:szCs w:val="22"/>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8C8D5F2" w14:textId="77777777" w:rsidR="004F0523" w:rsidRPr="004F0523" w:rsidRDefault="004F0523" w:rsidP="004F0523">
            <w:pPr>
              <w:shd w:val="clear" w:color="auto" w:fill="FFFFFF"/>
              <w:jc w:val="both"/>
              <w:rPr>
                <w:color w:val="000000"/>
                <w:sz w:val="22"/>
                <w:szCs w:val="22"/>
              </w:rPr>
            </w:pPr>
            <w:r w:rsidRPr="004F0523">
              <w:rPr>
                <w:color w:val="000000"/>
                <w:sz w:val="22"/>
                <w:szCs w:val="22"/>
              </w:rPr>
              <w:t>3)</w:t>
            </w:r>
            <w:r w:rsidRPr="004F0523">
              <w:rPr>
                <w:color w:val="000000"/>
                <w:sz w:val="22"/>
                <w:szCs w:val="22"/>
              </w:rPr>
              <w:tab/>
              <w:t xml:space="preserve">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1BC44C8E" w14:textId="77777777" w:rsidR="004F0523" w:rsidRPr="004F0523" w:rsidRDefault="004F0523" w:rsidP="004F0523">
            <w:pPr>
              <w:shd w:val="clear" w:color="auto" w:fill="FFFFFF"/>
              <w:jc w:val="both"/>
              <w:rPr>
                <w:color w:val="000000"/>
                <w:sz w:val="22"/>
                <w:szCs w:val="22"/>
              </w:rPr>
            </w:pPr>
            <w:r w:rsidRPr="004F0523">
              <w:rPr>
                <w:color w:val="000000"/>
                <w:sz w:val="22"/>
                <w:szCs w:val="22"/>
              </w:rPr>
              <w:t>4)</w:t>
            </w:r>
            <w:r w:rsidRPr="004F0523">
              <w:rPr>
                <w:color w:val="000000"/>
                <w:sz w:val="22"/>
                <w:szCs w:val="22"/>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54B99A6F" w14:textId="77777777" w:rsidR="004F0523" w:rsidRPr="004F0523" w:rsidRDefault="004F0523" w:rsidP="004F0523">
            <w:pPr>
              <w:shd w:val="clear" w:color="auto" w:fill="FFFFFF"/>
              <w:jc w:val="both"/>
              <w:rPr>
                <w:color w:val="000000"/>
                <w:sz w:val="22"/>
                <w:szCs w:val="22"/>
              </w:rPr>
            </w:pPr>
            <w:r w:rsidRPr="004F0523">
              <w:rPr>
                <w:color w:val="000000"/>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777D3085" w14:textId="282F7C07" w:rsidR="008D0BCB" w:rsidRPr="00BE5131" w:rsidRDefault="004F0523" w:rsidP="0094218D">
            <w:pPr>
              <w:widowControl w:val="0"/>
              <w:tabs>
                <w:tab w:val="left" w:pos="540"/>
                <w:tab w:val="left" w:pos="900"/>
              </w:tabs>
              <w:jc w:val="both"/>
              <w:rPr>
                <w:b/>
                <w:sz w:val="22"/>
                <w:szCs w:val="22"/>
                <w:lang w:eastAsia="en-US"/>
              </w:rPr>
            </w:pPr>
            <w:r w:rsidRPr="004F0523">
              <w:rPr>
                <w:color w:val="000000"/>
                <w:sz w:val="22"/>
                <w:szCs w:val="22"/>
              </w:rPr>
              <w:t>5)</w:t>
            </w:r>
            <w:r w:rsidRPr="004F0523">
              <w:rPr>
                <w:color w:val="000000"/>
                <w:sz w:val="22"/>
                <w:szCs w:val="22"/>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BE5131" w:rsidRDefault="00437D96" w:rsidP="00437D96">
            <w:pPr>
              <w:pStyle w:val="affa"/>
              <w:ind w:left="-25" w:firstLine="25"/>
              <w:jc w:val="left"/>
              <w:rPr>
                <w:b/>
                <w:bCs/>
                <w:szCs w:val="22"/>
                <w:lang w:eastAsia="en-US"/>
              </w:rPr>
            </w:pPr>
            <w:r w:rsidRPr="00BE5131">
              <w:rPr>
                <w:b/>
                <w:bCs/>
                <w:szCs w:val="22"/>
                <w:lang w:eastAsia="en-US"/>
              </w:rPr>
              <w:t>ТРЕБОВАНИЕ К СОСТАВУ ЗАЯВКИ</w:t>
            </w:r>
          </w:p>
          <w:p w14:paraId="0F282A1A" w14:textId="77777777" w:rsidR="008849C8" w:rsidRPr="008849C8" w:rsidRDefault="008849C8" w:rsidP="008849C8">
            <w:pPr>
              <w:shd w:val="clear" w:color="auto" w:fill="FFFFFF"/>
              <w:jc w:val="both"/>
              <w:rPr>
                <w:color w:val="000000"/>
                <w:sz w:val="22"/>
                <w:szCs w:val="22"/>
              </w:rPr>
            </w:pPr>
            <w:r w:rsidRPr="008849C8">
              <w:rPr>
                <w:color w:val="000000"/>
                <w:sz w:val="22"/>
                <w:szCs w:val="22"/>
              </w:rPr>
              <w:t>1)</w:t>
            </w:r>
            <w:r w:rsidRPr="008849C8">
              <w:rPr>
                <w:color w:val="000000"/>
                <w:sz w:val="22"/>
                <w:szCs w:val="22"/>
              </w:rPr>
              <w:tab/>
              <w:t xml:space="preserve">сведения и документы об участнике закупки, подавшем заявку: </w:t>
            </w:r>
          </w:p>
          <w:p w14:paraId="12E3D30F" w14:textId="77777777" w:rsidR="008849C8" w:rsidRPr="008849C8" w:rsidRDefault="008849C8" w:rsidP="008849C8">
            <w:pPr>
              <w:shd w:val="clear" w:color="auto" w:fill="FFFFFF"/>
              <w:jc w:val="both"/>
              <w:rPr>
                <w:color w:val="000000"/>
                <w:sz w:val="22"/>
                <w:szCs w:val="22"/>
              </w:rPr>
            </w:pPr>
            <w:r w:rsidRPr="008849C8">
              <w:rPr>
                <w:color w:val="000000"/>
                <w:sz w:val="22"/>
                <w:szCs w:val="22"/>
              </w:rPr>
              <w:t>2)</w:t>
            </w:r>
            <w:r w:rsidRPr="008849C8">
              <w:rPr>
                <w:color w:val="000000"/>
                <w:sz w:val="22"/>
                <w:szCs w:val="22"/>
              </w:rPr>
              <w:tab/>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49248EFC" w14:textId="77777777" w:rsidR="008849C8" w:rsidRPr="008849C8" w:rsidRDefault="008849C8" w:rsidP="008849C8">
            <w:pPr>
              <w:shd w:val="clear" w:color="auto" w:fill="FFFFFF"/>
              <w:jc w:val="both"/>
              <w:rPr>
                <w:color w:val="000000"/>
                <w:sz w:val="22"/>
                <w:szCs w:val="22"/>
              </w:rPr>
            </w:pPr>
            <w:r w:rsidRPr="008849C8">
              <w:rPr>
                <w:color w:val="000000"/>
                <w:sz w:val="22"/>
                <w:szCs w:val="22"/>
              </w:rPr>
              <w:t>3)</w:t>
            </w:r>
            <w:r w:rsidRPr="008849C8">
              <w:rPr>
                <w:color w:val="000000"/>
                <w:sz w:val="22"/>
                <w:szCs w:val="22"/>
              </w:rPr>
              <w:tab/>
              <w:t>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закупки;</w:t>
            </w:r>
          </w:p>
          <w:p w14:paraId="1A8E3DA7" w14:textId="77777777" w:rsidR="008849C8" w:rsidRPr="008849C8" w:rsidRDefault="008849C8" w:rsidP="008849C8">
            <w:pPr>
              <w:shd w:val="clear" w:color="auto" w:fill="FFFFFF"/>
              <w:jc w:val="both"/>
              <w:rPr>
                <w:color w:val="000000"/>
                <w:sz w:val="22"/>
                <w:szCs w:val="22"/>
              </w:rPr>
            </w:pPr>
            <w:r w:rsidRPr="008849C8">
              <w:rPr>
                <w:color w:val="000000"/>
                <w:sz w:val="22"/>
                <w:szCs w:val="22"/>
              </w:rPr>
              <w:t>4)</w:t>
            </w:r>
            <w:r w:rsidRPr="008849C8">
              <w:rPr>
                <w:color w:val="000000"/>
                <w:sz w:val="22"/>
                <w:szCs w:val="22"/>
              </w:rPr>
              <w:tab/>
              <w:t>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30 дней до срока окончания приема конкурсных заявок</w:t>
            </w:r>
          </w:p>
          <w:p w14:paraId="5DDFFCEB" w14:textId="77777777" w:rsidR="008849C8" w:rsidRPr="008849C8" w:rsidRDefault="008849C8" w:rsidP="008849C8">
            <w:pPr>
              <w:shd w:val="clear" w:color="auto" w:fill="FFFFFF"/>
              <w:jc w:val="both"/>
              <w:rPr>
                <w:color w:val="000000"/>
                <w:sz w:val="22"/>
                <w:szCs w:val="22"/>
              </w:rPr>
            </w:pPr>
            <w:r w:rsidRPr="008849C8">
              <w:rPr>
                <w:color w:val="000000"/>
                <w:sz w:val="22"/>
                <w:szCs w:val="22"/>
              </w:rPr>
              <w:t>5)</w:t>
            </w:r>
            <w:r w:rsidRPr="008849C8">
              <w:rPr>
                <w:color w:val="000000"/>
                <w:sz w:val="22"/>
                <w:szCs w:val="22"/>
              </w:rPr>
              <w:tab/>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w:t>
            </w:r>
            <w:r w:rsidRPr="008849C8">
              <w:rPr>
                <w:color w:val="000000"/>
                <w:sz w:val="22"/>
                <w:szCs w:val="22"/>
              </w:rPr>
              <w:lastRenderedPageBreak/>
              <w:t>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4F6A79F" w14:textId="77777777" w:rsidR="008849C8" w:rsidRPr="008849C8" w:rsidRDefault="008849C8" w:rsidP="008849C8">
            <w:pPr>
              <w:shd w:val="clear" w:color="auto" w:fill="FFFFFF"/>
              <w:jc w:val="both"/>
              <w:rPr>
                <w:color w:val="000000"/>
                <w:sz w:val="22"/>
                <w:szCs w:val="22"/>
              </w:rPr>
            </w:pPr>
            <w:r w:rsidRPr="008849C8">
              <w:rPr>
                <w:color w:val="000000"/>
                <w:sz w:val="22"/>
                <w:szCs w:val="22"/>
              </w:rPr>
              <w:t>6)</w:t>
            </w:r>
            <w:r w:rsidRPr="008849C8">
              <w:rPr>
                <w:color w:val="000000"/>
                <w:sz w:val="22"/>
                <w:szCs w:val="22"/>
              </w:rPr>
              <w:tab/>
              <w:t>документы, подтверждающие квалификацию участника закупки, в случае закупки на выполнение работ, оказание услуг, если в документации указан такой критерий оценки заявок на участие в закупке, как квалификация участника закупки;</w:t>
            </w:r>
          </w:p>
          <w:p w14:paraId="35898050" w14:textId="77777777" w:rsidR="008849C8" w:rsidRPr="008849C8" w:rsidRDefault="008849C8" w:rsidP="008849C8">
            <w:pPr>
              <w:shd w:val="clear" w:color="auto" w:fill="FFFFFF"/>
              <w:jc w:val="both"/>
              <w:rPr>
                <w:color w:val="000000"/>
                <w:sz w:val="22"/>
                <w:szCs w:val="22"/>
              </w:rPr>
            </w:pPr>
            <w:r w:rsidRPr="008849C8">
              <w:rPr>
                <w:color w:val="000000"/>
                <w:sz w:val="22"/>
                <w:szCs w:val="22"/>
              </w:rPr>
              <w:t>7)</w:t>
            </w:r>
            <w:r w:rsidRPr="008849C8">
              <w:rPr>
                <w:color w:val="000000"/>
                <w:sz w:val="22"/>
                <w:szCs w:val="22"/>
              </w:rPr>
              <w:tab/>
              <w:t>копии устава и (или) иных учредительных документов участника закупки (для юридических лиц) в действующей редакции (со всеми изменениями и дополнениями).</w:t>
            </w:r>
          </w:p>
          <w:p w14:paraId="770C5925" w14:textId="77777777" w:rsidR="008849C8" w:rsidRPr="008849C8" w:rsidRDefault="008849C8" w:rsidP="008849C8">
            <w:pPr>
              <w:shd w:val="clear" w:color="auto" w:fill="FFFFFF"/>
              <w:jc w:val="both"/>
              <w:rPr>
                <w:color w:val="000000"/>
                <w:sz w:val="22"/>
                <w:szCs w:val="22"/>
              </w:rPr>
            </w:pPr>
            <w:r w:rsidRPr="008849C8">
              <w:rPr>
                <w:color w:val="000000"/>
                <w:sz w:val="22"/>
                <w:szCs w:val="22"/>
              </w:rPr>
              <w:t>8)</w:t>
            </w:r>
            <w:r w:rsidRPr="008849C8">
              <w:rPr>
                <w:color w:val="000000"/>
                <w:sz w:val="22"/>
                <w:szCs w:val="22"/>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FC4E9B6" w14:textId="77777777" w:rsidR="008849C8" w:rsidRPr="008849C8" w:rsidRDefault="008849C8" w:rsidP="008849C8">
            <w:pPr>
              <w:shd w:val="clear" w:color="auto" w:fill="FFFFFF"/>
              <w:jc w:val="both"/>
              <w:rPr>
                <w:color w:val="000000"/>
                <w:sz w:val="22"/>
                <w:szCs w:val="22"/>
              </w:rPr>
            </w:pPr>
            <w:r w:rsidRPr="008849C8">
              <w:rPr>
                <w:color w:val="000000"/>
                <w:sz w:val="22"/>
                <w:szCs w:val="22"/>
              </w:rPr>
              <w:t>9)</w:t>
            </w:r>
            <w:r w:rsidRPr="008849C8">
              <w:rPr>
                <w:color w:val="000000"/>
                <w:sz w:val="22"/>
                <w:szCs w:val="22"/>
              </w:rPr>
              <w:tab/>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w:t>
            </w:r>
          </w:p>
          <w:p w14:paraId="3046BBF7" w14:textId="77777777" w:rsidR="008849C8" w:rsidRPr="008849C8" w:rsidRDefault="008849C8" w:rsidP="008849C8">
            <w:pPr>
              <w:shd w:val="clear" w:color="auto" w:fill="FFFFFF"/>
              <w:jc w:val="both"/>
              <w:rPr>
                <w:color w:val="000000"/>
                <w:sz w:val="22"/>
                <w:szCs w:val="22"/>
              </w:rPr>
            </w:pPr>
            <w:r w:rsidRPr="008849C8">
              <w:rPr>
                <w:color w:val="000000"/>
                <w:sz w:val="22"/>
                <w:szCs w:val="22"/>
              </w:rPr>
              <w:t>10)</w:t>
            </w:r>
            <w:r w:rsidRPr="008849C8">
              <w:rPr>
                <w:color w:val="000000"/>
                <w:sz w:val="22"/>
                <w:szCs w:val="22"/>
              </w:rPr>
              <w:tab/>
              <w:t xml:space="preserve">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 с разделом 9 Положения; </w:t>
            </w:r>
          </w:p>
          <w:p w14:paraId="24A5CC32" w14:textId="77777777" w:rsidR="008849C8" w:rsidRPr="008849C8" w:rsidRDefault="008849C8" w:rsidP="008849C8">
            <w:pPr>
              <w:shd w:val="clear" w:color="auto" w:fill="FFFFFF"/>
              <w:jc w:val="both"/>
              <w:rPr>
                <w:color w:val="000000"/>
                <w:sz w:val="22"/>
                <w:szCs w:val="22"/>
              </w:rPr>
            </w:pPr>
            <w:r w:rsidRPr="008849C8">
              <w:rPr>
                <w:color w:val="000000"/>
                <w:sz w:val="22"/>
                <w:szCs w:val="22"/>
              </w:rPr>
              <w:t>11)</w:t>
            </w:r>
            <w:r w:rsidRPr="008849C8">
              <w:rPr>
                <w:color w:val="000000"/>
                <w:sz w:val="22"/>
                <w:szCs w:val="22"/>
              </w:rPr>
              <w:tab/>
              <w:t>письменное согласие физического лица – участника закупки на обработку его персональных данных (если такое требование установлено в документации о закупке);</w:t>
            </w:r>
          </w:p>
          <w:p w14:paraId="07976F5C" w14:textId="77777777" w:rsidR="008849C8" w:rsidRPr="008849C8" w:rsidRDefault="008849C8" w:rsidP="008849C8">
            <w:pPr>
              <w:shd w:val="clear" w:color="auto" w:fill="FFFFFF"/>
              <w:jc w:val="both"/>
              <w:rPr>
                <w:color w:val="000000"/>
                <w:sz w:val="22"/>
                <w:szCs w:val="22"/>
              </w:rPr>
            </w:pPr>
            <w:r w:rsidRPr="008849C8">
              <w:rPr>
                <w:color w:val="000000"/>
                <w:sz w:val="22"/>
                <w:szCs w:val="22"/>
              </w:rPr>
              <w:t>12)</w:t>
            </w:r>
            <w:r w:rsidRPr="008849C8">
              <w:rPr>
                <w:color w:val="000000"/>
                <w:sz w:val="22"/>
                <w:szCs w:val="22"/>
              </w:rPr>
              <w:tab/>
              <w:t>для группы (нескольких лиц) лиц, выступающих на стороне одного участника закупки, помимо перечисленных документов:</w:t>
            </w:r>
          </w:p>
          <w:p w14:paraId="5797E40D" w14:textId="77777777" w:rsidR="008849C8" w:rsidRPr="008849C8" w:rsidRDefault="008849C8" w:rsidP="008849C8">
            <w:pPr>
              <w:shd w:val="clear" w:color="auto" w:fill="FFFFFF"/>
              <w:jc w:val="both"/>
              <w:rPr>
                <w:color w:val="000000"/>
                <w:sz w:val="22"/>
                <w:szCs w:val="22"/>
              </w:rPr>
            </w:pPr>
            <w:r w:rsidRPr="008849C8">
              <w:rPr>
                <w:color w:val="000000"/>
                <w:sz w:val="22"/>
                <w:szCs w:val="22"/>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закупке от имени группы лиц, в том числе подавать заявку, вносить обеспечение заявки, подписывать договор и другие документы;</w:t>
            </w:r>
          </w:p>
          <w:p w14:paraId="2E826BFB" w14:textId="7914B96F" w:rsidR="00CD72B7" w:rsidRPr="008849C8" w:rsidRDefault="008849C8" w:rsidP="008849C8">
            <w:pPr>
              <w:shd w:val="clear" w:color="auto" w:fill="FFFFFF"/>
              <w:jc w:val="both"/>
              <w:rPr>
                <w:color w:val="000000"/>
                <w:sz w:val="22"/>
                <w:szCs w:val="22"/>
              </w:rPr>
            </w:pPr>
            <w:r w:rsidRPr="008849C8">
              <w:rPr>
                <w:color w:val="000000"/>
                <w:sz w:val="22"/>
                <w:szCs w:val="22"/>
              </w:rPr>
              <w:t>б) документы и сведения участника закупки, которому от имени группы лиц поручено подать заявку на участие в закупке.</w:t>
            </w:r>
          </w:p>
          <w:p w14:paraId="5C5381B8" w14:textId="77777777" w:rsidR="00EC6A74" w:rsidRDefault="00EC6A74" w:rsidP="00CD72B7">
            <w:pPr>
              <w:pStyle w:val="ConsPlusNormal"/>
              <w:jc w:val="both"/>
              <w:rPr>
                <w:sz w:val="22"/>
                <w:szCs w:val="22"/>
              </w:rPr>
            </w:pPr>
          </w:p>
          <w:p w14:paraId="389D355D" w14:textId="77777777" w:rsidR="001A470D" w:rsidRPr="001A470D" w:rsidRDefault="001A470D" w:rsidP="001A470D">
            <w:pPr>
              <w:shd w:val="clear" w:color="auto" w:fill="FFFFFF"/>
              <w:jc w:val="both"/>
              <w:rPr>
                <w:i/>
                <w:iCs/>
                <w:color w:val="000000"/>
                <w:sz w:val="22"/>
                <w:szCs w:val="22"/>
              </w:rPr>
            </w:pPr>
            <w:r w:rsidRPr="001A470D">
              <w:rPr>
                <w:i/>
                <w:iCs/>
                <w:color w:val="000000"/>
                <w:sz w:val="22"/>
                <w:szCs w:val="22"/>
              </w:rPr>
              <w:t>Заказчик самостоятельно осуществляет проверку сведений о месте регистрации лица на основании информации, указанной в выписке ЕГРЮЛ (ЕГРИП), либо паспортных данных (в случае подачи заявки физическим лицом).</w:t>
            </w:r>
          </w:p>
          <w:p w14:paraId="64F279E5" w14:textId="6352033F" w:rsidR="001A470D" w:rsidRPr="00BE5131" w:rsidRDefault="001A470D" w:rsidP="00CD72B7">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2EB2A179" w:rsidR="00B44ABE" w:rsidRPr="008849C8" w:rsidRDefault="00B44ABE" w:rsidP="00B44ABE">
            <w:pPr>
              <w:tabs>
                <w:tab w:val="left" w:pos="0"/>
                <w:tab w:val="left" w:pos="318"/>
                <w:tab w:val="left" w:pos="353"/>
              </w:tabs>
              <w:suppressAutoHyphens/>
              <w:jc w:val="both"/>
              <w:rPr>
                <w:b/>
                <w:bCs/>
                <w:sz w:val="22"/>
                <w:szCs w:val="22"/>
              </w:rPr>
            </w:pPr>
            <w:r w:rsidRPr="008849C8">
              <w:rPr>
                <w:sz w:val="22"/>
                <w:szCs w:val="22"/>
              </w:rPr>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5E9768D" w:rsidR="00B44ABE" w:rsidRPr="008849C8" w:rsidRDefault="00B44ABE" w:rsidP="00B44ABE">
            <w:pPr>
              <w:tabs>
                <w:tab w:val="left" w:pos="0"/>
                <w:tab w:val="left" w:pos="318"/>
                <w:tab w:val="left" w:pos="353"/>
              </w:tabs>
              <w:suppressAutoHyphens/>
              <w:jc w:val="both"/>
              <w:rPr>
                <w:b/>
                <w:bCs/>
                <w:sz w:val="22"/>
                <w:szCs w:val="22"/>
              </w:rPr>
            </w:pPr>
            <w:r w:rsidRPr="008849C8">
              <w:rPr>
                <w:sz w:val="22"/>
                <w:szCs w:val="22"/>
              </w:rPr>
              <w:t>НЕ предоставляется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3875BFA9" w:rsidR="00B44ABE" w:rsidRPr="008849C8" w:rsidRDefault="00B44ABE" w:rsidP="00B44ABE">
            <w:pPr>
              <w:tabs>
                <w:tab w:val="left" w:pos="0"/>
                <w:tab w:val="left" w:pos="318"/>
                <w:tab w:val="left" w:pos="353"/>
              </w:tabs>
              <w:suppressAutoHyphens/>
              <w:jc w:val="both"/>
              <w:rPr>
                <w:b/>
                <w:bCs/>
                <w:sz w:val="22"/>
                <w:szCs w:val="22"/>
              </w:rPr>
            </w:pPr>
            <w:r w:rsidRPr="008849C8">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26D98AE1" w14:textId="77777777" w:rsidR="009F1B1F" w:rsidRDefault="00F15D7F" w:rsidP="00F15D7F">
            <w:pPr>
              <w:tabs>
                <w:tab w:val="left" w:pos="0"/>
                <w:tab w:val="left" w:pos="318"/>
                <w:tab w:val="left" w:pos="353"/>
              </w:tabs>
              <w:suppressAutoHyphens/>
              <w:jc w:val="both"/>
              <w:rPr>
                <w:b/>
                <w:bCs/>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p>
          <w:p w14:paraId="5478E437" w14:textId="02B19469" w:rsidR="00F15D7F" w:rsidRPr="009F1B1F" w:rsidRDefault="00F15D7F" w:rsidP="00F15D7F">
            <w:pPr>
              <w:tabs>
                <w:tab w:val="left" w:pos="0"/>
                <w:tab w:val="left" w:pos="318"/>
                <w:tab w:val="left" w:pos="353"/>
              </w:tabs>
              <w:suppressAutoHyphens/>
              <w:jc w:val="both"/>
              <w:rPr>
                <w:sz w:val="22"/>
                <w:szCs w:val="22"/>
                <w:highlight w:val="yellow"/>
                <w:shd w:val="clear" w:color="auto" w:fill="FFFFFF"/>
              </w:rPr>
            </w:pPr>
          </w:p>
          <w:p w14:paraId="71973C3C" w14:textId="51EEBD90" w:rsidR="009F1B1F" w:rsidRPr="009F1B1F" w:rsidRDefault="009F1B1F" w:rsidP="00F15D7F">
            <w:pPr>
              <w:tabs>
                <w:tab w:val="left" w:pos="0"/>
                <w:tab w:val="left" w:pos="318"/>
                <w:tab w:val="left" w:pos="353"/>
              </w:tabs>
              <w:suppressAutoHyphens/>
              <w:jc w:val="both"/>
              <w:rPr>
                <w:sz w:val="22"/>
                <w:szCs w:val="22"/>
                <w:highlight w:val="yellow"/>
                <w:shd w:val="clear" w:color="auto" w:fill="FFFFFF"/>
              </w:rPr>
            </w:pPr>
          </w:p>
          <w:p w14:paraId="71C4ADAE" w14:textId="77777777" w:rsidR="009F1B1F" w:rsidRPr="009F1B1F" w:rsidRDefault="009F1B1F" w:rsidP="009F1B1F">
            <w:pPr>
              <w:tabs>
                <w:tab w:val="left" w:pos="0"/>
                <w:tab w:val="left" w:pos="318"/>
                <w:tab w:val="left" w:pos="353"/>
              </w:tabs>
              <w:suppressAutoHyphens/>
              <w:jc w:val="both"/>
              <w:rPr>
                <w:sz w:val="22"/>
                <w:szCs w:val="22"/>
                <w:shd w:val="clear" w:color="auto" w:fill="FFFFFF"/>
              </w:rPr>
            </w:pPr>
            <w:r w:rsidRPr="009F1B1F">
              <w:rPr>
                <w:sz w:val="22"/>
                <w:szCs w:val="22"/>
                <w:shd w:val="clear" w:color="auto" w:fill="FFFFFF"/>
              </w:rPr>
              <w:t>Участник закупки не допускается к участию в аукционе в случае:</w:t>
            </w:r>
          </w:p>
          <w:p w14:paraId="2147D0FE" w14:textId="77777777" w:rsidR="009F1B1F" w:rsidRPr="009F1B1F" w:rsidRDefault="009F1B1F" w:rsidP="009F1B1F">
            <w:pPr>
              <w:tabs>
                <w:tab w:val="left" w:pos="0"/>
                <w:tab w:val="left" w:pos="318"/>
                <w:tab w:val="left" w:pos="353"/>
              </w:tabs>
              <w:suppressAutoHyphens/>
              <w:jc w:val="both"/>
              <w:rPr>
                <w:sz w:val="22"/>
                <w:szCs w:val="22"/>
                <w:shd w:val="clear" w:color="auto" w:fill="FFFFFF"/>
              </w:rPr>
            </w:pPr>
            <w:r w:rsidRPr="009F1B1F">
              <w:rPr>
                <w:sz w:val="22"/>
                <w:szCs w:val="22"/>
                <w:shd w:val="clear" w:color="auto" w:fill="FFFFFF"/>
              </w:rPr>
              <w:t>1)</w:t>
            </w:r>
            <w:r w:rsidRPr="009F1B1F">
              <w:rPr>
                <w:sz w:val="22"/>
                <w:szCs w:val="22"/>
                <w:shd w:val="clear" w:color="auto" w:fill="FFFFFF"/>
              </w:rPr>
              <w:tab/>
              <w:t>несоответствия содержания и (или) состава заявки на участие в аукционе требованиям документации об аукционе;</w:t>
            </w:r>
          </w:p>
          <w:p w14:paraId="5B295F96" w14:textId="77BCC90B" w:rsidR="009F1B1F" w:rsidRPr="009F1B1F" w:rsidRDefault="009F1B1F" w:rsidP="009F1B1F">
            <w:pPr>
              <w:tabs>
                <w:tab w:val="left" w:pos="0"/>
                <w:tab w:val="left" w:pos="318"/>
                <w:tab w:val="left" w:pos="353"/>
              </w:tabs>
              <w:suppressAutoHyphens/>
              <w:jc w:val="both"/>
              <w:rPr>
                <w:sz w:val="22"/>
                <w:szCs w:val="22"/>
                <w:shd w:val="clear" w:color="auto" w:fill="FFFFFF"/>
              </w:rPr>
            </w:pPr>
            <w:r w:rsidRPr="009F1B1F">
              <w:rPr>
                <w:sz w:val="22"/>
                <w:szCs w:val="22"/>
                <w:shd w:val="clear" w:color="auto" w:fill="FFFFFF"/>
              </w:rPr>
              <w:t>2)</w:t>
            </w:r>
            <w:r w:rsidRPr="009F1B1F">
              <w:rPr>
                <w:sz w:val="22"/>
                <w:szCs w:val="22"/>
                <w:shd w:val="clear" w:color="auto" w:fill="FFFFFF"/>
              </w:rPr>
              <w:tab/>
              <w:t>несоответствия участника закупки требованиям, указанным в п.19 Положения, и требованиям документации об аукционе, в том числе в случае наличия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5D44E9FD" w14:textId="77777777" w:rsidR="009F1B1F" w:rsidRPr="009F1B1F" w:rsidRDefault="009F1B1F" w:rsidP="009F1B1F">
            <w:pPr>
              <w:tabs>
                <w:tab w:val="left" w:pos="0"/>
                <w:tab w:val="left" w:pos="318"/>
                <w:tab w:val="left" w:pos="353"/>
              </w:tabs>
              <w:suppressAutoHyphens/>
              <w:jc w:val="both"/>
              <w:rPr>
                <w:sz w:val="22"/>
                <w:szCs w:val="22"/>
                <w:shd w:val="clear" w:color="auto" w:fill="FFFFFF"/>
              </w:rPr>
            </w:pPr>
            <w:r w:rsidRPr="009F1B1F">
              <w:rPr>
                <w:sz w:val="22"/>
                <w:szCs w:val="22"/>
                <w:shd w:val="clear" w:color="auto" w:fill="FFFFFF"/>
              </w:rPr>
              <w:t>3)</w:t>
            </w:r>
            <w:r w:rsidRPr="009F1B1F">
              <w:rPr>
                <w:sz w:val="22"/>
                <w:szCs w:val="22"/>
                <w:shd w:val="clear" w:color="auto" w:fill="FFFFFF"/>
              </w:rPr>
              <w:tab/>
              <w:t>предоставления участником закупки в составе заявки недостоверных сведений.</w:t>
            </w:r>
          </w:p>
          <w:p w14:paraId="0C149470" w14:textId="77777777" w:rsidR="009F1B1F" w:rsidRDefault="009F1B1F" w:rsidP="009F1B1F">
            <w:pPr>
              <w:tabs>
                <w:tab w:val="left" w:pos="0"/>
                <w:tab w:val="left" w:pos="318"/>
                <w:tab w:val="left" w:pos="353"/>
              </w:tabs>
              <w:suppressAutoHyphens/>
              <w:jc w:val="both"/>
              <w:rPr>
                <w:sz w:val="22"/>
                <w:szCs w:val="22"/>
                <w:shd w:val="clear" w:color="auto" w:fill="FFFFFF"/>
              </w:rPr>
            </w:pPr>
          </w:p>
          <w:p w14:paraId="37D16959" w14:textId="0C8F4410" w:rsidR="009F1B1F" w:rsidRPr="009F1B1F" w:rsidRDefault="009F1B1F" w:rsidP="009F1B1F">
            <w:pPr>
              <w:tabs>
                <w:tab w:val="left" w:pos="0"/>
                <w:tab w:val="left" w:pos="318"/>
                <w:tab w:val="left" w:pos="353"/>
              </w:tabs>
              <w:suppressAutoHyphens/>
              <w:jc w:val="both"/>
              <w:rPr>
                <w:sz w:val="22"/>
                <w:szCs w:val="22"/>
                <w:shd w:val="clear" w:color="auto" w:fill="FFFFFF"/>
              </w:rPr>
            </w:pPr>
            <w:r w:rsidRPr="009F1B1F">
              <w:rPr>
                <w:sz w:val="22"/>
                <w:szCs w:val="22"/>
                <w:shd w:val="clear" w:color="auto" w:fill="FFFFFF"/>
              </w:rPr>
              <w:t xml:space="preserve">На основании результатов рассмотрения заявок на участие в аукционе, Комиссией формируется протокол рассмотрения заявок (определения участников аукциона), который должен содержать сведения, предусмотренные п. 27.7 настоящего Положения, который подписывается всеми присутствующими на заседании членами закупочной Комиссии в день окончания рассмотрения заявок на участие в аукционе. </w:t>
            </w:r>
          </w:p>
          <w:p w14:paraId="6707360B" w14:textId="77777777" w:rsidR="009F1B1F" w:rsidRDefault="009F1B1F" w:rsidP="009F1B1F">
            <w:pPr>
              <w:tabs>
                <w:tab w:val="left" w:pos="0"/>
                <w:tab w:val="left" w:pos="318"/>
                <w:tab w:val="left" w:pos="353"/>
              </w:tabs>
              <w:suppressAutoHyphens/>
              <w:jc w:val="both"/>
              <w:rPr>
                <w:sz w:val="22"/>
                <w:szCs w:val="22"/>
                <w:shd w:val="clear" w:color="auto" w:fill="FFFFFF"/>
              </w:rPr>
            </w:pPr>
          </w:p>
          <w:p w14:paraId="77C35E62" w14:textId="52247F3B" w:rsidR="009F1B1F" w:rsidRPr="009F1B1F" w:rsidRDefault="009F1B1F" w:rsidP="009F1B1F">
            <w:pPr>
              <w:tabs>
                <w:tab w:val="left" w:pos="0"/>
                <w:tab w:val="left" w:pos="318"/>
                <w:tab w:val="left" w:pos="353"/>
              </w:tabs>
              <w:suppressAutoHyphens/>
              <w:jc w:val="both"/>
              <w:rPr>
                <w:sz w:val="22"/>
                <w:szCs w:val="22"/>
                <w:shd w:val="clear" w:color="auto" w:fill="FFFFFF"/>
              </w:rPr>
            </w:pPr>
            <w:r w:rsidRPr="009F1B1F">
              <w:rPr>
                <w:sz w:val="22"/>
                <w:szCs w:val="22"/>
                <w:shd w:val="clear" w:color="auto" w:fill="FFFFFF"/>
              </w:rPr>
              <w:t>По результатам проведения аукциона или в случае признания аукциона несостоявшимся закупочная комиссия составляет Итоговый протокол, который должен содержать сведения, предусмотренные п. 27.8 Положения.</w:t>
            </w:r>
          </w:p>
          <w:p w14:paraId="2B4D5E39" w14:textId="77777777" w:rsidR="009F1B1F" w:rsidRDefault="009F1B1F" w:rsidP="009F1B1F">
            <w:pPr>
              <w:tabs>
                <w:tab w:val="left" w:pos="0"/>
                <w:tab w:val="left" w:pos="318"/>
                <w:tab w:val="left" w:pos="353"/>
              </w:tabs>
              <w:suppressAutoHyphens/>
              <w:jc w:val="both"/>
              <w:rPr>
                <w:sz w:val="22"/>
                <w:szCs w:val="22"/>
                <w:shd w:val="clear" w:color="auto" w:fill="FFFFFF"/>
              </w:rPr>
            </w:pPr>
          </w:p>
          <w:p w14:paraId="4EEB2024" w14:textId="1B47C496" w:rsidR="009F1B1F" w:rsidRPr="009F1B1F" w:rsidRDefault="009F1B1F" w:rsidP="009F1B1F">
            <w:pPr>
              <w:tabs>
                <w:tab w:val="left" w:pos="0"/>
                <w:tab w:val="left" w:pos="318"/>
                <w:tab w:val="left" w:pos="353"/>
              </w:tabs>
              <w:suppressAutoHyphens/>
              <w:jc w:val="both"/>
              <w:rPr>
                <w:sz w:val="22"/>
                <w:szCs w:val="22"/>
                <w:highlight w:val="yellow"/>
                <w:shd w:val="clear" w:color="auto" w:fill="FFFFFF"/>
              </w:rPr>
            </w:pPr>
            <w:r w:rsidRPr="009F1B1F">
              <w:rPr>
                <w:sz w:val="22"/>
                <w:szCs w:val="22"/>
                <w:shd w:val="clear" w:color="auto" w:fill="FFFFFF"/>
              </w:rPr>
              <w:t>В случае если по окончании срока подачи заявок на участие в аукционе подана только одна заявка или не подано ни одной заявки, а также на основании результатов рассмотрения заявок на участие в аукционе Комиссией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w:t>
            </w:r>
          </w:p>
          <w:p w14:paraId="19BDC3A4" w14:textId="77777777"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12F496D9" w14:textId="3021A2BE" w:rsidR="00F15D7F" w:rsidRPr="00BE5131" w:rsidRDefault="00F15D7F" w:rsidP="009F1B1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5481D070" w14:textId="77777777" w:rsidR="009F1B1F" w:rsidRPr="009F1B1F" w:rsidRDefault="009F1B1F" w:rsidP="009F1B1F">
            <w:pPr>
              <w:jc w:val="both"/>
              <w:rPr>
                <w:rFonts w:eastAsia="Calibri"/>
                <w:sz w:val="22"/>
                <w:szCs w:val="22"/>
                <w:lang w:eastAsia="hi-IN" w:bidi="hi-IN"/>
              </w:rPr>
            </w:pPr>
            <w:r w:rsidRPr="009F1B1F">
              <w:rPr>
                <w:rFonts w:eastAsia="Calibri"/>
                <w:sz w:val="22"/>
                <w:szCs w:val="22"/>
                <w:lang w:eastAsia="hi-IN" w:bidi="hi-IN"/>
              </w:rPr>
              <w:t>В случае признания аукциона несостоявшимся, Заказчик вправе:</w:t>
            </w:r>
          </w:p>
          <w:p w14:paraId="13264244" w14:textId="77777777" w:rsidR="009F1B1F" w:rsidRPr="009F1B1F" w:rsidRDefault="009F1B1F" w:rsidP="009F1B1F">
            <w:pPr>
              <w:jc w:val="both"/>
              <w:rPr>
                <w:rFonts w:eastAsia="Calibri"/>
                <w:sz w:val="22"/>
                <w:szCs w:val="22"/>
                <w:lang w:eastAsia="hi-IN" w:bidi="hi-IN"/>
              </w:rPr>
            </w:pPr>
            <w:r w:rsidRPr="009F1B1F">
              <w:rPr>
                <w:rFonts w:eastAsia="Calibri"/>
                <w:sz w:val="22"/>
                <w:szCs w:val="22"/>
                <w:lang w:eastAsia="hi-IN" w:bidi="hi-IN"/>
              </w:rPr>
              <w:t>1) заключить договор с единственным участником аукциона, подавшим заявку на участие в аукционе и признанным участником аукциона, на условиях, установленных проектом договора, включенного в состав документации об аукционе, с начальной (максимальной) ценой договора, указанной в извещении о проведении аукциона, или по цене договора, согласованной с таким участником закупки и не превышающей начальную (максимальную) цену договора.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Участник закупки, признанный единственным участником аукциона, не вправе отказаться от заключения договора;</w:t>
            </w:r>
          </w:p>
          <w:p w14:paraId="3DC8DB8F" w14:textId="77777777" w:rsidR="009F1B1F" w:rsidRPr="009F1B1F" w:rsidRDefault="009F1B1F" w:rsidP="009F1B1F">
            <w:pPr>
              <w:jc w:val="both"/>
              <w:rPr>
                <w:rFonts w:eastAsia="Calibri"/>
                <w:sz w:val="22"/>
                <w:szCs w:val="22"/>
                <w:lang w:eastAsia="hi-IN" w:bidi="hi-IN"/>
              </w:rPr>
            </w:pPr>
            <w:r w:rsidRPr="009F1B1F">
              <w:rPr>
                <w:rFonts w:eastAsia="Calibri"/>
                <w:sz w:val="22"/>
                <w:szCs w:val="22"/>
                <w:lang w:eastAsia="hi-IN" w:bidi="hi-IN"/>
              </w:rPr>
              <w:t>2) провести повторную процедуру закупки, в том числе с изменением условий закупки;</w:t>
            </w:r>
          </w:p>
          <w:p w14:paraId="0C64BD3D" w14:textId="5D9BC0E8" w:rsidR="00735040" w:rsidRPr="00BE5131" w:rsidRDefault="009F1B1F" w:rsidP="009F1B1F">
            <w:pPr>
              <w:jc w:val="both"/>
              <w:rPr>
                <w:rFonts w:eastAsia="Calibri"/>
                <w:sz w:val="22"/>
                <w:szCs w:val="22"/>
                <w:lang w:eastAsia="hi-IN" w:bidi="hi-IN"/>
              </w:rPr>
            </w:pPr>
            <w:r w:rsidRPr="009F1B1F">
              <w:rPr>
                <w:rFonts w:eastAsia="Calibri"/>
                <w:sz w:val="22"/>
                <w:szCs w:val="22"/>
                <w:lang w:eastAsia="hi-IN" w:bidi="hi-IN"/>
              </w:rPr>
              <w:t>3) провести закупку у единственного поставщика (исполнителя, подрядчика) в соответствии с настоящим Положением о закупке.</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7FCCB2D2" w:rsidR="00FD22BB" w:rsidRPr="00BE5131" w:rsidRDefault="00D03B52">
            <w:pPr>
              <w:shd w:val="clear" w:color="auto" w:fill="FFFFFF"/>
              <w:jc w:val="both"/>
              <w:rPr>
                <w:b/>
                <w:bCs/>
                <w:sz w:val="22"/>
                <w:szCs w:val="22"/>
              </w:rPr>
            </w:pPr>
            <w:r w:rsidRPr="00BE5131">
              <w:rPr>
                <w:b/>
                <w:bCs/>
                <w:sz w:val="22"/>
                <w:szCs w:val="22"/>
              </w:rPr>
              <w:t xml:space="preserve">С </w:t>
            </w:r>
            <w:r w:rsidRPr="000A235D">
              <w:rPr>
                <w:b/>
                <w:bCs/>
                <w:sz w:val="22"/>
                <w:szCs w:val="22"/>
              </w:rPr>
              <w:t>даты размещения документации в ЕИС</w:t>
            </w:r>
            <w:r w:rsidR="00437D96" w:rsidRPr="000A235D">
              <w:rPr>
                <w:b/>
                <w:bCs/>
                <w:sz w:val="22"/>
                <w:szCs w:val="22"/>
              </w:rPr>
              <w:t xml:space="preserve"> </w:t>
            </w:r>
            <w:r w:rsidRPr="000A235D">
              <w:rPr>
                <w:b/>
                <w:bCs/>
                <w:sz w:val="22"/>
                <w:szCs w:val="22"/>
              </w:rPr>
              <w:t xml:space="preserve">до </w:t>
            </w:r>
            <w:r w:rsidR="009F1B1F" w:rsidRPr="000A235D">
              <w:rPr>
                <w:b/>
                <w:bCs/>
                <w:sz w:val="22"/>
                <w:szCs w:val="22"/>
              </w:rPr>
              <w:t>19.03.2025</w:t>
            </w:r>
            <w:r w:rsidRPr="000A235D">
              <w:rPr>
                <w:b/>
                <w:sz w:val="22"/>
                <w:szCs w:val="22"/>
                <w:lang w:eastAsia="en-US"/>
              </w:rPr>
              <w:t xml:space="preserve"> года 09.59 часов </w:t>
            </w:r>
            <w:r w:rsidRPr="000A235D">
              <w:rPr>
                <w:b/>
                <w:sz w:val="22"/>
                <w:szCs w:val="22"/>
              </w:rPr>
              <w:t>(по местному времени</w:t>
            </w:r>
            <w:r w:rsidRPr="000A235D">
              <w:rPr>
                <w:b/>
                <w:bCs/>
                <w:sz w:val="22"/>
                <w:szCs w:val="22"/>
                <w:lang w:eastAsia="en-US"/>
              </w:rPr>
              <w:t xml:space="preserve"> Заказчика</w:t>
            </w:r>
            <w:r w:rsidRPr="000A235D">
              <w:rPr>
                <w:b/>
                <w:sz w:val="22"/>
                <w:szCs w:val="22"/>
              </w:rPr>
              <w:t>).</w:t>
            </w:r>
            <w:r w:rsidR="00E8233C" w:rsidRPr="000A235D">
              <w:rPr>
                <w:b/>
                <w:bCs/>
                <w:sz w:val="22"/>
                <w:szCs w:val="22"/>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w:t>
            </w:r>
            <w:r w:rsidRPr="00BE5131">
              <w:rPr>
                <w:sz w:val="22"/>
                <w:szCs w:val="22"/>
                <w:lang w:eastAsia="ar-SA"/>
              </w:rPr>
              <w:lastRenderedPageBreak/>
              <w:t>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w:t>
            </w:r>
            <w:r w:rsidRPr="00BE5131">
              <w:rPr>
                <w:bCs/>
                <w:sz w:val="22"/>
                <w:szCs w:val="22"/>
              </w:rPr>
              <w:lastRenderedPageBreak/>
              <w:t xml:space="preserve">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lastRenderedPageBreak/>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9"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46779C97" w:rsidR="009A1C8F" w:rsidRPr="00BE5131" w:rsidRDefault="009F1B1F"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2AD07DDC" w14:textId="1B7935AB" w:rsidR="002A3C92" w:rsidRPr="00BE5131" w:rsidRDefault="002A3C92">
      <w:pPr>
        <w:jc w:val="center"/>
        <w:rPr>
          <w:b/>
          <w:bCs/>
          <w:sz w:val="22"/>
          <w:szCs w:val="22"/>
        </w:rPr>
      </w:pPr>
    </w:p>
    <w:p w14:paraId="140CA54F" w14:textId="77777777" w:rsidR="002A3C92" w:rsidRPr="00BE5131" w:rsidRDefault="002A3C92">
      <w:pPr>
        <w:jc w:val="center"/>
        <w:rPr>
          <w:b/>
          <w:bCs/>
          <w:sz w:val="22"/>
          <w:szCs w:val="22"/>
        </w:rPr>
      </w:pPr>
    </w:p>
    <w:p w14:paraId="5454C70B" w14:textId="29D3FF20" w:rsidR="00651278" w:rsidRPr="00BE5131" w:rsidRDefault="00651278">
      <w:pPr>
        <w:rPr>
          <w:b/>
          <w:bCs/>
          <w:sz w:val="22"/>
          <w:szCs w:val="22"/>
        </w:rPr>
      </w:pPr>
      <w:r w:rsidRPr="00BE5131">
        <w:rPr>
          <w:b/>
          <w:bCs/>
          <w:sz w:val="22"/>
          <w:szCs w:val="22"/>
        </w:rPr>
        <w:br w:type="page"/>
      </w:r>
    </w:p>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144C2D58" w14:textId="0971C6F8" w:rsidR="00FD22BB" w:rsidRPr="00BE5131" w:rsidRDefault="00D03B52">
      <w:pPr>
        <w:jc w:val="center"/>
        <w:rPr>
          <w:b/>
          <w:bCs/>
          <w:sz w:val="22"/>
          <w:szCs w:val="22"/>
        </w:rPr>
      </w:pPr>
      <w:r w:rsidRPr="00BE5131">
        <w:rPr>
          <w:b/>
          <w:bCs/>
          <w:sz w:val="22"/>
          <w:szCs w:val="22"/>
        </w:rPr>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043148AC" w14:textId="030CE0E7" w:rsidR="001C420A" w:rsidRPr="004F0523" w:rsidRDefault="001C420A" w:rsidP="001C420A">
      <w:pPr>
        <w:shd w:val="clear" w:color="auto" w:fill="FFFFFF"/>
        <w:jc w:val="both"/>
        <w:rPr>
          <w:color w:val="000000"/>
          <w:sz w:val="22"/>
          <w:szCs w:val="22"/>
        </w:rPr>
      </w:pPr>
      <w:r>
        <w:rPr>
          <w:color w:val="000000"/>
          <w:sz w:val="22"/>
          <w:szCs w:val="22"/>
        </w:rPr>
        <w:t xml:space="preserve">-   </w:t>
      </w:r>
      <w:r w:rsidRPr="004F0523">
        <w:rPr>
          <w:color w:val="000000"/>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1BDB25E" w14:textId="761F8D2C" w:rsidR="001C420A" w:rsidRPr="004F0523" w:rsidRDefault="001C420A" w:rsidP="001C420A">
      <w:pPr>
        <w:shd w:val="clear" w:color="auto" w:fill="FFFFFF"/>
        <w:jc w:val="both"/>
        <w:rPr>
          <w:color w:val="000000"/>
          <w:sz w:val="22"/>
          <w:szCs w:val="22"/>
        </w:rPr>
      </w:pPr>
      <w:r>
        <w:rPr>
          <w:color w:val="000000"/>
          <w:sz w:val="22"/>
          <w:szCs w:val="22"/>
        </w:rPr>
        <w:t xml:space="preserve">-   </w:t>
      </w:r>
      <w:r w:rsidRPr="004F0523">
        <w:rPr>
          <w:color w:val="000000"/>
          <w:sz w:val="22"/>
          <w:szCs w:val="22"/>
        </w:rPr>
        <w:t xml:space="preserve">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1570AFB8" w14:textId="17E44517" w:rsidR="001C420A" w:rsidRPr="004F0523" w:rsidRDefault="001C420A" w:rsidP="001C420A">
      <w:pPr>
        <w:shd w:val="clear" w:color="auto" w:fill="FFFFFF"/>
        <w:jc w:val="both"/>
        <w:rPr>
          <w:color w:val="000000"/>
          <w:sz w:val="22"/>
          <w:szCs w:val="22"/>
        </w:rPr>
      </w:pPr>
      <w:r>
        <w:rPr>
          <w:color w:val="000000"/>
          <w:sz w:val="22"/>
          <w:szCs w:val="22"/>
        </w:rPr>
        <w:t xml:space="preserve">-   </w:t>
      </w:r>
      <w:r w:rsidRPr="004F0523">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1F11EB28" w14:textId="77777777" w:rsidR="001C420A" w:rsidRPr="004F0523" w:rsidRDefault="001C420A" w:rsidP="001C420A">
      <w:pPr>
        <w:shd w:val="clear" w:color="auto" w:fill="FFFFFF"/>
        <w:jc w:val="both"/>
        <w:rPr>
          <w:color w:val="000000"/>
          <w:sz w:val="22"/>
          <w:szCs w:val="22"/>
        </w:rPr>
      </w:pPr>
      <w:r w:rsidRPr="004F0523">
        <w:rPr>
          <w:color w:val="000000"/>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05C7505" w14:textId="3AFDDF1B" w:rsidR="00FA7FA8" w:rsidRPr="00BE5131" w:rsidRDefault="001C420A" w:rsidP="001C420A">
      <w:pPr>
        <w:jc w:val="both"/>
        <w:rPr>
          <w:b/>
          <w:sz w:val="22"/>
          <w:szCs w:val="22"/>
        </w:rPr>
      </w:pPr>
      <w:r>
        <w:rPr>
          <w:color w:val="000000"/>
          <w:sz w:val="22"/>
          <w:szCs w:val="22"/>
        </w:rPr>
        <w:t xml:space="preserve">-   </w:t>
      </w:r>
      <w:r w:rsidRPr="004F0523">
        <w:rPr>
          <w:color w:val="000000"/>
          <w:sz w:val="22"/>
          <w:szCs w:val="22"/>
        </w:rPr>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6501889" w14:textId="29CA1C75" w:rsidR="00FA7FA8" w:rsidRPr="00BE5131" w:rsidRDefault="00FA7FA8" w:rsidP="001C420A">
      <w:pPr>
        <w:jc w:val="both"/>
        <w:rPr>
          <w:b/>
          <w:sz w:val="22"/>
          <w:szCs w:val="22"/>
        </w:rPr>
      </w:pPr>
    </w:p>
    <w:p w14:paraId="49B2826E" w14:textId="60428C34" w:rsidR="00FA7FA8" w:rsidRPr="00BE5131" w:rsidRDefault="00FA7FA8" w:rsidP="001C420A">
      <w:pPr>
        <w:jc w:val="both"/>
        <w:rPr>
          <w:b/>
          <w:sz w:val="22"/>
          <w:szCs w:val="22"/>
        </w:rPr>
      </w:pPr>
    </w:p>
    <w:p w14:paraId="74098359" w14:textId="2C00F315" w:rsidR="00FA7FA8" w:rsidRPr="00BE5131" w:rsidRDefault="00FA7FA8" w:rsidP="001C420A">
      <w:pPr>
        <w:jc w:val="both"/>
        <w:rPr>
          <w:b/>
          <w:sz w:val="22"/>
          <w:szCs w:val="22"/>
        </w:rPr>
      </w:pPr>
    </w:p>
    <w:p w14:paraId="3B7A28F2" w14:textId="5881AE38" w:rsidR="00FA7FA8" w:rsidRPr="00BE5131" w:rsidRDefault="00FA7FA8" w:rsidP="001C420A">
      <w:pPr>
        <w:jc w:val="both"/>
        <w:rPr>
          <w:b/>
          <w:sz w:val="22"/>
          <w:szCs w:val="22"/>
        </w:rPr>
      </w:pPr>
    </w:p>
    <w:p w14:paraId="0205802D" w14:textId="2812EC0E" w:rsidR="00FA7FA8" w:rsidRPr="00BE5131" w:rsidRDefault="00FA7FA8" w:rsidP="001C420A">
      <w:pPr>
        <w:jc w:val="both"/>
        <w:rPr>
          <w:b/>
          <w:sz w:val="22"/>
          <w:szCs w:val="22"/>
        </w:rPr>
      </w:pPr>
    </w:p>
    <w:p w14:paraId="78F6A748" w14:textId="297C6FF7" w:rsidR="00FA7FA8" w:rsidRPr="00BE5131" w:rsidRDefault="00FA7FA8" w:rsidP="001C420A">
      <w:pPr>
        <w:jc w:val="both"/>
        <w:rPr>
          <w:b/>
          <w:sz w:val="22"/>
          <w:szCs w:val="22"/>
        </w:rPr>
      </w:pPr>
    </w:p>
    <w:p w14:paraId="25E0257B" w14:textId="230AB5DA" w:rsidR="00FA7FA8" w:rsidRPr="00BE5131" w:rsidRDefault="00FA7FA8" w:rsidP="001C420A">
      <w:pPr>
        <w:jc w:val="both"/>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Default="00BE15D5">
      <w:pPr>
        <w:jc w:val="both"/>
        <w:rPr>
          <w:sz w:val="22"/>
          <w:szCs w:val="22"/>
        </w:rPr>
      </w:pPr>
    </w:p>
    <w:p w14:paraId="70C17BDD" w14:textId="77777777" w:rsidR="00AC4922" w:rsidRDefault="00AC4922">
      <w:pPr>
        <w:jc w:val="both"/>
        <w:rPr>
          <w:sz w:val="22"/>
          <w:szCs w:val="22"/>
        </w:rPr>
      </w:pPr>
    </w:p>
    <w:p w14:paraId="49B9BF41" w14:textId="77777777" w:rsidR="00AC4922" w:rsidRDefault="00AC4922">
      <w:pPr>
        <w:jc w:val="both"/>
        <w:rPr>
          <w:sz w:val="22"/>
          <w:szCs w:val="22"/>
        </w:rPr>
      </w:pPr>
    </w:p>
    <w:p w14:paraId="75EAF5A7" w14:textId="77777777" w:rsidR="00AC4922" w:rsidRDefault="00AC4922">
      <w:pPr>
        <w:jc w:val="both"/>
        <w:rPr>
          <w:sz w:val="22"/>
          <w:szCs w:val="22"/>
        </w:rPr>
      </w:pPr>
    </w:p>
    <w:p w14:paraId="51DF0E17" w14:textId="77777777" w:rsidR="00AC4922" w:rsidRDefault="00AC4922">
      <w:pPr>
        <w:jc w:val="both"/>
        <w:rPr>
          <w:sz w:val="22"/>
          <w:szCs w:val="22"/>
        </w:rPr>
      </w:pPr>
    </w:p>
    <w:p w14:paraId="752C5D19" w14:textId="77777777" w:rsidR="00AC4922" w:rsidRPr="00BE5131" w:rsidRDefault="00AC4922">
      <w:pPr>
        <w:jc w:val="both"/>
        <w:rPr>
          <w:sz w:val="22"/>
          <w:szCs w:val="22"/>
        </w:rPr>
      </w:pPr>
    </w:p>
    <w:p w14:paraId="1FB7FFB9" w14:textId="70DA1560" w:rsidR="00DD2563" w:rsidRDefault="00DD2563">
      <w:pPr>
        <w:jc w:val="both"/>
        <w:rPr>
          <w:sz w:val="22"/>
          <w:szCs w:val="22"/>
        </w:rPr>
      </w:pPr>
    </w:p>
    <w:p w14:paraId="76135BD1" w14:textId="77777777" w:rsidR="00AC4922" w:rsidRPr="00BE5131" w:rsidRDefault="00AC4922">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lastRenderedPageBreak/>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5" w:name="OLE_LINK2"/>
      <w:bookmarkStart w:id="6" w:name="OLE_LINK1"/>
      <w:bookmarkStart w:id="7"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5"/>
    <w:bookmarkEnd w:id="6"/>
    <w:bookmarkEnd w:id="7"/>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0"/>
      <w:footerReference w:type="default" r:id="rId11"/>
      <w:headerReference w:type="first" r:id="rId12"/>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90617" w14:textId="77777777" w:rsidR="00793A47" w:rsidRDefault="00793A47">
      <w:r>
        <w:separator/>
      </w:r>
    </w:p>
  </w:endnote>
  <w:endnote w:type="continuationSeparator" w:id="0">
    <w:p w14:paraId="2B23954F" w14:textId="77777777" w:rsidR="00793A47" w:rsidRDefault="0079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FA28" w14:textId="17CEAFD0" w:rsidR="00DA398B" w:rsidRDefault="00DA398B">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6C1F1" w14:textId="77777777" w:rsidR="00793A47" w:rsidRDefault="00793A47">
      <w:r>
        <w:separator/>
      </w:r>
    </w:p>
  </w:footnote>
  <w:footnote w:type="continuationSeparator" w:id="0">
    <w:p w14:paraId="0D72B7C4" w14:textId="77777777" w:rsidR="00793A47" w:rsidRDefault="00793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1D456" w14:textId="77777777" w:rsidR="00DA398B" w:rsidRDefault="00DA398B">
    <w:pPr>
      <w:pStyle w:val="afe"/>
      <w:jc w:val="center"/>
    </w:pPr>
  </w:p>
  <w:p w14:paraId="3E1BC1C2" w14:textId="77777777" w:rsidR="00DA398B" w:rsidRDefault="00DA398B">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06060" w14:textId="77777777" w:rsidR="00DA398B" w:rsidRDefault="00DA398B">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35D"/>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70D"/>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20A"/>
    <w:rsid w:val="001C4EFF"/>
    <w:rsid w:val="001C5AFB"/>
    <w:rsid w:val="001C5CEC"/>
    <w:rsid w:val="001C6323"/>
    <w:rsid w:val="001D00FE"/>
    <w:rsid w:val="001D0384"/>
    <w:rsid w:val="001D0F5B"/>
    <w:rsid w:val="001D11CC"/>
    <w:rsid w:val="001D1371"/>
    <w:rsid w:val="001D1E18"/>
    <w:rsid w:val="001D2372"/>
    <w:rsid w:val="001D269F"/>
    <w:rsid w:val="001D2CDF"/>
    <w:rsid w:val="001D4735"/>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686F"/>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AF6"/>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0760"/>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57118"/>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48F"/>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523"/>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96E0B"/>
    <w:rsid w:val="005A0F76"/>
    <w:rsid w:val="005A122B"/>
    <w:rsid w:val="005A192E"/>
    <w:rsid w:val="005A248A"/>
    <w:rsid w:val="005A26FE"/>
    <w:rsid w:val="005A37FA"/>
    <w:rsid w:val="005A52D2"/>
    <w:rsid w:val="005A52EF"/>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24"/>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0E4"/>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3A47"/>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49C8"/>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18D"/>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0664"/>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1B1F"/>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B12"/>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2D"/>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4922"/>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6E8A"/>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1ED"/>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4B4"/>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12A"/>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2CA7"/>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0B29"/>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4A9"/>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C420A"/>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21385196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029546">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 w:id="210927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27D61-99C1-4EC3-B4ED-21C58062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20</Pages>
  <Words>6876</Words>
  <Characters>39195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од</cp:lastModifiedBy>
  <cp:revision>116</cp:revision>
  <cp:lastPrinted>2020-02-13T13:55:00Z</cp:lastPrinted>
  <dcterms:created xsi:type="dcterms:W3CDTF">2024-08-13T05:44:00Z</dcterms:created>
  <dcterms:modified xsi:type="dcterms:W3CDTF">2025-03-04T07:02:00Z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