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E0" w:rsidRPr="00D95F11" w:rsidRDefault="007C70D2" w:rsidP="00D95F11">
      <w:pPr>
        <w:pStyle w:val="ConsPlusNormal"/>
        <w:ind w:firstLine="709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Проект </w:t>
      </w:r>
      <w:r w:rsidR="00A010D9" w:rsidRPr="00D95F11">
        <w:rPr>
          <w:rFonts w:ascii="Times New Roman" w:hAnsi="Times New Roman"/>
          <w:sz w:val="22"/>
          <w:szCs w:val="22"/>
        </w:rPr>
        <w:t>договора</w:t>
      </w:r>
    </w:p>
    <w:p w:rsidR="00E249E0" w:rsidRPr="00D95F11" w:rsidRDefault="00A010D9">
      <w:pPr>
        <w:pStyle w:val="ConsPlusNormal"/>
        <w:ind w:firstLine="709"/>
        <w:contextualSpacing/>
        <w:jc w:val="center"/>
        <w:outlineLvl w:val="1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Договор</w:t>
      </w:r>
      <w:r w:rsidR="007C70D2" w:rsidRPr="00D95F11">
        <w:rPr>
          <w:rFonts w:ascii="Times New Roman" w:hAnsi="Times New Roman"/>
          <w:sz w:val="22"/>
          <w:szCs w:val="22"/>
        </w:rPr>
        <w:t xml:space="preserve"> № __</w:t>
      </w:r>
    </w:p>
    <w:p w:rsidR="00D95F11" w:rsidRPr="00D95F11" w:rsidRDefault="00DB495A" w:rsidP="00D95F11">
      <w:pPr>
        <w:jc w:val="center"/>
        <w:rPr>
          <w:szCs w:val="22"/>
        </w:rPr>
      </w:pPr>
      <w:r>
        <w:rPr>
          <w:szCs w:val="22"/>
        </w:rPr>
        <w:t xml:space="preserve">   </w:t>
      </w:r>
      <w:r w:rsidR="007C70D2" w:rsidRPr="00D95F11">
        <w:rPr>
          <w:szCs w:val="22"/>
        </w:rPr>
        <w:t xml:space="preserve">На </w:t>
      </w:r>
      <w:r w:rsidR="00D95F11">
        <w:rPr>
          <w:szCs w:val="22"/>
        </w:rPr>
        <w:t>поставку</w:t>
      </w:r>
      <w:r w:rsidR="00D95F11" w:rsidRPr="00D95F11">
        <w:rPr>
          <w:szCs w:val="22"/>
        </w:rPr>
        <w:t xml:space="preserve"> </w:t>
      </w:r>
      <w:r>
        <w:rPr>
          <w:szCs w:val="22"/>
        </w:rPr>
        <w:t>ноутбуков</w:t>
      </w:r>
    </w:p>
    <w:p w:rsidR="00E249E0" w:rsidRPr="00D95F11" w:rsidRDefault="00E249E0" w:rsidP="003F4B93">
      <w:pPr>
        <w:pStyle w:val="ConsPlusNormal"/>
        <w:contextualSpacing/>
        <w:outlineLvl w:val="1"/>
        <w:rPr>
          <w:rFonts w:ascii="Times New Roman" w:hAnsi="Times New Roman"/>
          <w:sz w:val="22"/>
          <w:szCs w:val="22"/>
        </w:rPr>
      </w:pPr>
    </w:p>
    <w:p w:rsidR="00E249E0" w:rsidRPr="00D95F11" w:rsidRDefault="007C70D2">
      <w:pPr>
        <w:pStyle w:val="ConsPlusNormal"/>
        <w:ind w:firstLine="709"/>
        <w:contextualSpacing/>
        <w:jc w:val="center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D95F11">
        <w:rPr>
          <w:rFonts w:ascii="Times New Roman" w:hAnsi="Times New Roman"/>
          <w:sz w:val="22"/>
          <w:szCs w:val="22"/>
        </w:rPr>
        <w:t xml:space="preserve">(Идентификационный код закупки  № </w:t>
      </w:r>
      <w:r w:rsidR="005F2F54" w:rsidRPr="005F2F54">
        <w:rPr>
          <w:rFonts w:ascii="Times New Roman" w:hAnsi="Times New Roman"/>
          <w:color w:val="auto"/>
          <w:sz w:val="22"/>
          <w:szCs w:val="22"/>
        </w:rPr>
        <w:t>253420201986942020100100010000000244</w:t>
      </w:r>
      <w:proofErr w:type="gramEnd"/>
    </w:p>
    <w:p w:rsidR="00E249E0" w:rsidRPr="00D95F11" w:rsidRDefault="00E249E0">
      <w:pPr>
        <w:pStyle w:val="ConsPlusNormal"/>
        <w:ind w:firstLine="709"/>
        <w:contextualSpacing/>
        <w:outlineLvl w:val="1"/>
        <w:rPr>
          <w:rFonts w:ascii="Times New Roman" w:hAnsi="Times New Roman"/>
          <w:sz w:val="22"/>
          <w:szCs w:val="22"/>
        </w:rPr>
      </w:pPr>
    </w:p>
    <w:p w:rsidR="00E249E0" w:rsidRPr="00D95F11" w:rsidRDefault="007C70D2">
      <w:pPr>
        <w:pStyle w:val="ConsPlusNormal"/>
        <w:ind w:firstLine="709"/>
        <w:contextualSpacing/>
        <w:outlineLvl w:val="1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г. </w:t>
      </w:r>
      <w:r w:rsidR="00624BB4" w:rsidRPr="00D95F11">
        <w:rPr>
          <w:rFonts w:ascii="Times New Roman" w:hAnsi="Times New Roman"/>
          <w:sz w:val="22"/>
          <w:szCs w:val="22"/>
        </w:rPr>
        <w:t>Белово</w:t>
      </w:r>
      <w:r w:rsidRPr="00D95F1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="009751ED">
        <w:rPr>
          <w:rFonts w:ascii="Times New Roman" w:hAnsi="Times New Roman"/>
          <w:sz w:val="22"/>
          <w:szCs w:val="22"/>
        </w:rPr>
        <w:t xml:space="preserve">            «__» __________ 2025</w:t>
      </w:r>
      <w:r w:rsidRPr="00D95F11">
        <w:rPr>
          <w:rFonts w:ascii="Times New Roman" w:hAnsi="Times New Roman"/>
          <w:sz w:val="22"/>
          <w:szCs w:val="22"/>
        </w:rPr>
        <w:t xml:space="preserve"> г.</w:t>
      </w:r>
    </w:p>
    <w:p w:rsidR="00E249E0" w:rsidRPr="00D95F11" w:rsidRDefault="002943B9" w:rsidP="00A010D9">
      <w:pPr>
        <w:widowControl w:val="0"/>
        <w:tabs>
          <w:tab w:val="clear" w:pos="708"/>
        </w:tabs>
        <w:ind w:firstLine="720"/>
        <w:rPr>
          <w:szCs w:val="22"/>
        </w:rPr>
      </w:pPr>
      <w:proofErr w:type="gramStart"/>
      <w:r w:rsidRPr="002943B9">
        <w:rPr>
          <w:szCs w:val="22"/>
        </w:rPr>
        <w:t>Муниципальное бюджетное  учреждение «Информационно-методический центр                       города Белово»</w:t>
      </w:r>
      <w:r w:rsidR="00315D3E" w:rsidRPr="00D95F11">
        <w:rPr>
          <w:szCs w:val="22"/>
        </w:rPr>
        <w:t xml:space="preserve">, в лице директора </w:t>
      </w:r>
      <w:proofErr w:type="spellStart"/>
      <w:r>
        <w:rPr>
          <w:szCs w:val="22"/>
        </w:rPr>
        <w:t>Палушкин</w:t>
      </w:r>
      <w:r w:rsidR="000521B7">
        <w:rPr>
          <w:szCs w:val="22"/>
        </w:rPr>
        <w:t>ой</w:t>
      </w:r>
      <w:proofErr w:type="spellEnd"/>
      <w:r>
        <w:rPr>
          <w:szCs w:val="22"/>
        </w:rPr>
        <w:t xml:space="preserve"> Елен</w:t>
      </w:r>
      <w:r w:rsidR="000521B7">
        <w:rPr>
          <w:szCs w:val="22"/>
        </w:rPr>
        <w:t>ы</w:t>
      </w:r>
      <w:r>
        <w:rPr>
          <w:szCs w:val="22"/>
        </w:rPr>
        <w:t xml:space="preserve"> Александровн</w:t>
      </w:r>
      <w:r w:rsidR="000521B7">
        <w:rPr>
          <w:szCs w:val="22"/>
        </w:rPr>
        <w:t>ы</w:t>
      </w:r>
      <w:r w:rsidR="00315D3E" w:rsidRPr="00D95F11">
        <w:rPr>
          <w:szCs w:val="22"/>
        </w:rPr>
        <w:t xml:space="preserve">, действующего на основании Устава, именуемое в дальнейшем «Заказчик», с одной стороны, и ___________________ (для юридических лиц указываются полное наименование, для индивидуальных предпринимателей – наименование в соответствии с ЕГРИП) именуемый в дальнейшем «Поставщик», в лице ___________________, действующего на основании _____________, с другой стороны, вместе именуемые «Стороны» и каждый в отдельности «Сторона», </w:t>
      </w:r>
      <w:r w:rsidR="00A010D9" w:rsidRPr="00D95F11">
        <w:rPr>
          <w:szCs w:val="22"/>
        </w:rPr>
        <w:t>в</w:t>
      </w:r>
      <w:proofErr w:type="gramEnd"/>
      <w:r w:rsidR="00A010D9" w:rsidRPr="00D95F11">
        <w:rPr>
          <w:szCs w:val="22"/>
        </w:rPr>
        <w:t xml:space="preserve"> </w:t>
      </w:r>
      <w:proofErr w:type="gramStart"/>
      <w:r w:rsidR="00A010D9" w:rsidRPr="00D95F11">
        <w:rPr>
          <w:szCs w:val="22"/>
        </w:rPr>
        <w:t>соответствии</w:t>
      </w:r>
      <w:proofErr w:type="gramEnd"/>
      <w:r w:rsidR="00A010D9" w:rsidRPr="00D95F11">
        <w:rPr>
          <w:szCs w:val="22"/>
        </w:rPr>
        <w:t xml:space="preserve"> с пунктом « 4 » части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E249E0" w:rsidRPr="00D95F11" w:rsidRDefault="007C70D2">
      <w:pPr>
        <w:pStyle w:val="ConsPlusNormal"/>
        <w:ind w:firstLine="709"/>
        <w:contextualSpacing/>
        <w:jc w:val="center"/>
        <w:outlineLvl w:val="1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I. Предмет </w:t>
      </w:r>
      <w:r w:rsidR="00A010D9" w:rsidRPr="00D95F11">
        <w:rPr>
          <w:rFonts w:ascii="Times New Roman" w:hAnsi="Times New Roman"/>
          <w:sz w:val="22"/>
          <w:szCs w:val="22"/>
        </w:rPr>
        <w:t>Договора</w:t>
      </w:r>
    </w:p>
    <w:p w:rsidR="00E249E0" w:rsidRPr="00D95F11" w:rsidRDefault="007C70D2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1.1. Поставщик обязуется поставить </w:t>
      </w:r>
      <w:r w:rsidR="009751ED">
        <w:rPr>
          <w:rFonts w:ascii="Times New Roman" w:hAnsi="Times New Roman"/>
          <w:sz w:val="22"/>
          <w:szCs w:val="22"/>
        </w:rPr>
        <w:t>ноутбуки</w:t>
      </w:r>
      <w:r w:rsidR="00C053BE" w:rsidRPr="00D95F11">
        <w:rPr>
          <w:rFonts w:ascii="Times New Roman" w:hAnsi="Times New Roman"/>
          <w:sz w:val="22"/>
          <w:szCs w:val="22"/>
        </w:rPr>
        <w:t xml:space="preserve"> </w:t>
      </w:r>
      <w:r w:rsidRPr="00D95F11">
        <w:rPr>
          <w:rFonts w:ascii="Times New Roman" w:hAnsi="Times New Roman"/>
          <w:sz w:val="22"/>
          <w:szCs w:val="22"/>
        </w:rPr>
        <w:t xml:space="preserve">(далее - Товар), а Заказчик обязуется принять и оплатить Товар в порядке и на условиях, предусмотренных </w:t>
      </w:r>
      <w:r w:rsidR="00A010D9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>.</w:t>
      </w:r>
    </w:p>
    <w:p w:rsidR="00E249E0" w:rsidRPr="00D95F11" w:rsidRDefault="007C70D2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1.2. Наименование, количество и иные характеристики поставляемого Товара указаны в спецификации (приложение к </w:t>
      </w:r>
      <w:r w:rsidR="002169B8" w:rsidRPr="00D95F11">
        <w:rPr>
          <w:rFonts w:ascii="Times New Roman" w:hAnsi="Times New Roman"/>
          <w:sz w:val="22"/>
          <w:szCs w:val="22"/>
        </w:rPr>
        <w:t>Договору</w:t>
      </w:r>
      <w:r w:rsidRPr="00D95F11">
        <w:rPr>
          <w:rFonts w:ascii="Times New Roman" w:hAnsi="Times New Roman"/>
          <w:sz w:val="22"/>
          <w:szCs w:val="22"/>
        </w:rPr>
        <w:t xml:space="preserve">), являющейся неотъемлемой частью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>.</w:t>
      </w:r>
    </w:p>
    <w:p w:rsidR="00E249E0" w:rsidRPr="00D95F11" w:rsidRDefault="00E249E0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E249E0" w:rsidRPr="00D95F11" w:rsidRDefault="007C70D2">
      <w:pPr>
        <w:pStyle w:val="ConsPlusNormal"/>
        <w:ind w:firstLine="709"/>
        <w:contextualSpacing/>
        <w:jc w:val="center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II. Цена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и порядок расчетов</w:t>
      </w:r>
    </w:p>
    <w:p w:rsidR="00E249E0" w:rsidRPr="00D95F11" w:rsidRDefault="007C70D2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2.1. Цена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составляет</w:t>
      </w:r>
      <w:proofErr w:type="gramStart"/>
      <w:r w:rsidRPr="00D95F11">
        <w:rPr>
          <w:rFonts w:ascii="Times New Roman" w:hAnsi="Times New Roman"/>
          <w:sz w:val="22"/>
          <w:szCs w:val="22"/>
        </w:rPr>
        <w:t xml:space="preserve"> _____________ (_____) </w:t>
      </w:r>
      <w:proofErr w:type="gramEnd"/>
      <w:r w:rsidRPr="00D95F11">
        <w:rPr>
          <w:rFonts w:ascii="Times New Roman" w:hAnsi="Times New Roman"/>
          <w:sz w:val="22"/>
          <w:szCs w:val="22"/>
        </w:rPr>
        <w:t>рублей __ копеек, в том числе НДС _____ (_____) рублей _____ копеек (НДС не облагается).</w:t>
      </w:r>
    </w:p>
    <w:p w:rsidR="00E249E0" w:rsidRPr="00D95F11" w:rsidRDefault="007C70D2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2.2. </w:t>
      </w:r>
      <w:proofErr w:type="gramStart"/>
      <w:r w:rsidRPr="00D95F11">
        <w:rPr>
          <w:rFonts w:ascii="Times New Roman" w:hAnsi="Times New Roman"/>
          <w:sz w:val="22"/>
          <w:szCs w:val="22"/>
        </w:rPr>
        <w:t xml:space="preserve">Сумма, подлежащая уплате Заказчиком Поставщику,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E249E0" w:rsidRPr="00D95F11" w:rsidRDefault="007C70D2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2.3. </w:t>
      </w:r>
      <w:proofErr w:type="gramStart"/>
      <w:r w:rsidRPr="00D95F11">
        <w:rPr>
          <w:rFonts w:ascii="Times New Roman" w:hAnsi="Times New Roman"/>
          <w:sz w:val="22"/>
          <w:szCs w:val="22"/>
        </w:rPr>
        <w:t xml:space="preserve">Цена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E0043B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>.</w:t>
      </w:r>
      <w:proofErr w:type="gramEnd"/>
    </w:p>
    <w:p w:rsidR="00E249E0" w:rsidRPr="00D95F11" w:rsidRDefault="007C70D2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2.4. Цена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является твердой и определяется на весь срок исполнения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, за исключением случаев,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r w:rsidR="00E0043B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>.</w:t>
      </w:r>
    </w:p>
    <w:p w:rsidR="00E249E0" w:rsidRPr="00D95F11" w:rsidRDefault="007C70D2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Цена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может быть снижена по соглашению Сторон без </w:t>
      </w:r>
      <w:proofErr w:type="gramStart"/>
      <w:r w:rsidRPr="00D95F11">
        <w:rPr>
          <w:rFonts w:ascii="Times New Roman" w:hAnsi="Times New Roman"/>
          <w:sz w:val="22"/>
          <w:szCs w:val="22"/>
        </w:rPr>
        <w:t>изменения</w:t>
      </w:r>
      <w:proofErr w:type="gramEnd"/>
      <w:r w:rsidRPr="00D95F11">
        <w:rPr>
          <w:rFonts w:ascii="Times New Roman" w:hAnsi="Times New Roman"/>
          <w:sz w:val="22"/>
          <w:szCs w:val="22"/>
        </w:rPr>
        <w:t xml:space="preserve"> предусмотренного </w:t>
      </w:r>
      <w:r w:rsidR="002169B8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 xml:space="preserve"> количества и качества поставляемого Товара и иных условий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>.</w:t>
      </w:r>
    </w:p>
    <w:p w:rsidR="00E0043B" w:rsidRPr="00D95F11" w:rsidRDefault="007C70D2" w:rsidP="00E0043B">
      <w:pPr>
        <w:pStyle w:val="ConsPlusNormal"/>
        <w:ind w:left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2.5. Источник финансирования </w:t>
      </w:r>
      <w:r w:rsidR="002169B8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– </w:t>
      </w:r>
      <w:r w:rsidR="00315D3E" w:rsidRPr="00D95F11">
        <w:rPr>
          <w:rFonts w:ascii="Times New Roman" w:hAnsi="Times New Roman"/>
          <w:sz w:val="22"/>
          <w:szCs w:val="22"/>
        </w:rPr>
        <w:t>средс</w:t>
      </w:r>
      <w:r w:rsidR="002943B9">
        <w:rPr>
          <w:rFonts w:ascii="Times New Roman" w:hAnsi="Times New Roman"/>
          <w:sz w:val="22"/>
          <w:szCs w:val="22"/>
        </w:rPr>
        <w:t>тва бюджетных учреждений на 2025</w:t>
      </w:r>
      <w:r w:rsidR="00315D3E" w:rsidRPr="00D95F11">
        <w:rPr>
          <w:rFonts w:ascii="Times New Roman" w:hAnsi="Times New Roman"/>
          <w:sz w:val="22"/>
          <w:szCs w:val="22"/>
        </w:rPr>
        <w:t xml:space="preserve"> год              </w:t>
      </w:r>
      <w:r w:rsidR="00E0043B" w:rsidRPr="00D95F11">
        <w:rPr>
          <w:rFonts w:ascii="Times New Roman" w:hAnsi="Times New Roman"/>
          <w:sz w:val="22"/>
          <w:szCs w:val="22"/>
        </w:rPr>
        <w:t xml:space="preserve"> </w:t>
      </w:r>
    </w:p>
    <w:p w:rsidR="00E249E0" w:rsidRPr="00D95F11" w:rsidRDefault="007C70D2" w:rsidP="00E0043B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2.6. Расчеты между Заказчиком и Поставщиком производя</w:t>
      </w:r>
      <w:r w:rsidR="00E0043B" w:rsidRPr="00D95F11">
        <w:rPr>
          <w:rFonts w:ascii="Times New Roman" w:hAnsi="Times New Roman"/>
          <w:sz w:val="22"/>
          <w:szCs w:val="22"/>
        </w:rPr>
        <w:t xml:space="preserve">тся не позднее 7 (семи) рабочих </w:t>
      </w:r>
      <w:r w:rsidRPr="00D95F11">
        <w:rPr>
          <w:rFonts w:ascii="Times New Roman" w:hAnsi="Times New Roman"/>
          <w:sz w:val="22"/>
          <w:szCs w:val="22"/>
        </w:rPr>
        <w:t xml:space="preserve">дней </w:t>
      </w:r>
      <w:proofErr w:type="gramStart"/>
      <w:r w:rsidRPr="00D95F11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Pr="00D95F11">
        <w:rPr>
          <w:rFonts w:ascii="Times New Roman" w:hAnsi="Times New Roman"/>
          <w:sz w:val="22"/>
          <w:szCs w:val="22"/>
        </w:rPr>
        <w:t xml:space="preserve"> Заказчиком документа о приемке.</w:t>
      </w:r>
    </w:p>
    <w:p w:rsidR="00E249E0" w:rsidRPr="00D95F11" w:rsidRDefault="007C70D2" w:rsidP="007074D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 2.7. Оплата по </w:t>
      </w:r>
      <w:r w:rsidR="002169B8" w:rsidRPr="00D95F11">
        <w:rPr>
          <w:rFonts w:ascii="Times New Roman" w:hAnsi="Times New Roman"/>
          <w:sz w:val="22"/>
          <w:szCs w:val="22"/>
        </w:rPr>
        <w:t>Договору</w:t>
      </w:r>
      <w:r w:rsidRPr="00D95F11">
        <w:rPr>
          <w:rFonts w:ascii="Times New Roman" w:hAnsi="Times New Roman"/>
          <w:sz w:val="22"/>
          <w:szCs w:val="22"/>
        </w:rPr>
        <w:t xml:space="preserve"> осуществляется по безналичному расчету платежными поручениями путем перечисления Заказчиком денежных средств на расчетный счет Поставщика, указанный в </w:t>
      </w:r>
      <w:r w:rsidR="002169B8" w:rsidRPr="00D95F11">
        <w:rPr>
          <w:rFonts w:ascii="Times New Roman" w:hAnsi="Times New Roman"/>
          <w:sz w:val="22"/>
          <w:szCs w:val="22"/>
        </w:rPr>
        <w:t>Договоре</w:t>
      </w:r>
      <w:r w:rsidRPr="00D95F11">
        <w:rPr>
          <w:rFonts w:ascii="Times New Roman" w:hAnsi="Times New Roman"/>
          <w:sz w:val="22"/>
          <w:szCs w:val="22"/>
        </w:rPr>
        <w:t xml:space="preserve">.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</w:t>
      </w:r>
      <w:r w:rsidR="002169B8" w:rsidRPr="00D95F11">
        <w:rPr>
          <w:rFonts w:ascii="Times New Roman" w:hAnsi="Times New Roman"/>
          <w:sz w:val="22"/>
          <w:szCs w:val="22"/>
        </w:rPr>
        <w:t>Договоре</w:t>
      </w:r>
      <w:r w:rsidRPr="00D95F11">
        <w:rPr>
          <w:rFonts w:ascii="Times New Roman" w:hAnsi="Times New Roman"/>
          <w:sz w:val="22"/>
          <w:szCs w:val="22"/>
        </w:rPr>
        <w:t xml:space="preserve"> счет Поставщика, несет Поставщик.</w:t>
      </w:r>
    </w:p>
    <w:p w:rsidR="00E249E0" w:rsidRPr="00D95F11" w:rsidRDefault="007C70D2">
      <w:pPr>
        <w:pStyle w:val="ConsPlusNormal"/>
        <w:ind w:firstLine="709"/>
        <w:contextualSpacing/>
        <w:jc w:val="center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III. Порядок, сроки и условия поставки</w:t>
      </w:r>
    </w:p>
    <w:p w:rsidR="00FD7718" w:rsidRPr="00D95F11" w:rsidRDefault="007C70D2" w:rsidP="003F4B93">
      <w:pPr>
        <w:pStyle w:val="ConsPlusNormal"/>
        <w:ind w:firstLine="709"/>
        <w:contextualSpacing/>
        <w:jc w:val="center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и приемки Товара</w:t>
      </w:r>
    </w:p>
    <w:p w:rsidR="00023BC1" w:rsidRPr="00D95F11" w:rsidRDefault="00023BC1" w:rsidP="00023BC1">
      <w:pPr>
        <w:tabs>
          <w:tab w:val="clear" w:pos="708"/>
        </w:tabs>
        <w:ind w:firstLine="426"/>
        <w:jc w:val="left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 xml:space="preserve">3.1. Поставщик самостоятельно доставляет Товар Заказчику по адресу:  </w:t>
      </w:r>
      <w:r w:rsidR="002943B9" w:rsidRPr="002943B9">
        <w:rPr>
          <w:color w:val="auto"/>
          <w:szCs w:val="22"/>
          <w:lang w:eastAsia="en-US"/>
        </w:rPr>
        <w:t xml:space="preserve">652600, Кемеровская область-Кузбасс г. Белово, пер. Толстого, 20 </w:t>
      </w:r>
      <w:r w:rsidRPr="00D95F11">
        <w:rPr>
          <w:color w:val="auto"/>
          <w:szCs w:val="22"/>
          <w:lang w:eastAsia="en-US"/>
        </w:rPr>
        <w:t xml:space="preserve"> (далее – место доставки), в течение </w:t>
      </w:r>
      <w:r w:rsidRPr="00AC7D14">
        <w:rPr>
          <w:color w:val="auto"/>
          <w:szCs w:val="22"/>
          <w:lang w:eastAsia="en-US"/>
        </w:rPr>
        <w:t>30</w:t>
      </w:r>
      <w:r w:rsidRPr="00D95F11">
        <w:rPr>
          <w:color w:val="auto"/>
          <w:szCs w:val="22"/>
          <w:lang w:eastAsia="en-US"/>
        </w:rPr>
        <w:t xml:space="preserve"> календарных дней (единовременно) с момента заключения </w:t>
      </w:r>
      <w:r w:rsidR="00B81C94" w:rsidRPr="00D95F11">
        <w:rPr>
          <w:color w:val="auto"/>
          <w:szCs w:val="22"/>
          <w:lang w:eastAsia="en-US"/>
        </w:rPr>
        <w:t>Договора</w:t>
      </w:r>
      <w:r w:rsidRPr="00D95F11">
        <w:rPr>
          <w:color w:val="auto"/>
          <w:szCs w:val="22"/>
          <w:lang w:eastAsia="en-US"/>
        </w:rPr>
        <w:t xml:space="preserve">. </w:t>
      </w:r>
    </w:p>
    <w:p w:rsidR="00FD7718" w:rsidRPr="00D95F11" w:rsidRDefault="00023BC1" w:rsidP="00023BC1">
      <w:pPr>
        <w:tabs>
          <w:tab w:val="clear" w:pos="708"/>
        </w:tabs>
        <w:jc w:val="left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Поставщик не менее чем за 3 дня до осуществления поставки Товара направляет в адрес Заказчика уведомление о времени и дате доставки Товара в место доставки.</w:t>
      </w:r>
      <w:r w:rsidR="00FD7718" w:rsidRPr="00D95F11">
        <w:rPr>
          <w:color w:val="auto"/>
          <w:szCs w:val="22"/>
          <w:lang w:eastAsia="en-US"/>
        </w:rPr>
        <w:t xml:space="preserve">          </w:t>
      </w:r>
    </w:p>
    <w:p w:rsidR="00FD7718" w:rsidRPr="00D95F11" w:rsidRDefault="00FD7718" w:rsidP="00FD7718">
      <w:pPr>
        <w:tabs>
          <w:tab w:val="clear" w:pos="708"/>
        </w:tabs>
        <w:jc w:val="left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lastRenderedPageBreak/>
        <w:t xml:space="preserve">        </w:t>
      </w:r>
      <w:r w:rsidR="00023BC1" w:rsidRPr="00D95F11">
        <w:rPr>
          <w:color w:val="auto"/>
          <w:szCs w:val="22"/>
          <w:lang w:eastAsia="en-US"/>
        </w:rPr>
        <w:t>3.2</w:t>
      </w:r>
      <w:r w:rsidRPr="00D95F11">
        <w:rPr>
          <w:color w:val="auto"/>
          <w:szCs w:val="22"/>
          <w:lang w:eastAsia="en-US"/>
        </w:rPr>
        <w:t>. 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FD7718" w:rsidRPr="00D95F11" w:rsidRDefault="00FD7718" w:rsidP="00FD7718">
      <w:pPr>
        <w:tabs>
          <w:tab w:val="clear" w:pos="708"/>
        </w:tabs>
        <w:ind w:firstLine="540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Для проверки поставленного Товара в части соответствия Товара условиям настоящего Договора Заказчик проводит экспертизу. Экспертиза поставленного Товара может проводиться Заказчиком своими силами, или к ее проведению могут привлекаться независимые эксперты (экспертные организации).</w:t>
      </w:r>
    </w:p>
    <w:p w:rsidR="00FD7718" w:rsidRPr="00D95F11" w:rsidRDefault="00FD7718" w:rsidP="00FD7718">
      <w:pPr>
        <w:tabs>
          <w:tab w:val="clear" w:pos="708"/>
        </w:tabs>
        <w:ind w:firstLine="539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 xml:space="preserve">В рамках экспертизы поставленного Товара  на соответствие условиям настоящего Договора Заказчиком своими силами или с привлечением независимых экспертов (экспертных организаций), не реже 1 (одного) раза в течение срока действия Договора, указанного в </w:t>
      </w:r>
      <w:hyperlink w:anchor="P253" w:history="1">
        <w:r w:rsidRPr="00D95F11">
          <w:rPr>
            <w:color w:val="auto"/>
            <w:szCs w:val="22"/>
            <w:lang w:eastAsia="en-US"/>
          </w:rPr>
          <w:t>пункте 11.1</w:t>
        </w:r>
      </w:hyperlink>
      <w:r w:rsidRPr="00D95F11">
        <w:rPr>
          <w:color w:val="auto"/>
          <w:szCs w:val="22"/>
          <w:lang w:eastAsia="en-US"/>
        </w:rPr>
        <w:t xml:space="preserve"> настоящего Договора, проводятся исследования Товара на предмет качества и безопасности, в том числе фальсификации Товара.</w:t>
      </w:r>
    </w:p>
    <w:p w:rsidR="00FD7718" w:rsidRPr="00D95F11" w:rsidRDefault="00FD7718" w:rsidP="00FD7718">
      <w:pPr>
        <w:tabs>
          <w:tab w:val="clear" w:pos="708"/>
        </w:tabs>
        <w:ind w:firstLine="540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Товар на период проведения экспертизы находится у Заказчика на ответственном хранении.</w:t>
      </w:r>
    </w:p>
    <w:p w:rsidR="00FD7718" w:rsidRPr="00D95F11" w:rsidRDefault="00FD7718" w:rsidP="00FD7718">
      <w:pPr>
        <w:tabs>
          <w:tab w:val="clear" w:pos="708"/>
        </w:tabs>
        <w:ind w:firstLine="540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Договора, а также об отсутствии или наличии нарушений в части качества и безопасности Товара.</w:t>
      </w:r>
    </w:p>
    <w:p w:rsidR="00FD7718" w:rsidRPr="00D95F11" w:rsidRDefault="00FD7718" w:rsidP="00FD7718">
      <w:pPr>
        <w:tabs>
          <w:tab w:val="clear" w:pos="708"/>
        </w:tabs>
        <w:ind w:firstLine="540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В случае если по результатам такой экспертизы установлены нарушения условий настоящего Договора, 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D95F11">
        <w:rPr>
          <w:color w:val="auto"/>
          <w:szCs w:val="22"/>
          <w:lang w:eastAsia="en-US"/>
        </w:rPr>
        <w:t>и</w:t>
      </w:r>
      <w:proofErr w:type="gramEnd"/>
      <w:r w:rsidRPr="00D95F11">
        <w:rPr>
          <w:color w:val="auto"/>
          <w:szCs w:val="22"/>
          <w:lang w:eastAsia="en-US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FD7718" w:rsidRPr="00D95F11" w:rsidRDefault="00FD7718" w:rsidP="00FD7718">
      <w:pPr>
        <w:tabs>
          <w:tab w:val="clear" w:pos="708"/>
        </w:tabs>
        <w:ind w:firstLine="540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Заказчик вправе не отказывать в приемке поставленного Товара в случае выявления несоответствия этого Товара условиям настоящего Договора,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FD7718" w:rsidRPr="00D95F11" w:rsidRDefault="00FD7718" w:rsidP="00FD7718">
      <w:pPr>
        <w:tabs>
          <w:tab w:val="clear" w:pos="708"/>
        </w:tabs>
        <w:ind w:firstLine="540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D7718" w:rsidRPr="00D95F11" w:rsidRDefault="00FD7718" w:rsidP="00FD7718">
      <w:pPr>
        <w:tabs>
          <w:tab w:val="clear" w:pos="708"/>
        </w:tabs>
        <w:ind w:firstLine="567"/>
        <w:rPr>
          <w:color w:val="auto"/>
          <w:szCs w:val="22"/>
          <w:lang w:eastAsia="en-US"/>
        </w:rPr>
      </w:pPr>
      <w:proofErr w:type="gramStart"/>
      <w:r w:rsidRPr="00D95F11">
        <w:rPr>
          <w:color w:val="auto"/>
          <w:szCs w:val="22"/>
          <w:lang w:eastAsia="en-US"/>
        </w:rPr>
        <w:t>В случае обнаружения Заказчиком нарушений условий настоящего Договора,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 w:rsidRPr="00D95F11">
        <w:rPr>
          <w:color w:val="auto"/>
          <w:szCs w:val="22"/>
          <w:lang w:eastAsia="en-US"/>
        </w:rPr>
        <w:t>допоставить</w:t>
      </w:r>
      <w:proofErr w:type="spellEnd"/>
      <w:r w:rsidRPr="00D95F11">
        <w:rPr>
          <w:color w:val="auto"/>
          <w:szCs w:val="22"/>
          <w:lang w:eastAsia="en-US"/>
        </w:rPr>
        <w:t xml:space="preserve">, доукомплектовать, заменить Товар) в срок не позднее 5 (пяти) рабочих дней со дня получения от Заказчика мотивированного отказа. </w:t>
      </w:r>
      <w:proofErr w:type="gramEnd"/>
    </w:p>
    <w:p w:rsidR="00FD7718" w:rsidRPr="00D95F11" w:rsidRDefault="00FD7718" w:rsidP="00FD7718">
      <w:pPr>
        <w:tabs>
          <w:tab w:val="clear" w:pos="708"/>
        </w:tabs>
        <w:ind w:firstLine="540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В случае повторного выявления по результатам экспертизы, предусмотренной настоящим пунктом, нарушений условий настоящего Договора Заказчик вправе отказаться от исполнения настоящего Договора по основаниям, предусмотренным гражданским законодательством Российской Федерации.</w:t>
      </w:r>
    </w:p>
    <w:p w:rsidR="00FD7718" w:rsidRPr="00D95F11" w:rsidRDefault="00FD7718" w:rsidP="00FD7718">
      <w:pPr>
        <w:tabs>
          <w:tab w:val="clear" w:pos="708"/>
        </w:tabs>
        <w:ind w:firstLine="540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3.4.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Договором.</w:t>
      </w:r>
    </w:p>
    <w:p w:rsidR="00E249E0" w:rsidRPr="00D95F11" w:rsidRDefault="00FD7718" w:rsidP="007074D3">
      <w:pPr>
        <w:tabs>
          <w:tab w:val="clear" w:pos="708"/>
        </w:tabs>
        <w:ind w:firstLine="540"/>
        <w:rPr>
          <w:color w:val="auto"/>
          <w:szCs w:val="22"/>
          <w:lang w:eastAsia="en-US"/>
        </w:rPr>
      </w:pPr>
      <w:r w:rsidRPr="00D95F11">
        <w:rPr>
          <w:color w:val="auto"/>
          <w:szCs w:val="22"/>
          <w:lang w:eastAsia="en-US"/>
        </w:rPr>
        <w:t>3.5. Сдача и приемка Товара осуществляются уполномоченными представителями Сторон.</w:t>
      </w:r>
    </w:p>
    <w:p w:rsidR="00E249E0" w:rsidRPr="00D95F11" w:rsidRDefault="007C70D2">
      <w:pPr>
        <w:pStyle w:val="ConsPlusNormal"/>
        <w:ind w:firstLine="709"/>
        <w:contextualSpacing/>
        <w:jc w:val="center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IV. Взаимодействие Сторон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4.1. Поставщик обязан: 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4.1.1. Поставить Товар в порядке, количестве, в срок и на условиях, предусмотренных настоящим Договором.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Договором.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4.1.3.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условиях, предусмотренных настоящим Договором.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4.1.4. </w:t>
      </w:r>
      <w:proofErr w:type="gramStart"/>
      <w:r w:rsidRPr="00D95F11">
        <w:rPr>
          <w:rFonts w:ascii="Times New Roman" w:hAnsi="Times New Roman"/>
          <w:sz w:val="22"/>
          <w:szCs w:val="22"/>
        </w:rPr>
        <w:t>В случае принятия решения об одностороннем отказе от исполнения настоящего Договора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D95F11">
        <w:rPr>
          <w:rFonts w:ascii="Times New Roman" w:hAnsi="Times New Roman"/>
          <w:sz w:val="22"/>
          <w:szCs w:val="22"/>
        </w:rPr>
        <w:t xml:space="preserve"> сре</w:t>
      </w:r>
      <w:proofErr w:type="gramStart"/>
      <w:r w:rsidRPr="00D95F11">
        <w:rPr>
          <w:rFonts w:ascii="Times New Roman" w:hAnsi="Times New Roman"/>
          <w:sz w:val="22"/>
          <w:szCs w:val="22"/>
        </w:rPr>
        <w:t>дств св</w:t>
      </w:r>
      <w:proofErr w:type="gramEnd"/>
      <w:r w:rsidRPr="00D95F11">
        <w:rPr>
          <w:rFonts w:ascii="Times New Roman" w:hAnsi="Times New Roman"/>
          <w:sz w:val="22"/>
          <w:szCs w:val="22"/>
        </w:rPr>
        <w:t xml:space="preserve"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</w:t>
      </w:r>
      <w:r w:rsidRPr="00D95F11">
        <w:rPr>
          <w:rFonts w:ascii="Times New Roman" w:hAnsi="Times New Roman"/>
          <w:sz w:val="22"/>
          <w:szCs w:val="22"/>
        </w:rPr>
        <w:lastRenderedPageBreak/>
        <w:t>уведомления.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4.1.5. Предоставлять Заказчику по его требованию документы, относящиеся к предмету настоящего Договора,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Договора.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4.1.6. (Следует выбрать один из вариантов)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Вариант 1 (выбирается в случае, если Поставщик не является плательщиком НДС)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Поставщик обязан оформлять товарные накладные в соответствии с законодательством Российской Федерации.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Вариант 2 (</w:t>
      </w:r>
      <w:proofErr w:type="gramStart"/>
      <w:r w:rsidRPr="00D95F11">
        <w:rPr>
          <w:rFonts w:ascii="Times New Roman" w:hAnsi="Times New Roman"/>
          <w:sz w:val="22"/>
          <w:szCs w:val="22"/>
        </w:rPr>
        <w:t>выбирается</w:t>
      </w:r>
      <w:proofErr w:type="gramEnd"/>
      <w:r w:rsidRPr="00D95F11">
        <w:rPr>
          <w:rFonts w:ascii="Times New Roman" w:hAnsi="Times New Roman"/>
          <w:sz w:val="22"/>
          <w:szCs w:val="22"/>
        </w:rPr>
        <w:t xml:space="preserve"> в случае если Поставщик является плательщиком НДС)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Поставщик обязан оформлять товарные накладные в соответствии с законодательством Российской Федерации, а также счета-фактуры в соответствии с налоговым законодательством Российской Федерации.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4.2. Поставщик вправе: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4.2.1. Требовать от Заказчика произвести приемку Товара в порядке и в сроки, предусмотренные настоящим Договором.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4.2.2. Требовать своевременной оплаты на условиях, установленных настоящим Договором, надлежащим образом поставленного и принятого Заказчиком Товара.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4.2.3. Принять решение об одностороннем отказе от исполнения настоящего Договора в соответствии с гражданским законодательством Российской Федерации.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4.2.4. Требовать возмещения убытков, уплаты неустоек (штрафов, пеней) в соответствии с разделом VII настоящего Договора.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4.3. Заказчик обязуется: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4.3.1. Обеспечить своевременную оплату поставленного Товара, соответствующего условиям настоящего Договора, в порядке и сроки, предусмотренные настоящим Договором.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4.3.2. </w:t>
      </w:r>
      <w:proofErr w:type="gramStart"/>
      <w:r w:rsidRPr="00D95F11">
        <w:rPr>
          <w:rFonts w:ascii="Times New Roman" w:hAnsi="Times New Roman"/>
          <w:sz w:val="22"/>
          <w:szCs w:val="22"/>
        </w:rPr>
        <w:t xml:space="preserve">Принять решение об одностороннем отказе от исполнения настоящего Договора в случае, если в ходе исполнения настоящего Договора установлено, что Поставщик и (или) поставляемый Товар не соответствует </w:t>
      </w:r>
      <w:r w:rsidR="00513013" w:rsidRPr="00D95F11">
        <w:rPr>
          <w:rFonts w:ascii="Times New Roman" w:hAnsi="Times New Roman"/>
          <w:sz w:val="22"/>
          <w:szCs w:val="22"/>
        </w:rPr>
        <w:t>документации</w:t>
      </w:r>
      <w:r w:rsidRPr="00D95F11">
        <w:rPr>
          <w:rFonts w:ascii="Times New Roman" w:hAnsi="Times New Roman"/>
          <w:sz w:val="22"/>
          <w:szCs w:val="22"/>
        </w:rPr>
        <w:t xml:space="preserve"> о закупке</w:t>
      </w:r>
      <w:r w:rsidR="00513013" w:rsidRPr="00D95F11">
        <w:rPr>
          <w:rFonts w:ascii="Times New Roman" w:hAnsi="Times New Roman"/>
          <w:sz w:val="22"/>
          <w:szCs w:val="22"/>
        </w:rPr>
        <w:t>,</w:t>
      </w:r>
      <w:r w:rsidRPr="00D95F11">
        <w:rPr>
          <w:rFonts w:ascii="Times New Roman" w:hAnsi="Times New Roman"/>
          <w:sz w:val="22"/>
          <w:szCs w:val="22"/>
        </w:rPr>
        <w:t xml:space="preserve">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  <w:proofErr w:type="gramEnd"/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4.3.3. </w:t>
      </w:r>
      <w:proofErr w:type="gramStart"/>
      <w:r w:rsidRPr="00D95F11">
        <w:rPr>
          <w:rFonts w:ascii="Times New Roman" w:hAnsi="Times New Roman"/>
          <w:sz w:val="22"/>
          <w:szCs w:val="22"/>
        </w:rPr>
        <w:t>В случае принятия решения об одностороннем отказе от исполнения настоящего Договора не позднее чем в течение 3 (трех) рабочих дней с даты принятия указанного решения направить Поставщику такое решение по почте заказным письмом с уведомлением о вручении по адресу Поставщика, указанному в настоящем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D95F11">
        <w:rPr>
          <w:rFonts w:ascii="Times New Roman" w:hAnsi="Times New Roman"/>
          <w:sz w:val="22"/>
          <w:szCs w:val="22"/>
        </w:rPr>
        <w:t xml:space="preserve"> сре</w:t>
      </w:r>
      <w:proofErr w:type="gramStart"/>
      <w:r w:rsidRPr="00D95F11">
        <w:rPr>
          <w:rFonts w:ascii="Times New Roman" w:hAnsi="Times New Roman"/>
          <w:sz w:val="22"/>
          <w:szCs w:val="22"/>
        </w:rPr>
        <w:t>дств св</w:t>
      </w:r>
      <w:proofErr w:type="gramEnd"/>
      <w:r w:rsidRPr="00D95F11">
        <w:rPr>
          <w:rFonts w:ascii="Times New Roman" w:hAnsi="Times New Roman"/>
          <w:sz w:val="22"/>
          <w:szCs w:val="22"/>
        </w:rPr>
        <w:t xml:space="preserve">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</w:t>
      </w:r>
      <w:proofErr w:type="gramStart"/>
      <w:r w:rsidRPr="00D95F11">
        <w:rPr>
          <w:rFonts w:ascii="Times New Roman" w:hAnsi="Times New Roman"/>
          <w:sz w:val="22"/>
          <w:szCs w:val="22"/>
        </w:rPr>
        <w:t>с даты размещения</w:t>
      </w:r>
      <w:proofErr w:type="gramEnd"/>
      <w:r w:rsidRPr="00D95F11">
        <w:rPr>
          <w:rFonts w:ascii="Times New Roman" w:hAnsi="Times New Roman"/>
          <w:sz w:val="22"/>
          <w:szCs w:val="22"/>
        </w:rPr>
        <w:t xml:space="preserve"> решения Заказчика об одностороннем отказе от исполнения настоящего Договора.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4.3.4. Требовать уплаты неустоек (штрафов, пеней) в соответствии с разделом VII настоящего Договора.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4.3.5. Обеспечить своевременную приемку поставленного Товара, соответствующего условиям настоящего Договора, в порядке и сроки, предусмотренные настоящим Договором,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4.4. Заказчик вправе: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4.4.1. Требовать от Поставщика надлежащего исполнения обязательств по настоящему Договору.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4.4.3. Проверять ход и качество выполнения Поставщиком условий настоящего Договора.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4.4.4. Требовать возмещения убытк</w:t>
      </w:r>
      <w:r w:rsidR="005C3A5E" w:rsidRPr="00D95F11">
        <w:rPr>
          <w:rFonts w:ascii="Times New Roman" w:hAnsi="Times New Roman"/>
          <w:sz w:val="22"/>
          <w:szCs w:val="22"/>
        </w:rPr>
        <w:t>ов в соответствии с разделом VI</w:t>
      </w:r>
      <w:r w:rsidRPr="00D95F11">
        <w:rPr>
          <w:rFonts w:ascii="Times New Roman" w:hAnsi="Times New Roman"/>
          <w:sz w:val="22"/>
          <w:szCs w:val="22"/>
        </w:rPr>
        <w:t xml:space="preserve"> настоящего Договора, причиненных по вине Поставщика.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4.4.5. Отказаться от приемки и оплаты Товара, не соответствующего условиям настоящего Договора.</w:t>
      </w:r>
    </w:p>
    <w:p w:rsidR="006F560A" w:rsidRPr="00D95F11" w:rsidRDefault="006F560A" w:rsidP="006F560A">
      <w:pPr>
        <w:pStyle w:val="ConsPlusNormal"/>
        <w:ind w:firstLine="709"/>
        <w:contextualSpacing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lastRenderedPageBreak/>
        <w:t>4.4.6. Принять решение об одностороннем отказе от исполнения настоящего Договора в соответствии с гражданским законодательством Российской Федерации.</w:t>
      </w:r>
    </w:p>
    <w:p w:rsidR="006F560A" w:rsidRPr="00D95F11" w:rsidRDefault="006F560A" w:rsidP="007074D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4.4.7. До принятия решения об одностороннем отказе от исполнения настоящего Договора провести экспертизу поставленного Товара с привлечением экспертов, экспертных организаций.</w:t>
      </w:r>
    </w:p>
    <w:p w:rsidR="00E249E0" w:rsidRPr="00D95F11" w:rsidRDefault="00C053BE">
      <w:pPr>
        <w:pStyle w:val="ConsPlusNormal"/>
        <w:ind w:firstLine="709"/>
        <w:jc w:val="center"/>
        <w:outlineLvl w:val="1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V. Качество Товара</w:t>
      </w:r>
    </w:p>
    <w:p w:rsidR="00C053BE" w:rsidRPr="00D95F11" w:rsidRDefault="00C053BE">
      <w:pPr>
        <w:pStyle w:val="ConsPlusNormal"/>
        <w:ind w:firstLine="709"/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E249E0" w:rsidRPr="00D95F11" w:rsidRDefault="007C70D2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5.1. Поставщик гарантирует, что поставляемый Товар соответствует требованиям, установленным </w:t>
      </w:r>
      <w:r w:rsidR="006F560A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>.</w:t>
      </w:r>
    </w:p>
    <w:p w:rsidR="00E249E0" w:rsidRPr="00D95F11" w:rsidRDefault="007C70D2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E249E0" w:rsidRPr="00D95F11" w:rsidRDefault="007C70D2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E249E0" w:rsidRPr="00D95F11" w:rsidRDefault="007C70D2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5.3. Товар должен быть упакован и замаркирован в соответствии с действующими стандартами.</w:t>
      </w:r>
    </w:p>
    <w:p w:rsidR="00E249E0" w:rsidRPr="00D95F11" w:rsidRDefault="007C70D2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E249E0" w:rsidRPr="00D95F11" w:rsidRDefault="007C70D2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5.4. 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 указаны в спецификации.</w:t>
      </w:r>
    </w:p>
    <w:p w:rsidR="00E249E0" w:rsidRPr="00D95F11" w:rsidRDefault="007C70D2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5.5. Требования к предоставлению гарантии производителя и (или) Поставщика Товара и к сроку действия такой гарантии указаны в спецификации.</w:t>
      </w:r>
    </w:p>
    <w:p w:rsidR="00E249E0" w:rsidRPr="00D95F11" w:rsidRDefault="00E249E0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C053BE" w:rsidRPr="00D95F11" w:rsidRDefault="007C70D2" w:rsidP="003F4B93">
      <w:pPr>
        <w:pStyle w:val="ConsPlusNormal"/>
        <w:ind w:firstLine="709"/>
        <w:contextualSpacing/>
        <w:jc w:val="center"/>
        <w:outlineLvl w:val="1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VI. Ответственность Сторон 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6.1. За неисполнение или ненадлежащее исполнение </w:t>
      </w:r>
      <w:r w:rsidR="005C3A5E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Стороны несут ответственность в соответствии с законодательством Российской Федерации и условиями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>.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6.2. В случае полного (частичного) неисполнения условий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одной из Сторон эта Сторона обязана возместить другой Стороне причиненные убытки в части, непокрытой неустойкой.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6.3. В случае просрочки исполнения Поставщиком обязательств (в том числе гарантийного обязательства), предусмотренных </w:t>
      </w:r>
      <w:r w:rsidR="005C5694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 xml:space="preserve">, Поставщик уплачивает Заказчику пени. Пеня начисляется за каждый день просрочки исполнения Поставщиком обязательства, предусмотренного </w:t>
      </w:r>
      <w:r w:rsidR="005C5694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 xml:space="preserve">, начиная со дня, следующего после дня истечения установленного </w:t>
      </w:r>
      <w:r w:rsidR="005C5694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 xml:space="preserve"> срока исполнения обязательства. Размер пени составляет одна трехсотая действующей на дату уплаты пени ключевой ставки Центрального банка Российской Федерации от цены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(отдельного этапа исполнения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), уменьшенной на сумму, пропорциональную объему обязательств, предусмотренных </w:t>
      </w:r>
      <w:r w:rsidR="005C5694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 xml:space="preserve"> (соответствующим отдельным этапом исполнения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>) и фактически исполненных Поставщиком.</w:t>
      </w:r>
    </w:p>
    <w:p w:rsidR="00513013" w:rsidRPr="00D95F11" w:rsidRDefault="00513013" w:rsidP="00513013">
      <w:pPr>
        <w:tabs>
          <w:tab w:val="clear" w:pos="708"/>
        </w:tabs>
        <w:ind w:firstLine="709"/>
        <w:rPr>
          <w:szCs w:val="22"/>
        </w:rPr>
      </w:pPr>
      <w:r w:rsidRPr="00D95F11">
        <w:rPr>
          <w:szCs w:val="22"/>
        </w:rPr>
        <w:t xml:space="preserve">6.4. За каждый факт неисполнения или ненадлежащего исполнения Поставщиком обязательств, предусмотренных </w:t>
      </w:r>
      <w:r w:rsidR="005C5694" w:rsidRPr="00D95F11">
        <w:rPr>
          <w:szCs w:val="22"/>
        </w:rPr>
        <w:t>Договором</w:t>
      </w:r>
      <w:r w:rsidRPr="00D95F11">
        <w:rPr>
          <w:szCs w:val="22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5C5694" w:rsidRPr="00D95F11">
        <w:rPr>
          <w:szCs w:val="22"/>
        </w:rPr>
        <w:t>Договором</w:t>
      </w:r>
      <w:r w:rsidRPr="00D95F11">
        <w:rPr>
          <w:szCs w:val="22"/>
        </w:rPr>
        <w:t xml:space="preserve">, Поставщик уплачивает Заказчику штраф. </w:t>
      </w:r>
      <w:proofErr w:type="gramStart"/>
      <w:r w:rsidRPr="00D95F11">
        <w:rPr>
          <w:szCs w:val="22"/>
        </w:rPr>
        <w:t xml:space="preserve">Размер штрафа определяется в соответствии с </w:t>
      </w:r>
      <w:hyperlink r:id="rId6" w:history="1">
        <w:r w:rsidRPr="00D95F11">
          <w:rPr>
            <w:szCs w:val="22"/>
          </w:rPr>
          <w:t>Правилами</w:t>
        </w:r>
      </w:hyperlink>
      <w:r w:rsidRPr="00D95F11">
        <w:rPr>
          <w:szCs w:val="22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обязательств, предусмотренных  </w:t>
      </w:r>
      <w:r w:rsidR="005C5694" w:rsidRPr="00D95F11">
        <w:rPr>
          <w:szCs w:val="22"/>
        </w:rPr>
        <w:t>Договором</w:t>
      </w:r>
      <w:r w:rsidRPr="00D95F11">
        <w:rPr>
          <w:szCs w:val="22"/>
        </w:rPr>
        <w:t xml:space="preserve"> (за исключением просрочки исполнения обязательств заказчиком, Поставщиком, утвержденными постановлением Правительства Российской Федерации от 30 августа 2017 г. № 1042 (Собрание законодательства Российской Федерации, 2017, № 36, ст. 5458;</w:t>
      </w:r>
      <w:proofErr w:type="gramEnd"/>
      <w:r w:rsidRPr="00D95F11">
        <w:rPr>
          <w:szCs w:val="22"/>
        </w:rPr>
        <w:t xml:space="preserve"> </w:t>
      </w:r>
      <w:proofErr w:type="gramStart"/>
      <w:r w:rsidRPr="00D95F11">
        <w:rPr>
          <w:szCs w:val="22"/>
        </w:rPr>
        <w:t xml:space="preserve">2019, № 32, ст. 4721) (далее - Правила), и составляет </w:t>
      </w:r>
      <w:r w:rsidRPr="00D95F11">
        <w:rPr>
          <w:szCs w:val="22"/>
          <w:lang w:eastAsia="en-US"/>
        </w:rPr>
        <w:t xml:space="preserve">1 процент цены </w:t>
      </w:r>
      <w:r w:rsidR="00B81C94" w:rsidRPr="00D95F11">
        <w:rPr>
          <w:szCs w:val="22"/>
          <w:lang w:eastAsia="en-US"/>
        </w:rPr>
        <w:t>Договора</w:t>
      </w:r>
      <w:r w:rsidRPr="00D95F11">
        <w:rPr>
          <w:szCs w:val="22"/>
          <w:lang w:eastAsia="en-US"/>
        </w:rPr>
        <w:t>, но не более 5 тыс. рублей и не менее 1 тыс. рублей.</w:t>
      </w:r>
      <w:proofErr w:type="gramEnd"/>
    </w:p>
    <w:p w:rsidR="00513013" w:rsidRPr="00D95F11" w:rsidRDefault="00513013" w:rsidP="00513013">
      <w:pPr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В случае</w:t>
      </w:r>
      <w:proofErr w:type="gramStart"/>
      <w:r w:rsidRPr="00D95F11">
        <w:rPr>
          <w:szCs w:val="22"/>
        </w:rPr>
        <w:t>,</w:t>
      </w:r>
      <w:proofErr w:type="gramEnd"/>
      <w:r w:rsidRPr="00D95F11">
        <w:rPr>
          <w:szCs w:val="22"/>
        </w:rPr>
        <w:t xml:space="preserve"> если </w:t>
      </w:r>
      <w:r w:rsidR="005C5694" w:rsidRPr="00D95F11">
        <w:rPr>
          <w:szCs w:val="22"/>
        </w:rPr>
        <w:t>Договор</w:t>
      </w:r>
      <w:r w:rsidRPr="00D95F11">
        <w:rPr>
          <w:szCs w:val="22"/>
        </w:rPr>
        <w:t xml:space="preserve"> заключается с победителем закупки (или с иным участником закупки в случаях,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</w:t>
      </w:r>
      <w:r w:rsidR="005C5694" w:rsidRPr="00D95F11">
        <w:rPr>
          <w:szCs w:val="22"/>
        </w:rPr>
        <w:t>Договора</w:t>
      </w:r>
      <w:r w:rsidRPr="00D95F11">
        <w:rPr>
          <w:szCs w:val="22"/>
        </w:rPr>
        <w:t xml:space="preserve"> размер штрафа устанавливается в соответствии с пунктом 5 Правил:</w:t>
      </w:r>
    </w:p>
    <w:p w:rsidR="00513013" w:rsidRPr="00D95F11" w:rsidRDefault="00513013" w:rsidP="00513013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а) в случае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не превышает начальную (максимальную) цену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>:</w:t>
      </w:r>
    </w:p>
    <w:p w:rsidR="00513013" w:rsidRPr="00D95F11" w:rsidRDefault="00513013" w:rsidP="00513013">
      <w:pPr>
        <w:pStyle w:val="ConsPlusNormal"/>
        <w:ind w:firstLine="709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10% цены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не превышает 3 млн. рублей;</w:t>
      </w:r>
    </w:p>
    <w:p w:rsidR="00513013" w:rsidRPr="00D95F11" w:rsidRDefault="00513013" w:rsidP="00513013">
      <w:pPr>
        <w:pStyle w:val="ConsPlusNormal"/>
        <w:ind w:firstLine="709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5% цены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составляет от 3 млн. рублей до 50 млн. рублей </w:t>
      </w:r>
      <w:r w:rsidRPr="00D95F11">
        <w:rPr>
          <w:rFonts w:ascii="Times New Roman" w:hAnsi="Times New Roman"/>
          <w:sz w:val="22"/>
          <w:szCs w:val="22"/>
        </w:rPr>
        <w:lastRenderedPageBreak/>
        <w:t>(включительно);</w:t>
      </w:r>
    </w:p>
    <w:p w:rsidR="00513013" w:rsidRPr="00D95F11" w:rsidRDefault="00513013" w:rsidP="00513013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1% цены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составляет от 50 млн. рублей до 100 млн. рублей (включительно);</w:t>
      </w:r>
    </w:p>
    <w:p w:rsidR="00513013" w:rsidRPr="00D95F11" w:rsidRDefault="00513013" w:rsidP="00513013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б) в случае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превышает начальную (максимальную) цену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>:</w:t>
      </w:r>
    </w:p>
    <w:p w:rsidR="00513013" w:rsidRPr="00D95F11" w:rsidRDefault="00513013" w:rsidP="00513013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10% цены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не превышает 3 млн. рублей;</w:t>
      </w:r>
    </w:p>
    <w:p w:rsidR="00513013" w:rsidRPr="00D95F11" w:rsidRDefault="00513013" w:rsidP="00513013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5% цены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составляет от 3 млн. рублей до 50 млн. рублей (включительно);</w:t>
      </w:r>
    </w:p>
    <w:p w:rsidR="00513013" w:rsidRPr="00D95F11" w:rsidRDefault="00513013" w:rsidP="00513013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1% цены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составляет от 50 млн. рублей до 100 млн. рублей (включительно);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6.5. За каждый факт неисполнения или ненадлежащего исполнения Поставщиком обязательства, предусмотренного </w:t>
      </w:r>
      <w:r w:rsidR="005C5694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hyperlink r:id="rId7" w:history="1">
        <w:r w:rsidRPr="00D95F11">
          <w:rPr>
            <w:rFonts w:ascii="Times New Roman" w:hAnsi="Times New Roman"/>
            <w:sz w:val="22"/>
            <w:szCs w:val="22"/>
          </w:rPr>
          <w:t>Правилами</w:t>
        </w:r>
      </w:hyperlink>
      <w:r w:rsidRPr="00D95F11">
        <w:rPr>
          <w:rFonts w:ascii="Times New Roman" w:hAnsi="Times New Roman"/>
          <w:sz w:val="22"/>
          <w:szCs w:val="22"/>
        </w:rPr>
        <w:t xml:space="preserve"> и составляет: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1 000 рублей,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не превышает 3 млн. рублей;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5 000 рублей, если цена </w:t>
      </w:r>
      <w:proofErr w:type="gramStart"/>
      <w:r w:rsidR="005C5694" w:rsidRPr="00D95F11">
        <w:rPr>
          <w:rFonts w:ascii="Times New Roman" w:hAnsi="Times New Roman"/>
          <w:sz w:val="22"/>
          <w:szCs w:val="22"/>
        </w:rPr>
        <w:t>Договора</w:t>
      </w:r>
      <w:proofErr w:type="gramEnd"/>
      <w:r w:rsidR="005C5694" w:rsidRPr="00D95F11">
        <w:rPr>
          <w:rFonts w:ascii="Times New Roman" w:hAnsi="Times New Roman"/>
          <w:sz w:val="22"/>
          <w:szCs w:val="22"/>
        </w:rPr>
        <w:t xml:space="preserve"> </w:t>
      </w:r>
      <w:r w:rsidRPr="00D95F11">
        <w:rPr>
          <w:rFonts w:ascii="Times New Roman" w:hAnsi="Times New Roman"/>
          <w:sz w:val="22"/>
          <w:szCs w:val="22"/>
        </w:rPr>
        <w:t>а составляет от 3 млн. рублей до 50 млн. рублей (включительно);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10 000 рублей,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составляет от 50 млн. рублей до 100 млн. рублей (включительно);</w:t>
      </w:r>
    </w:p>
    <w:p w:rsidR="00513013" w:rsidRPr="00D95F11" w:rsidRDefault="00513013" w:rsidP="00513013">
      <w:pPr>
        <w:rPr>
          <w:szCs w:val="22"/>
        </w:rPr>
      </w:pPr>
      <w:r w:rsidRPr="00D95F11">
        <w:rPr>
          <w:szCs w:val="22"/>
        </w:rPr>
        <w:t xml:space="preserve">            100 000 рублей, если цена </w:t>
      </w:r>
      <w:r w:rsidR="005C5694" w:rsidRPr="00D95F11">
        <w:rPr>
          <w:szCs w:val="22"/>
        </w:rPr>
        <w:t>Договора</w:t>
      </w:r>
      <w:r w:rsidRPr="00D95F11">
        <w:rPr>
          <w:szCs w:val="22"/>
        </w:rPr>
        <w:t xml:space="preserve"> превышает 100 млн. рублей.</w:t>
      </w:r>
    </w:p>
    <w:p w:rsidR="00513013" w:rsidRPr="00D95F11" w:rsidRDefault="00513013" w:rsidP="00513013">
      <w:pPr>
        <w:ind w:firstLine="709"/>
        <w:contextualSpacing/>
        <w:rPr>
          <w:szCs w:val="22"/>
        </w:rPr>
      </w:pPr>
      <w:r w:rsidRPr="00D95F11">
        <w:rPr>
          <w:szCs w:val="22"/>
        </w:rPr>
        <w:t xml:space="preserve">6.6. В случае просрочки исполнения Заказчиком обязательств, предусмотренных </w:t>
      </w:r>
      <w:r w:rsidR="005C5694" w:rsidRPr="00D95F11">
        <w:rPr>
          <w:szCs w:val="22"/>
        </w:rPr>
        <w:t>Договором</w:t>
      </w:r>
      <w:r w:rsidRPr="00D95F11">
        <w:rPr>
          <w:szCs w:val="22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5C5694" w:rsidRPr="00D95F11">
        <w:rPr>
          <w:szCs w:val="22"/>
        </w:rPr>
        <w:t>Договором</w:t>
      </w:r>
      <w:r w:rsidRPr="00D95F11">
        <w:rPr>
          <w:szCs w:val="22"/>
        </w:rPr>
        <w:t xml:space="preserve">, Поставщик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5C5694" w:rsidRPr="00D95F11">
        <w:rPr>
          <w:szCs w:val="22"/>
        </w:rPr>
        <w:t>Договором</w:t>
      </w:r>
      <w:r w:rsidRPr="00D95F11">
        <w:rPr>
          <w:szCs w:val="22"/>
        </w:rPr>
        <w:t xml:space="preserve">, начиная со дня, следующего после дня истечения установленного </w:t>
      </w:r>
      <w:r w:rsidR="005C5694" w:rsidRPr="00D95F11">
        <w:rPr>
          <w:szCs w:val="22"/>
        </w:rPr>
        <w:t>Договором</w:t>
      </w:r>
      <w:r w:rsidRPr="00D95F11">
        <w:rPr>
          <w:szCs w:val="22"/>
        </w:rPr>
        <w:t xml:space="preserve"> срока исполнения обязательства. Такая пеня устанавливается </w:t>
      </w:r>
      <w:r w:rsidR="005C5694" w:rsidRPr="00D95F11">
        <w:rPr>
          <w:szCs w:val="22"/>
        </w:rPr>
        <w:t>Договором</w:t>
      </w:r>
      <w:r w:rsidRPr="00D95F11">
        <w:rPr>
          <w:szCs w:val="22"/>
        </w:rPr>
        <w:t xml:space="preserve"> в размере одной трехсотой действующей на дату уплаты пеней </w:t>
      </w:r>
      <w:hyperlink r:id="rId8" w:history="1">
        <w:r w:rsidRPr="00D95F11">
          <w:rPr>
            <w:rStyle w:val="a9"/>
            <w:color w:val="000000"/>
            <w:szCs w:val="22"/>
            <w:u w:val="none"/>
          </w:rPr>
          <w:t>ключевой ставки</w:t>
        </w:r>
      </w:hyperlink>
      <w:r w:rsidRPr="00D95F11">
        <w:rPr>
          <w:szCs w:val="22"/>
        </w:rPr>
        <w:t xml:space="preserve"> Центрального банка Российской Федерации от не уплаченной в срок суммы. 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6.7. За каждый факт неисполнения Заказчиком обязательств, предусмотренных </w:t>
      </w:r>
      <w:r w:rsidR="005C5694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 xml:space="preserve">, за исключением просрочки исполнения обязательств, предусмотренных </w:t>
      </w:r>
      <w:r w:rsidR="005C5694" w:rsidRPr="00D95F11">
        <w:rPr>
          <w:rFonts w:ascii="Times New Roman" w:hAnsi="Times New Roman"/>
          <w:sz w:val="22"/>
          <w:szCs w:val="22"/>
        </w:rPr>
        <w:t>Договором</w:t>
      </w:r>
      <w:r w:rsidRPr="00D95F11">
        <w:rPr>
          <w:rFonts w:ascii="Times New Roman" w:hAnsi="Times New Roman"/>
          <w:sz w:val="22"/>
          <w:szCs w:val="22"/>
        </w:rPr>
        <w:t xml:space="preserve">, Поставщик вправе потребовать уплату штрафа. Размер штрафа определяется в соответствии с </w:t>
      </w:r>
      <w:hyperlink r:id="rId9" w:history="1">
        <w:r w:rsidRPr="00D95F11">
          <w:rPr>
            <w:rFonts w:ascii="Times New Roman" w:hAnsi="Times New Roman"/>
            <w:sz w:val="22"/>
            <w:szCs w:val="22"/>
          </w:rPr>
          <w:t>Правилами</w:t>
        </w:r>
      </w:hyperlink>
      <w:r w:rsidRPr="00D95F11">
        <w:rPr>
          <w:rFonts w:ascii="Times New Roman" w:hAnsi="Times New Roman"/>
          <w:sz w:val="22"/>
          <w:szCs w:val="22"/>
        </w:rPr>
        <w:t xml:space="preserve"> и составляет: 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1 000 рублей,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не превышает 3 млн. рублей;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5 000 рублей, если цена </w:t>
      </w:r>
      <w:r w:rsidR="005C5694" w:rsidRPr="00D95F11">
        <w:rPr>
          <w:rFonts w:ascii="Times New Roman" w:hAnsi="Times New Roman"/>
          <w:sz w:val="22"/>
          <w:szCs w:val="22"/>
        </w:rPr>
        <w:t xml:space="preserve">Договора </w:t>
      </w:r>
      <w:r w:rsidRPr="00D95F11">
        <w:rPr>
          <w:rFonts w:ascii="Times New Roman" w:hAnsi="Times New Roman"/>
          <w:sz w:val="22"/>
          <w:szCs w:val="22"/>
        </w:rPr>
        <w:t>та составляет от 3 млн. рублей до 50 млн. рублей (включительно);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 xml:space="preserve">10 000 рублей, если цена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составляет от 50 млн. рублей до 100 млн. рублей (включительно);</w:t>
      </w:r>
    </w:p>
    <w:p w:rsidR="00513013" w:rsidRPr="00D95F11" w:rsidRDefault="00513013" w:rsidP="00513013">
      <w:pPr>
        <w:rPr>
          <w:szCs w:val="22"/>
        </w:rPr>
      </w:pPr>
      <w:r w:rsidRPr="00D95F11">
        <w:rPr>
          <w:szCs w:val="22"/>
        </w:rPr>
        <w:t xml:space="preserve">           100 000 рублей, если цена </w:t>
      </w:r>
      <w:r w:rsidR="005C5694" w:rsidRPr="00D95F11">
        <w:rPr>
          <w:szCs w:val="22"/>
        </w:rPr>
        <w:t>Договора</w:t>
      </w:r>
      <w:r w:rsidRPr="00D95F11">
        <w:rPr>
          <w:szCs w:val="22"/>
        </w:rPr>
        <w:t xml:space="preserve"> превышает 100 млн. рублей.</w:t>
      </w:r>
    </w:p>
    <w:p w:rsidR="00513013" w:rsidRPr="00D95F11" w:rsidRDefault="005C5694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6.8</w:t>
      </w:r>
      <w:r w:rsidR="00513013" w:rsidRPr="00D95F11">
        <w:rPr>
          <w:rFonts w:ascii="Times New Roman" w:hAnsi="Times New Roman"/>
          <w:sz w:val="22"/>
          <w:szCs w:val="22"/>
        </w:rPr>
        <w:t xml:space="preserve">. Применение неустойки (штрафа, пени) не освобождает Стороны от исполнения обязательств по </w:t>
      </w:r>
      <w:r w:rsidRPr="00D95F11">
        <w:rPr>
          <w:rFonts w:ascii="Times New Roman" w:hAnsi="Times New Roman"/>
          <w:sz w:val="22"/>
          <w:szCs w:val="22"/>
        </w:rPr>
        <w:t>Договору</w:t>
      </w:r>
      <w:r w:rsidR="00513013" w:rsidRPr="00D95F11">
        <w:rPr>
          <w:rFonts w:ascii="Times New Roman" w:hAnsi="Times New Roman"/>
          <w:sz w:val="22"/>
          <w:szCs w:val="22"/>
        </w:rPr>
        <w:t>.</w:t>
      </w:r>
    </w:p>
    <w:p w:rsidR="00513013" w:rsidRPr="00D95F11" w:rsidRDefault="005C5694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6.9</w:t>
      </w:r>
      <w:r w:rsidR="00513013" w:rsidRPr="00D95F11">
        <w:rPr>
          <w:rFonts w:ascii="Times New Roman" w:hAnsi="Times New Roman"/>
          <w:sz w:val="22"/>
          <w:szCs w:val="22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</w:t>
      </w:r>
      <w:r w:rsidRPr="00D95F11">
        <w:rPr>
          <w:rFonts w:ascii="Times New Roman" w:hAnsi="Times New Roman"/>
          <w:sz w:val="22"/>
          <w:szCs w:val="22"/>
        </w:rPr>
        <w:t>Договором</w:t>
      </w:r>
      <w:r w:rsidR="00513013" w:rsidRPr="00D95F11">
        <w:rPr>
          <w:rFonts w:ascii="Times New Roman" w:hAnsi="Times New Roman"/>
          <w:sz w:val="22"/>
          <w:szCs w:val="22"/>
        </w:rPr>
        <w:t xml:space="preserve">, не может превышать цену </w:t>
      </w:r>
      <w:r w:rsidRPr="00D95F11">
        <w:rPr>
          <w:rFonts w:ascii="Times New Roman" w:hAnsi="Times New Roman"/>
          <w:sz w:val="22"/>
          <w:szCs w:val="22"/>
        </w:rPr>
        <w:t>Договора</w:t>
      </w:r>
      <w:r w:rsidR="00513013" w:rsidRPr="00D95F11">
        <w:rPr>
          <w:rFonts w:ascii="Times New Roman" w:hAnsi="Times New Roman"/>
          <w:sz w:val="22"/>
          <w:szCs w:val="22"/>
        </w:rPr>
        <w:t>.</w:t>
      </w:r>
    </w:p>
    <w:p w:rsidR="00513013" w:rsidRPr="00D95F11" w:rsidRDefault="005C5694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6.10</w:t>
      </w:r>
      <w:r w:rsidR="00513013" w:rsidRPr="00D95F11">
        <w:rPr>
          <w:rFonts w:ascii="Times New Roman" w:hAnsi="Times New Roman"/>
          <w:sz w:val="22"/>
          <w:szCs w:val="22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Pr="00D95F11">
        <w:rPr>
          <w:rFonts w:ascii="Times New Roman" w:hAnsi="Times New Roman"/>
          <w:sz w:val="22"/>
          <w:szCs w:val="22"/>
        </w:rPr>
        <w:t>Договором</w:t>
      </w:r>
      <w:r w:rsidR="00513013" w:rsidRPr="00D95F11">
        <w:rPr>
          <w:rFonts w:ascii="Times New Roman" w:hAnsi="Times New Roman"/>
          <w:sz w:val="22"/>
          <w:szCs w:val="22"/>
        </w:rPr>
        <w:t xml:space="preserve">, не может превышать цену </w:t>
      </w:r>
      <w:r w:rsidRPr="00D95F11">
        <w:rPr>
          <w:rFonts w:ascii="Times New Roman" w:hAnsi="Times New Roman"/>
          <w:sz w:val="22"/>
          <w:szCs w:val="22"/>
        </w:rPr>
        <w:t>Договора</w:t>
      </w:r>
      <w:r w:rsidR="00513013" w:rsidRPr="00D95F11">
        <w:rPr>
          <w:rFonts w:ascii="Times New Roman" w:hAnsi="Times New Roman"/>
          <w:sz w:val="22"/>
          <w:szCs w:val="22"/>
        </w:rPr>
        <w:t>.</w:t>
      </w:r>
    </w:p>
    <w:p w:rsidR="00513013" w:rsidRPr="00D95F11" w:rsidRDefault="00513013" w:rsidP="0051301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6.12</w:t>
      </w:r>
      <w:r w:rsidR="005C5694" w:rsidRPr="00D95F11">
        <w:rPr>
          <w:rFonts w:ascii="Times New Roman" w:hAnsi="Times New Roman"/>
          <w:sz w:val="22"/>
          <w:szCs w:val="22"/>
        </w:rPr>
        <w:t>1</w:t>
      </w:r>
      <w:r w:rsidRPr="00D95F11">
        <w:rPr>
          <w:rFonts w:ascii="Times New Roman" w:hAnsi="Times New Roman"/>
          <w:sz w:val="22"/>
          <w:szCs w:val="22"/>
        </w:rPr>
        <w:t xml:space="preserve">. В случае расторжения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в связи с односторонним отказом Стороны от исполнения </w:t>
      </w:r>
      <w:r w:rsidR="005C5694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0F72FF" w:rsidRPr="00D95F11">
        <w:rPr>
          <w:rFonts w:ascii="Times New Roman" w:hAnsi="Times New Roman"/>
          <w:sz w:val="22"/>
          <w:szCs w:val="22"/>
        </w:rPr>
        <w:t>Договора</w:t>
      </w:r>
      <w:r w:rsidRPr="00D95F11">
        <w:rPr>
          <w:rFonts w:ascii="Times New Roman" w:hAnsi="Times New Roman"/>
          <w:sz w:val="22"/>
          <w:szCs w:val="22"/>
        </w:rPr>
        <w:t>.</w:t>
      </w:r>
    </w:p>
    <w:p w:rsidR="00E249E0" w:rsidRPr="00D95F11" w:rsidRDefault="00E249E0" w:rsidP="00AE6AC4">
      <w:pPr>
        <w:pStyle w:val="ConsPlusNormal"/>
        <w:contextualSpacing/>
        <w:jc w:val="both"/>
        <w:rPr>
          <w:rFonts w:ascii="Times New Roman" w:hAnsi="Times New Roman"/>
          <w:sz w:val="22"/>
          <w:szCs w:val="22"/>
        </w:rPr>
      </w:pPr>
    </w:p>
    <w:p w:rsidR="00C053BE" w:rsidRPr="00D95F11" w:rsidRDefault="00CE6453" w:rsidP="003F4B93">
      <w:pPr>
        <w:pStyle w:val="ConsPlusNormal"/>
        <w:ind w:firstLine="709"/>
        <w:contextualSpacing/>
        <w:jc w:val="center"/>
        <w:outlineLvl w:val="1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  <w:lang w:val="en-US"/>
        </w:rPr>
        <w:t>VII</w:t>
      </w:r>
      <w:r w:rsidR="007C70D2" w:rsidRPr="00D95F11">
        <w:rPr>
          <w:rFonts w:ascii="Times New Roman" w:hAnsi="Times New Roman"/>
          <w:sz w:val="22"/>
          <w:szCs w:val="22"/>
        </w:rPr>
        <w:t>. Обстоятельства непреодолимой силы</w:t>
      </w:r>
    </w:p>
    <w:p w:rsidR="00E249E0" w:rsidRPr="00D95F11" w:rsidRDefault="00CE645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7</w:t>
      </w:r>
      <w:r w:rsidR="007C70D2" w:rsidRPr="00D95F11">
        <w:rPr>
          <w:rFonts w:ascii="Times New Roman" w:hAnsi="Times New Roman"/>
          <w:sz w:val="22"/>
          <w:szCs w:val="22"/>
        </w:rPr>
        <w:t xml:space="preserve">.1. Стороны не несут ответственность за полное или частичное неисполнение предусмотренных </w:t>
      </w:r>
      <w:r w:rsidR="00AE6AC4" w:rsidRPr="00D95F11">
        <w:rPr>
          <w:rFonts w:ascii="Times New Roman" w:hAnsi="Times New Roman"/>
          <w:sz w:val="22"/>
          <w:szCs w:val="22"/>
        </w:rPr>
        <w:t>Договором</w:t>
      </w:r>
      <w:r w:rsidR="007C70D2" w:rsidRPr="00D95F11">
        <w:rPr>
          <w:rFonts w:ascii="Times New Roman" w:hAnsi="Times New Roman"/>
          <w:sz w:val="22"/>
          <w:szCs w:val="22"/>
        </w:rPr>
        <w:t xml:space="preserve"> обязательств, если такое неисполнение связано с обстоятельствами непреодолимой силы.</w:t>
      </w:r>
    </w:p>
    <w:p w:rsidR="00E249E0" w:rsidRPr="00D95F11" w:rsidRDefault="00CE645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7</w:t>
      </w:r>
      <w:r w:rsidR="007C70D2" w:rsidRPr="00D95F11">
        <w:rPr>
          <w:rFonts w:ascii="Times New Roman" w:hAnsi="Times New Roman"/>
          <w:sz w:val="22"/>
          <w:szCs w:val="22"/>
        </w:rPr>
        <w:t xml:space="preserve">.2. В случае если надлежащее исполнение Стороной предусмотренных </w:t>
      </w:r>
      <w:r w:rsidR="00AE6AC4" w:rsidRPr="00D95F11">
        <w:rPr>
          <w:rFonts w:ascii="Times New Roman" w:hAnsi="Times New Roman"/>
          <w:sz w:val="22"/>
          <w:szCs w:val="22"/>
        </w:rPr>
        <w:t>Договором</w:t>
      </w:r>
      <w:r w:rsidR="007C70D2" w:rsidRPr="00D95F11">
        <w:rPr>
          <w:rFonts w:ascii="Times New Roman" w:hAnsi="Times New Roman"/>
          <w:sz w:val="22"/>
          <w:szCs w:val="22"/>
        </w:rPr>
        <w:t xml:space="preserve"> обязательств оказалось невозможным вследствие обстоятельств непреодолимой силы, такая Сторона не позднее 3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E249E0" w:rsidRPr="00D95F11" w:rsidRDefault="00CE645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7</w:t>
      </w:r>
      <w:r w:rsidR="007C70D2" w:rsidRPr="00D95F11">
        <w:rPr>
          <w:rFonts w:ascii="Times New Roman" w:hAnsi="Times New Roman"/>
          <w:sz w:val="22"/>
          <w:szCs w:val="22"/>
        </w:rPr>
        <w:t xml:space="preserve">.3. В случае возникновения обстоятельств непреодолимой силы Стороны вправе расторгнуть </w:t>
      </w:r>
      <w:r w:rsidR="00AE6AC4" w:rsidRPr="00D95F11">
        <w:rPr>
          <w:rFonts w:ascii="Times New Roman" w:hAnsi="Times New Roman"/>
          <w:sz w:val="22"/>
          <w:szCs w:val="22"/>
        </w:rPr>
        <w:t>Договор</w:t>
      </w:r>
      <w:r w:rsidR="007C70D2" w:rsidRPr="00D95F11">
        <w:rPr>
          <w:rFonts w:ascii="Times New Roman" w:hAnsi="Times New Roman"/>
          <w:sz w:val="22"/>
          <w:szCs w:val="22"/>
        </w:rPr>
        <w:t>, и в этом случае ни одна из Сторон не вправе требовать возмещения убытков.</w:t>
      </w:r>
    </w:p>
    <w:p w:rsidR="00E249E0" w:rsidRPr="00D95F11" w:rsidRDefault="00CE6453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95F11">
        <w:rPr>
          <w:rFonts w:ascii="Times New Roman" w:hAnsi="Times New Roman"/>
          <w:sz w:val="22"/>
          <w:szCs w:val="22"/>
        </w:rPr>
        <w:t>7</w:t>
      </w:r>
      <w:r w:rsidR="007C70D2" w:rsidRPr="00D95F11">
        <w:rPr>
          <w:rFonts w:ascii="Times New Roman" w:hAnsi="Times New Roman"/>
          <w:sz w:val="22"/>
          <w:szCs w:val="22"/>
        </w:rPr>
        <w:t xml:space="preserve">.4. Подтверждением наличия обстоятельств непреодолимой силы и их </w:t>
      </w:r>
      <w:r w:rsidR="007C70D2" w:rsidRPr="00D95F11">
        <w:rPr>
          <w:rFonts w:ascii="Times New Roman" w:hAnsi="Times New Roman"/>
          <w:sz w:val="22"/>
          <w:szCs w:val="22"/>
        </w:rPr>
        <w:lastRenderedPageBreak/>
        <w:t>продолжительности является письменное свидетельство уполномоченных органов или уполномоченных организаций.</w:t>
      </w:r>
    </w:p>
    <w:p w:rsidR="00E249E0" w:rsidRPr="00D95F11" w:rsidRDefault="00E249E0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C053BE" w:rsidRPr="00D95F11" w:rsidRDefault="00CE6453" w:rsidP="003F4B93">
      <w:pPr>
        <w:widowControl w:val="0"/>
        <w:tabs>
          <w:tab w:val="clear" w:pos="708"/>
        </w:tabs>
        <w:ind w:firstLine="709"/>
        <w:contextualSpacing/>
        <w:jc w:val="center"/>
        <w:outlineLvl w:val="1"/>
        <w:rPr>
          <w:szCs w:val="22"/>
        </w:rPr>
      </w:pPr>
      <w:r w:rsidRPr="00D95F11">
        <w:rPr>
          <w:szCs w:val="22"/>
          <w:lang w:val="en-US"/>
        </w:rPr>
        <w:t>VIII</w:t>
      </w:r>
      <w:r w:rsidR="007C70D2" w:rsidRPr="00D95F11">
        <w:rPr>
          <w:szCs w:val="22"/>
        </w:rPr>
        <w:t>. Рассмотрение и разрешение споров</w:t>
      </w:r>
    </w:p>
    <w:p w:rsidR="00E249E0" w:rsidRPr="00D95F11" w:rsidRDefault="00CE645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8</w:t>
      </w:r>
      <w:r w:rsidR="007C70D2" w:rsidRPr="00D95F11">
        <w:rPr>
          <w:szCs w:val="22"/>
        </w:rPr>
        <w:t xml:space="preserve">.1. Все споры и разногласия, которые могут возникнуть из </w:t>
      </w:r>
      <w:r w:rsidR="00AE6A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 между Сторонами, будут разрешаться путем переговоров, в том числе в претензионном порядке.</w:t>
      </w:r>
    </w:p>
    <w:p w:rsidR="00E249E0" w:rsidRPr="00D95F11" w:rsidRDefault="00CE645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8</w:t>
      </w:r>
      <w:r w:rsidR="007C70D2" w:rsidRPr="00D95F11">
        <w:rPr>
          <w:szCs w:val="22"/>
        </w:rPr>
        <w:t>.2. Претензия оформляется в письменной форме</w:t>
      </w:r>
      <w:r w:rsidR="007C70D2" w:rsidRPr="00D95F11">
        <w:rPr>
          <w:szCs w:val="22"/>
          <w:lang w:eastAsia="en-US"/>
        </w:rPr>
        <w:t>.</w:t>
      </w:r>
      <w:r w:rsidR="007C70D2" w:rsidRPr="00D95F11">
        <w:rPr>
          <w:szCs w:val="22"/>
        </w:rPr>
        <w:t xml:space="preserve"> В претензии перечисляются допущенные при исполнении </w:t>
      </w:r>
      <w:r w:rsidR="00AE6A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 нарушения со ссылкой на соответствующие положения </w:t>
      </w:r>
      <w:r w:rsidR="00AE6AC4" w:rsidRPr="00D95F11">
        <w:rPr>
          <w:szCs w:val="22"/>
        </w:rPr>
        <w:t xml:space="preserve">Договора </w:t>
      </w:r>
      <w:r w:rsidR="007C70D2" w:rsidRPr="00D95F11">
        <w:rPr>
          <w:szCs w:val="22"/>
        </w:rPr>
        <w:t xml:space="preserve">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E249E0" w:rsidRPr="00D95F11" w:rsidRDefault="00CE645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8</w:t>
      </w:r>
      <w:r w:rsidR="007C70D2" w:rsidRPr="00D95F11">
        <w:rPr>
          <w:szCs w:val="22"/>
        </w:rPr>
        <w:t>.3. Срок рассмотрения претензии не может превышать 5 дней. Переписка Сторон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</w:r>
    </w:p>
    <w:p w:rsidR="00E249E0" w:rsidRPr="00D95F11" w:rsidRDefault="00CE645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8</w:t>
      </w:r>
      <w:r w:rsidR="007C70D2" w:rsidRPr="00D95F11">
        <w:rPr>
          <w:szCs w:val="22"/>
        </w:rPr>
        <w:t xml:space="preserve">.4. При </w:t>
      </w:r>
      <w:r w:rsidR="00AE6AC4" w:rsidRPr="00D95F11">
        <w:rPr>
          <w:szCs w:val="22"/>
        </w:rPr>
        <w:t>не урегулировании</w:t>
      </w:r>
      <w:r w:rsidR="007C70D2" w:rsidRPr="00D95F11">
        <w:rPr>
          <w:szCs w:val="22"/>
        </w:rPr>
        <w:t xml:space="preserve"> Сторонами спора в досудебном порядке, спор разрешается в судебном порядке в Арбитражном суде Кемеровской области.</w:t>
      </w:r>
    </w:p>
    <w:p w:rsidR="00E249E0" w:rsidRPr="00D95F11" w:rsidRDefault="00E249E0">
      <w:pPr>
        <w:pStyle w:val="ConsPlusNormal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C053BE" w:rsidRPr="00D95F11" w:rsidRDefault="00CE6453" w:rsidP="003F4B93">
      <w:pPr>
        <w:widowControl w:val="0"/>
        <w:tabs>
          <w:tab w:val="clear" w:pos="708"/>
        </w:tabs>
        <w:ind w:firstLine="709"/>
        <w:contextualSpacing/>
        <w:jc w:val="center"/>
        <w:outlineLvl w:val="1"/>
        <w:rPr>
          <w:szCs w:val="22"/>
        </w:rPr>
      </w:pPr>
      <w:r w:rsidRPr="00D95F11">
        <w:rPr>
          <w:szCs w:val="22"/>
          <w:lang w:val="en-US"/>
        </w:rPr>
        <w:t>I</w:t>
      </w:r>
      <w:r w:rsidR="007C70D2" w:rsidRPr="00D95F11">
        <w:rPr>
          <w:szCs w:val="22"/>
        </w:rPr>
        <w:t xml:space="preserve">X. Срок действия и порядок расторжения </w:t>
      </w:r>
      <w:r w:rsidR="00015CC4" w:rsidRPr="00D95F11">
        <w:rPr>
          <w:szCs w:val="22"/>
        </w:rPr>
        <w:t>Договора</w:t>
      </w:r>
    </w:p>
    <w:p w:rsidR="00E249E0" w:rsidRPr="00D95F11" w:rsidRDefault="00CE645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9</w:t>
      </w:r>
      <w:r w:rsidR="007C70D2" w:rsidRPr="00D95F11">
        <w:rPr>
          <w:szCs w:val="22"/>
        </w:rPr>
        <w:t xml:space="preserve">.1. </w:t>
      </w:r>
      <w:r w:rsidR="00015CC4" w:rsidRPr="00D95F11">
        <w:rPr>
          <w:szCs w:val="22"/>
        </w:rPr>
        <w:t xml:space="preserve">Договор </w:t>
      </w:r>
      <w:r w:rsidR="007C70D2" w:rsidRPr="00D95F11">
        <w:rPr>
          <w:szCs w:val="22"/>
        </w:rPr>
        <w:t xml:space="preserve"> вступает в силу с момента его подписания обеими Сторонами и действует по </w:t>
      </w:r>
      <w:r w:rsidR="0061742D" w:rsidRPr="00037461">
        <w:rPr>
          <w:color w:val="auto"/>
          <w:szCs w:val="22"/>
        </w:rPr>
        <w:t xml:space="preserve">31 мая </w:t>
      </w:r>
      <w:r w:rsidR="00B50432" w:rsidRPr="00037461">
        <w:rPr>
          <w:color w:val="auto"/>
          <w:szCs w:val="22"/>
        </w:rPr>
        <w:t>2024</w:t>
      </w:r>
      <w:r w:rsidR="007C70D2" w:rsidRPr="00037461">
        <w:rPr>
          <w:color w:val="auto"/>
          <w:szCs w:val="22"/>
        </w:rPr>
        <w:t xml:space="preserve"> г</w:t>
      </w:r>
      <w:r w:rsidR="007C70D2" w:rsidRPr="00D95F11">
        <w:rPr>
          <w:szCs w:val="22"/>
        </w:rPr>
        <w:t xml:space="preserve">. Окончание срока действия </w:t>
      </w:r>
      <w:r w:rsidR="00015C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 не влечет прекращения неисполненных обязатель</w:t>
      </w:r>
      <w:proofErr w:type="gramStart"/>
      <w:r w:rsidR="007C70D2" w:rsidRPr="00D95F11">
        <w:rPr>
          <w:szCs w:val="22"/>
        </w:rPr>
        <w:t>ств Ст</w:t>
      </w:r>
      <w:proofErr w:type="gramEnd"/>
      <w:r w:rsidR="007C70D2" w:rsidRPr="00D95F11">
        <w:rPr>
          <w:szCs w:val="22"/>
        </w:rPr>
        <w:t xml:space="preserve">орон по </w:t>
      </w:r>
      <w:r w:rsidR="00015CC4" w:rsidRPr="00D95F11">
        <w:rPr>
          <w:szCs w:val="22"/>
        </w:rPr>
        <w:t>Договору</w:t>
      </w:r>
      <w:r w:rsidR="007C70D2" w:rsidRPr="00D95F11">
        <w:rPr>
          <w:szCs w:val="22"/>
        </w:rPr>
        <w:t xml:space="preserve">, в том числе гарантийных обязательств Поставщика. </w:t>
      </w:r>
    </w:p>
    <w:p w:rsidR="007074D3" w:rsidRPr="00D95F11" w:rsidRDefault="00CE6453" w:rsidP="007074D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9</w:t>
      </w:r>
      <w:r w:rsidR="007C70D2" w:rsidRPr="00D95F11">
        <w:rPr>
          <w:szCs w:val="22"/>
        </w:rPr>
        <w:t xml:space="preserve">.2. </w:t>
      </w:r>
      <w:proofErr w:type="gramStart"/>
      <w:r w:rsidR="007C70D2" w:rsidRPr="00D95F11">
        <w:rPr>
          <w:szCs w:val="22"/>
        </w:rPr>
        <w:t xml:space="preserve">Расторжение </w:t>
      </w:r>
      <w:r w:rsidR="00015C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 допускается по соглашению Сторон, по решению суда или в связи с односторонним отказом Стороны от исполнения </w:t>
      </w:r>
      <w:r w:rsidR="00015C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 в соответствии с гражданским законодательством Российской Федерации в порядке, предусмотренном </w:t>
      </w:r>
      <w:hyperlink r:id="rId10" w:history="1">
        <w:r w:rsidR="007C70D2" w:rsidRPr="00D95F11">
          <w:rPr>
            <w:szCs w:val="22"/>
          </w:rPr>
          <w:t>частями 9</w:t>
        </w:r>
      </w:hyperlink>
      <w:r w:rsidR="007C70D2" w:rsidRPr="00D95F11">
        <w:rPr>
          <w:szCs w:val="22"/>
        </w:rPr>
        <w:t xml:space="preserve"> - </w:t>
      </w:r>
      <w:hyperlink r:id="rId11" w:history="1">
        <w:r w:rsidR="007C70D2" w:rsidRPr="00D95F11">
          <w:rPr>
            <w:szCs w:val="22"/>
          </w:rPr>
          <w:t>23 статьи 95</w:t>
        </w:r>
      </w:hyperlink>
      <w:r w:rsidR="007C70D2" w:rsidRPr="00D95F11">
        <w:rPr>
          <w:szCs w:val="22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249E0" w:rsidRPr="00D95F11" w:rsidRDefault="00E249E0">
      <w:pPr>
        <w:widowControl w:val="0"/>
        <w:tabs>
          <w:tab w:val="clear" w:pos="708"/>
        </w:tabs>
        <w:ind w:firstLine="709"/>
        <w:contextualSpacing/>
        <w:jc w:val="center"/>
        <w:outlineLvl w:val="1"/>
        <w:rPr>
          <w:szCs w:val="22"/>
        </w:rPr>
      </w:pPr>
    </w:p>
    <w:p w:rsidR="00C053BE" w:rsidRPr="00D95F11" w:rsidRDefault="007074D3" w:rsidP="003F4B93">
      <w:pPr>
        <w:widowControl w:val="0"/>
        <w:tabs>
          <w:tab w:val="clear" w:pos="708"/>
        </w:tabs>
        <w:ind w:firstLine="709"/>
        <w:contextualSpacing/>
        <w:jc w:val="center"/>
        <w:outlineLvl w:val="1"/>
        <w:rPr>
          <w:szCs w:val="22"/>
        </w:rPr>
      </w:pPr>
      <w:r w:rsidRPr="00D95F11">
        <w:rPr>
          <w:szCs w:val="22"/>
        </w:rPr>
        <w:t>X</w:t>
      </w:r>
      <w:r w:rsidR="007C70D2" w:rsidRPr="00D95F11">
        <w:rPr>
          <w:szCs w:val="22"/>
        </w:rPr>
        <w:t xml:space="preserve">. Прочие положения </w:t>
      </w:r>
    </w:p>
    <w:p w:rsidR="00E249E0" w:rsidRPr="00D95F11" w:rsidRDefault="007074D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10</w:t>
      </w:r>
      <w:r w:rsidR="007C70D2" w:rsidRPr="00D95F11">
        <w:rPr>
          <w:szCs w:val="22"/>
        </w:rPr>
        <w:t xml:space="preserve">.1. Во всем, что не предусмотрено </w:t>
      </w:r>
      <w:r w:rsidR="00015CC4" w:rsidRPr="00D95F11">
        <w:rPr>
          <w:szCs w:val="22"/>
        </w:rPr>
        <w:t>Договором</w:t>
      </w:r>
      <w:r w:rsidR="007C70D2" w:rsidRPr="00D95F11">
        <w:rPr>
          <w:szCs w:val="22"/>
        </w:rPr>
        <w:t>, Стороны руководствуются законодательством Российской Федерации.</w:t>
      </w:r>
    </w:p>
    <w:p w:rsidR="00E249E0" w:rsidRPr="00D95F11" w:rsidRDefault="007074D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10</w:t>
      </w:r>
      <w:r w:rsidR="007C70D2" w:rsidRPr="00D95F11">
        <w:rPr>
          <w:szCs w:val="22"/>
        </w:rPr>
        <w:t>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E249E0" w:rsidRPr="00D95F11" w:rsidRDefault="007074D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10</w:t>
      </w:r>
      <w:r w:rsidR="007C70D2" w:rsidRPr="00D95F11">
        <w:rPr>
          <w:szCs w:val="22"/>
        </w:rPr>
        <w:t xml:space="preserve">.3. Внесение изменений и дополнений, не противоречащих законодательству Российской Федерации, в условия </w:t>
      </w:r>
      <w:r w:rsidR="00015C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 осуществляется путем заключения Сторонами в письменной форме дополнительных соглашений к </w:t>
      </w:r>
      <w:r w:rsidR="00015CC4" w:rsidRPr="00D95F11">
        <w:rPr>
          <w:szCs w:val="22"/>
        </w:rPr>
        <w:t>Договору</w:t>
      </w:r>
      <w:r w:rsidR="007C70D2" w:rsidRPr="00D95F11">
        <w:rPr>
          <w:szCs w:val="22"/>
        </w:rPr>
        <w:t>, которые являются его неотъемлемой частью.</w:t>
      </w:r>
    </w:p>
    <w:p w:rsidR="00E249E0" w:rsidRPr="00D95F11" w:rsidRDefault="007074D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10</w:t>
      </w:r>
      <w:r w:rsidR="007C70D2" w:rsidRPr="00D95F11">
        <w:rPr>
          <w:szCs w:val="22"/>
        </w:rPr>
        <w:t xml:space="preserve">.4. Изменение условий </w:t>
      </w:r>
      <w:r w:rsidR="00015C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 при его исполнении не допускается, за исключением случаев, предусмотренных </w:t>
      </w:r>
      <w:hyperlink r:id="rId12" w:history="1">
        <w:r w:rsidR="007C70D2" w:rsidRPr="00D95F11">
          <w:rPr>
            <w:szCs w:val="22"/>
          </w:rPr>
          <w:t>статьей 95</w:t>
        </w:r>
      </w:hyperlink>
      <w:r w:rsidR="007C70D2" w:rsidRPr="00D95F11">
        <w:rPr>
          <w:szCs w:val="22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249E0" w:rsidRPr="00D95F11" w:rsidRDefault="007074D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10</w:t>
      </w:r>
      <w:r w:rsidR="007C70D2" w:rsidRPr="00D95F11">
        <w:rPr>
          <w:szCs w:val="22"/>
        </w:rPr>
        <w:t xml:space="preserve">.5. При исполнении </w:t>
      </w:r>
      <w:r w:rsidR="00015C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E249E0" w:rsidRPr="00D95F11" w:rsidRDefault="007C70D2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 xml:space="preserve">Передача прав и обязанностей по </w:t>
      </w:r>
      <w:r w:rsidR="00015CC4" w:rsidRPr="00D95F11">
        <w:rPr>
          <w:szCs w:val="22"/>
        </w:rPr>
        <w:t>Договору</w:t>
      </w:r>
      <w:r w:rsidRPr="00D95F11">
        <w:rPr>
          <w:szCs w:val="22"/>
        </w:rPr>
        <w:t xml:space="preserve"> правопреемнику Поставщика осуществляется путем заключения соответствующего дополнительного соглашения к </w:t>
      </w:r>
      <w:r w:rsidR="00015CC4" w:rsidRPr="00D95F11">
        <w:rPr>
          <w:szCs w:val="22"/>
        </w:rPr>
        <w:t>Договору</w:t>
      </w:r>
      <w:r w:rsidRPr="00D95F11">
        <w:rPr>
          <w:szCs w:val="22"/>
        </w:rPr>
        <w:t>.</w:t>
      </w:r>
    </w:p>
    <w:p w:rsidR="00E249E0" w:rsidRPr="00D95F11" w:rsidRDefault="007074D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10</w:t>
      </w:r>
      <w:r w:rsidR="007C70D2" w:rsidRPr="00D95F11">
        <w:rPr>
          <w:szCs w:val="22"/>
        </w:rPr>
        <w:t xml:space="preserve">.6. Стороны обязуются обеспечить конфиденциальность сведений, относящихся к предмету </w:t>
      </w:r>
      <w:r w:rsidR="00015C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, и ставших им известными в ходе исполнения </w:t>
      </w:r>
      <w:r w:rsidR="00015CC4" w:rsidRPr="00D95F11">
        <w:rPr>
          <w:szCs w:val="22"/>
        </w:rPr>
        <w:t>Договора</w:t>
      </w:r>
      <w:r w:rsidR="007C70D2" w:rsidRPr="00D95F11">
        <w:rPr>
          <w:szCs w:val="22"/>
        </w:rPr>
        <w:t>.</w:t>
      </w:r>
    </w:p>
    <w:p w:rsidR="00E249E0" w:rsidRPr="00D95F11" w:rsidRDefault="007074D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10</w:t>
      </w:r>
      <w:r w:rsidR="007C70D2" w:rsidRPr="00D95F11">
        <w:rPr>
          <w:szCs w:val="22"/>
        </w:rPr>
        <w:t xml:space="preserve">.7. </w:t>
      </w:r>
      <w:r w:rsidRPr="00D95F11">
        <w:rPr>
          <w:szCs w:val="22"/>
        </w:rPr>
        <w:t>Договор</w:t>
      </w:r>
      <w:r w:rsidR="007C70D2" w:rsidRPr="00D95F11">
        <w:rPr>
          <w:szCs w:val="22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E249E0" w:rsidRPr="00D95F11" w:rsidRDefault="00E249E0">
      <w:pPr>
        <w:widowControl w:val="0"/>
        <w:tabs>
          <w:tab w:val="clear" w:pos="708"/>
        </w:tabs>
        <w:ind w:firstLine="709"/>
        <w:contextualSpacing/>
        <w:rPr>
          <w:color w:val="FF0000"/>
          <w:szCs w:val="22"/>
        </w:rPr>
      </w:pPr>
    </w:p>
    <w:p w:rsidR="0061742D" w:rsidRPr="00D95F11" w:rsidRDefault="007074D3" w:rsidP="003F4B93">
      <w:pPr>
        <w:widowControl w:val="0"/>
        <w:tabs>
          <w:tab w:val="clear" w:pos="708"/>
        </w:tabs>
        <w:ind w:firstLine="709"/>
        <w:contextualSpacing/>
        <w:jc w:val="center"/>
        <w:outlineLvl w:val="1"/>
        <w:rPr>
          <w:szCs w:val="22"/>
        </w:rPr>
      </w:pPr>
      <w:r w:rsidRPr="00D95F11">
        <w:rPr>
          <w:szCs w:val="22"/>
        </w:rPr>
        <w:t>XI</w:t>
      </w:r>
      <w:r w:rsidR="007C70D2" w:rsidRPr="00D95F11">
        <w:rPr>
          <w:szCs w:val="22"/>
        </w:rPr>
        <w:t>. Перечень приложений</w:t>
      </w:r>
    </w:p>
    <w:p w:rsidR="00E249E0" w:rsidRPr="00D95F11" w:rsidRDefault="007074D3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1</w:t>
      </w:r>
      <w:r w:rsidR="007C70D2" w:rsidRPr="00D95F11">
        <w:rPr>
          <w:szCs w:val="22"/>
        </w:rPr>
        <w:t xml:space="preserve">3.1. Неотъемлемой частью </w:t>
      </w:r>
      <w:r w:rsidR="00015CC4" w:rsidRPr="00D95F11">
        <w:rPr>
          <w:szCs w:val="22"/>
        </w:rPr>
        <w:t>Договора</w:t>
      </w:r>
      <w:r w:rsidR="007C70D2" w:rsidRPr="00D95F11">
        <w:rPr>
          <w:szCs w:val="22"/>
        </w:rPr>
        <w:t xml:space="preserve"> является следующее приложение</w:t>
      </w:r>
      <w:r w:rsidR="00F11B99" w:rsidRPr="00D95F11">
        <w:rPr>
          <w:szCs w:val="22"/>
        </w:rPr>
        <w:t xml:space="preserve"> №1</w:t>
      </w:r>
      <w:r w:rsidR="007C70D2" w:rsidRPr="00D95F11">
        <w:rPr>
          <w:szCs w:val="22"/>
        </w:rPr>
        <w:t>:</w:t>
      </w:r>
    </w:p>
    <w:p w:rsidR="002943B9" w:rsidRPr="00D95F11" w:rsidRDefault="007C70D2" w:rsidP="00037461">
      <w:pPr>
        <w:widowControl w:val="0"/>
        <w:tabs>
          <w:tab w:val="clear" w:pos="708"/>
        </w:tabs>
        <w:ind w:firstLine="709"/>
        <w:contextualSpacing/>
        <w:rPr>
          <w:szCs w:val="22"/>
        </w:rPr>
      </w:pPr>
      <w:r w:rsidRPr="00D95F11">
        <w:rPr>
          <w:szCs w:val="22"/>
        </w:rPr>
        <w:t>Спецификация.</w:t>
      </w:r>
    </w:p>
    <w:p w:rsidR="003F4B93" w:rsidRDefault="003F4B93" w:rsidP="007074D3">
      <w:pPr>
        <w:tabs>
          <w:tab w:val="clear" w:pos="708"/>
        </w:tabs>
        <w:spacing w:after="200" w:line="276" w:lineRule="auto"/>
        <w:jc w:val="center"/>
        <w:rPr>
          <w:szCs w:val="22"/>
        </w:rPr>
      </w:pPr>
    </w:p>
    <w:p w:rsidR="003F4B93" w:rsidRDefault="003F4B93" w:rsidP="007074D3">
      <w:pPr>
        <w:tabs>
          <w:tab w:val="clear" w:pos="708"/>
        </w:tabs>
        <w:spacing w:after="200" w:line="276" w:lineRule="auto"/>
        <w:jc w:val="center"/>
        <w:rPr>
          <w:szCs w:val="22"/>
        </w:rPr>
      </w:pPr>
    </w:p>
    <w:p w:rsidR="003F4B93" w:rsidRDefault="003F4B93" w:rsidP="007074D3">
      <w:pPr>
        <w:tabs>
          <w:tab w:val="clear" w:pos="708"/>
        </w:tabs>
        <w:spacing w:after="200" w:line="276" w:lineRule="auto"/>
        <w:jc w:val="center"/>
        <w:rPr>
          <w:szCs w:val="22"/>
        </w:rPr>
      </w:pPr>
    </w:p>
    <w:p w:rsidR="003F4B93" w:rsidRDefault="003F4B93" w:rsidP="007074D3">
      <w:pPr>
        <w:tabs>
          <w:tab w:val="clear" w:pos="708"/>
        </w:tabs>
        <w:spacing w:after="200" w:line="276" w:lineRule="auto"/>
        <w:jc w:val="center"/>
        <w:rPr>
          <w:szCs w:val="22"/>
        </w:rPr>
      </w:pPr>
    </w:p>
    <w:p w:rsidR="003F4B93" w:rsidRDefault="003F4B93" w:rsidP="007074D3">
      <w:pPr>
        <w:tabs>
          <w:tab w:val="clear" w:pos="708"/>
        </w:tabs>
        <w:spacing w:after="200" w:line="276" w:lineRule="auto"/>
        <w:jc w:val="center"/>
        <w:rPr>
          <w:szCs w:val="22"/>
        </w:rPr>
      </w:pPr>
    </w:p>
    <w:p w:rsidR="00037461" w:rsidRDefault="007C70D2" w:rsidP="003F4B93">
      <w:pPr>
        <w:tabs>
          <w:tab w:val="clear" w:pos="708"/>
        </w:tabs>
        <w:spacing w:after="200" w:line="276" w:lineRule="auto"/>
        <w:jc w:val="center"/>
        <w:rPr>
          <w:szCs w:val="22"/>
        </w:rPr>
      </w:pPr>
      <w:r w:rsidRPr="00D95F11">
        <w:rPr>
          <w:szCs w:val="22"/>
        </w:rPr>
        <w:lastRenderedPageBreak/>
        <w:t>X</w:t>
      </w:r>
      <w:r w:rsidRPr="00D95F11">
        <w:rPr>
          <w:szCs w:val="22"/>
          <w:lang w:val="en-US"/>
        </w:rPr>
        <w:t>IV</w:t>
      </w:r>
      <w:r w:rsidRPr="00D95F11">
        <w:rPr>
          <w:szCs w:val="22"/>
        </w:rPr>
        <w:t>. Адреса и банковские реквизиты Сторон</w:t>
      </w:r>
    </w:p>
    <w:p w:rsidR="00416280" w:rsidRPr="00D95F11" w:rsidRDefault="00416280" w:rsidP="00416280">
      <w:pPr>
        <w:widowControl w:val="0"/>
        <w:tabs>
          <w:tab w:val="clear" w:pos="708"/>
          <w:tab w:val="left" w:pos="2379"/>
        </w:tabs>
        <w:contextualSpacing/>
        <w:outlineLvl w:val="1"/>
        <w:rPr>
          <w:szCs w:val="22"/>
        </w:rPr>
      </w:pPr>
      <w:r w:rsidRPr="00D95F11">
        <w:rPr>
          <w:szCs w:val="22"/>
        </w:rPr>
        <w:tab/>
      </w:r>
    </w:p>
    <w:tbl>
      <w:tblPr>
        <w:tblpPr w:leftFromText="180" w:rightFromText="180" w:vertAnchor="text" w:horzAnchor="margin" w:tblpY="-6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6280" w:rsidRPr="00D95F11" w:rsidTr="0045186C"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6280" w:rsidRPr="00D95F11" w:rsidRDefault="00416280" w:rsidP="00416280">
            <w:pPr>
              <w:keepNext/>
              <w:tabs>
                <w:tab w:val="clear" w:pos="708"/>
              </w:tabs>
              <w:spacing w:before="120" w:after="120" w:line="276" w:lineRule="auto"/>
              <w:jc w:val="center"/>
              <w:rPr>
                <w:color w:val="auto"/>
                <w:szCs w:val="22"/>
              </w:rPr>
            </w:pPr>
            <w:r w:rsidRPr="00D95F11">
              <w:rPr>
                <w:b/>
                <w:color w:val="auto"/>
                <w:szCs w:val="22"/>
              </w:rPr>
              <w:t>Заказчик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6280" w:rsidRPr="00D95F11" w:rsidRDefault="00416280" w:rsidP="00416280">
            <w:pPr>
              <w:keepNext/>
              <w:tabs>
                <w:tab w:val="clear" w:pos="708"/>
              </w:tabs>
              <w:spacing w:before="120" w:after="120" w:line="276" w:lineRule="auto"/>
              <w:jc w:val="center"/>
              <w:rPr>
                <w:color w:val="auto"/>
                <w:szCs w:val="22"/>
              </w:rPr>
            </w:pPr>
            <w:r w:rsidRPr="00D95F11">
              <w:rPr>
                <w:b/>
                <w:color w:val="auto"/>
                <w:szCs w:val="22"/>
              </w:rPr>
              <w:t>Поставщик</w:t>
            </w:r>
          </w:p>
        </w:tc>
      </w:tr>
      <w:tr w:rsidR="0061742D" w:rsidRPr="00D95F11" w:rsidTr="0045186C"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2943B9">
              <w:rPr>
                <w:color w:val="auto"/>
                <w:szCs w:val="22"/>
              </w:rPr>
              <w:t>Наименование: Муниципальное бюджетное  учреждение «Информационно-методический центр города Белово»</w:t>
            </w:r>
          </w:p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2943B9">
              <w:rPr>
                <w:color w:val="auto"/>
                <w:szCs w:val="22"/>
              </w:rPr>
              <w:t>Место нахождения: пер. Толстого 20, город Белово, Кемеровская область, 652600</w:t>
            </w:r>
          </w:p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2943B9">
              <w:rPr>
                <w:color w:val="auto"/>
                <w:szCs w:val="22"/>
              </w:rPr>
              <w:t>Почтовый адрес: пер. Толстого 20, город Белово, Кемеровская область, 652600</w:t>
            </w:r>
          </w:p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2943B9">
              <w:rPr>
                <w:color w:val="auto"/>
                <w:szCs w:val="22"/>
              </w:rPr>
              <w:t>Телефон, факс: 8(38452) 2-76-04</w:t>
            </w:r>
          </w:p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2943B9">
              <w:rPr>
                <w:color w:val="auto"/>
                <w:szCs w:val="22"/>
              </w:rPr>
              <w:t>Электронная почта: edu-blinova@mail.ru</w:t>
            </w:r>
          </w:p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2943B9">
              <w:rPr>
                <w:color w:val="auto"/>
                <w:szCs w:val="22"/>
              </w:rPr>
              <w:t>ОГРН</w:t>
            </w:r>
          </w:p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2943B9">
              <w:rPr>
                <w:color w:val="auto"/>
                <w:szCs w:val="22"/>
              </w:rPr>
              <w:t>ИНН:4202019869</w:t>
            </w:r>
          </w:p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2943B9">
              <w:rPr>
                <w:color w:val="auto"/>
                <w:szCs w:val="22"/>
              </w:rPr>
              <w:t>КПП 420201001</w:t>
            </w:r>
          </w:p>
          <w:p w:rsid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proofErr w:type="gramStart"/>
            <w:r w:rsidRPr="002943B9">
              <w:rPr>
                <w:color w:val="auto"/>
                <w:szCs w:val="22"/>
              </w:rPr>
              <w:t>Р</w:t>
            </w:r>
            <w:proofErr w:type="gramEnd"/>
            <w:r w:rsidRPr="002943B9">
              <w:rPr>
                <w:color w:val="auto"/>
                <w:szCs w:val="22"/>
              </w:rPr>
              <w:t>/с:03234643327070003901</w:t>
            </w:r>
          </w:p>
          <w:p w:rsidR="0075102C" w:rsidRPr="002943B9" w:rsidRDefault="0075102C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К/с: </w:t>
            </w:r>
            <w:r w:rsidRPr="0075102C">
              <w:rPr>
                <w:color w:val="auto"/>
                <w:szCs w:val="22"/>
              </w:rPr>
              <w:t>40102810745370000032</w:t>
            </w:r>
          </w:p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proofErr w:type="gramStart"/>
            <w:r w:rsidRPr="002943B9">
              <w:rPr>
                <w:color w:val="auto"/>
                <w:szCs w:val="22"/>
              </w:rPr>
              <w:t>л</w:t>
            </w:r>
            <w:proofErr w:type="gramEnd"/>
            <w:r w:rsidRPr="002943B9">
              <w:rPr>
                <w:color w:val="auto"/>
                <w:szCs w:val="22"/>
              </w:rPr>
              <w:t>/с20396Х37010</w:t>
            </w:r>
          </w:p>
          <w:p w:rsidR="002943B9" w:rsidRPr="002943B9" w:rsidRDefault="002943B9" w:rsidP="002943B9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2943B9">
              <w:rPr>
                <w:color w:val="auto"/>
                <w:szCs w:val="22"/>
              </w:rPr>
              <w:t>БИК 013207212</w:t>
            </w:r>
          </w:p>
          <w:p w:rsidR="0061742D" w:rsidRPr="00D95F11" w:rsidRDefault="002943B9" w:rsidP="002943B9">
            <w:pPr>
              <w:jc w:val="left"/>
              <w:rPr>
                <w:szCs w:val="22"/>
              </w:rPr>
            </w:pPr>
            <w:r w:rsidRPr="002943B9">
              <w:rPr>
                <w:color w:val="auto"/>
                <w:szCs w:val="22"/>
              </w:rPr>
              <w:t>ОТДЕЛЕНИЕ КЕМЕРОВО БАНКА РОССИИ//УФК по Кемеровской области - Кузбассу г Кемерово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Наименование:  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Место нахождения: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Почтовый адрес: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 Телефон, факс: 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Электронная почта: 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ОГРН 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ИНН 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КПП 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ОКТМО 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proofErr w:type="gramStart"/>
            <w:r w:rsidRPr="00D95F11">
              <w:rPr>
                <w:color w:val="auto"/>
                <w:szCs w:val="22"/>
              </w:rPr>
              <w:t>Р</w:t>
            </w:r>
            <w:proofErr w:type="gramEnd"/>
            <w:r w:rsidRPr="00D95F11">
              <w:rPr>
                <w:color w:val="auto"/>
                <w:szCs w:val="22"/>
              </w:rPr>
              <w:t xml:space="preserve">/с 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К/с </w:t>
            </w:r>
          </w:p>
          <w:p w:rsidR="0061742D" w:rsidRPr="00D95F11" w:rsidRDefault="0061742D" w:rsidP="00416280">
            <w:pPr>
              <w:keepNext/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БИК </w:t>
            </w:r>
          </w:p>
          <w:p w:rsidR="0061742D" w:rsidRPr="00D95F11" w:rsidRDefault="0061742D" w:rsidP="00416280">
            <w:pPr>
              <w:tabs>
                <w:tab w:val="clear" w:pos="708"/>
              </w:tabs>
              <w:jc w:val="left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ОКПО </w:t>
            </w:r>
          </w:p>
        </w:tc>
      </w:tr>
      <w:tr w:rsidR="0061742D" w:rsidRPr="00D95F11" w:rsidTr="0045186C"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42D" w:rsidRPr="00D95F11" w:rsidRDefault="0061742D" w:rsidP="00315D3E">
            <w:pPr>
              <w:keepNext/>
              <w:rPr>
                <w:szCs w:val="22"/>
                <w:u w:val="single"/>
              </w:rPr>
            </w:pPr>
          </w:p>
          <w:p w:rsidR="0061742D" w:rsidRPr="00D95F11" w:rsidRDefault="0061742D" w:rsidP="00315D3E">
            <w:pPr>
              <w:widowControl w:val="0"/>
              <w:contextualSpacing/>
              <w:rPr>
                <w:szCs w:val="22"/>
                <w:u w:val="single"/>
              </w:rPr>
            </w:pPr>
            <w:r w:rsidRPr="00D95F11">
              <w:rPr>
                <w:rFonts w:eastAsia="Calibri"/>
                <w:color w:val="auto"/>
                <w:szCs w:val="22"/>
                <w:u w:val="single"/>
                <w:lang w:eastAsia="en-US"/>
              </w:rPr>
              <w:t>Директор</w:t>
            </w:r>
          </w:p>
          <w:p w:rsidR="0061742D" w:rsidRPr="00D95F11" w:rsidRDefault="0061742D" w:rsidP="00315D3E">
            <w:pPr>
              <w:widowControl w:val="0"/>
              <w:contextualSpacing/>
              <w:rPr>
                <w:szCs w:val="22"/>
              </w:rPr>
            </w:pPr>
            <w:r w:rsidRPr="00D95F11">
              <w:rPr>
                <w:szCs w:val="22"/>
                <w:u w:val="single"/>
              </w:rPr>
              <w:t xml:space="preserve">                       </w:t>
            </w:r>
            <w:r w:rsidR="002943B9">
              <w:rPr>
                <w:szCs w:val="22"/>
                <w:u w:val="single"/>
              </w:rPr>
              <w:t xml:space="preserve">            </w:t>
            </w:r>
            <w:r w:rsidRPr="00D95F11">
              <w:rPr>
                <w:szCs w:val="22"/>
                <w:u w:val="single"/>
              </w:rPr>
              <w:t xml:space="preserve">    </w:t>
            </w:r>
            <w:r w:rsidRPr="00D95F11">
              <w:rPr>
                <w:szCs w:val="22"/>
              </w:rPr>
              <w:t xml:space="preserve"> /</w:t>
            </w:r>
            <w:proofErr w:type="spellStart"/>
            <w:r w:rsidR="002943B9">
              <w:rPr>
                <w:szCs w:val="22"/>
                <w:u w:val="single"/>
              </w:rPr>
              <w:t>Палушкина</w:t>
            </w:r>
            <w:proofErr w:type="spellEnd"/>
            <w:r w:rsidR="002943B9">
              <w:rPr>
                <w:szCs w:val="22"/>
                <w:u w:val="single"/>
              </w:rPr>
              <w:t xml:space="preserve"> Е.А.</w:t>
            </w:r>
          </w:p>
          <w:p w:rsidR="0061742D" w:rsidRPr="00D95F11" w:rsidRDefault="0061742D" w:rsidP="00315D3E">
            <w:pPr>
              <w:widowControl w:val="0"/>
              <w:contextualSpacing/>
              <w:rPr>
                <w:caps/>
                <w:szCs w:val="22"/>
              </w:rPr>
            </w:pPr>
            <w:r w:rsidRPr="00D95F11">
              <w:rPr>
                <w:rFonts w:eastAsia="Calibri"/>
                <w:color w:val="auto"/>
                <w:szCs w:val="22"/>
                <w:lang w:eastAsia="en-US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42D" w:rsidRPr="00D95F11" w:rsidRDefault="0061742D" w:rsidP="00416280">
            <w:pPr>
              <w:keepNext/>
              <w:tabs>
                <w:tab w:val="clear" w:pos="708"/>
              </w:tabs>
              <w:spacing w:line="276" w:lineRule="auto"/>
              <w:jc w:val="left"/>
              <w:rPr>
                <w:rFonts w:eastAsia="Calibri"/>
                <w:color w:val="auto"/>
                <w:szCs w:val="22"/>
                <w:lang w:eastAsia="en-US"/>
              </w:rPr>
            </w:pPr>
            <w:r w:rsidRPr="00D95F11">
              <w:rPr>
                <w:rFonts w:eastAsia="Calibri"/>
                <w:color w:val="auto"/>
                <w:szCs w:val="22"/>
                <w:lang w:eastAsia="en-US"/>
              </w:rPr>
              <w:br/>
            </w:r>
            <w:r w:rsidRPr="00D95F11">
              <w:rPr>
                <w:rFonts w:eastAsia="Calibri"/>
                <w:color w:val="auto"/>
                <w:szCs w:val="22"/>
                <w:u w:val="single"/>
                <w:lang w:eastAsia="en-US"/>
              </w:rPr>
              <w:t>Директор</w:t>
            </w:r>
            <w:r w:rsidRPr="00D95F11">
              <w:rPr>
                <w:rFonts w:eastAsia="Calibri"/>
                <w:color w:val="auto"/>
                <w:szCs w:val="22"/>
                <w:lang w:eastAsia="en-US"/>
              </w:rPr>
              <w:br/>
            </w:r>
            <w:r w:rsidRPr="00D95F11">
              <w:rPr>
                <w:rFonts w:eastAsia="Calibri"/>
                <w:color w:val="auto"/>
                <w:szCs w:val="22"/>
                <w:u w:val="single"/>
                <w:lang w:eastAsia="en-US"/>
              </w:rPr>
              <w:t>__________    </w:t>
            </w:r>
            <w:r w:rsidRPr="00D95F11">
              <w:rPr>
                <w:rFonts w:eastAsia="Calibri"/>
                <w:color w:val="auto"/>
                <w:szCs w:val="22"/>
                <w:lang w:eastAsia="en-US"/>
              </w:rPr>
              <w:t xml:space="preserve"> /</w:t>
            </w:r>
            <w:r w:rsidRPr="00D95F11">
              <w:rPr>
                <w:rFonts w:eastAsia="Calibri"/>
                <w:color w:val="auto"/>
                <w:szCs w:val="22"/>
                <w:u w:val="single"/>
                <w:lang w:eastAsia="en-US"/>
              </w:rPr>
              <w:t xml:space="preserve">                      </w:t>
            </w:r>
            <w:r w:rsidRPr="00D95F11">
              <w:rPr>
                <w:rFonts w:eastAsia="Calibri"/>
                <w:color w:val="auto"/>
                <w:szCs w:val="22"/>
                <w:lang w:eastAsia="en-US"/>
              </w:rPr>
              <w:t>/</w:t>
            </w:r>
            <w:r w:rsidRPr="00D95F11">
              <w:rPr>
                <w:rFonts w:eastAsia="Calibri"/>
                <w:color w:val="auto"/>
                <w:szCs w:val="22"/>
                <w:lang w:eastAsia="en-US"/>
              </w:rPr>
              <w:br/>
              <w:t>М.П.</w:t>
            </w:r>
          </w:p>
        </w:tc>
      </w:tr>
    </w:tbl>
    <w:p w:rsidR="00416280" w:rsidRPr="00D95F11" w:rsidRDefault="00416280" w:rsidP="00416280">
      <w:pPr>
        <w:widowControl w:val="0"/>
        <w:tabs>
          <w:tab w:val="clear" w:pos="708"/>
          <w:tab w:val="left" w:pos="2379"/>
        </w:tabs>
        <w:contextualSpacing/>
        <w:outlineLvl w:val="1"/>
        <w:rPr>
          <w:szCs w:val="22"/>
        </w:rPr>
      </w:pPr>
    </w:p>
    <w:p w:rsidR="00416280" w:rsidRPr="00D95F11" w:rsidRDefault="00416280" w:rsidP="00416280">
      <w:pPr>
        <w:widowControl w:val="0"/>
        <w:tabs>
          <w:tab w:val="clear" w:pos="708"/>
          <w:tab w:val="left" w:pos="2379"/>
        </w:tabs>
        <w:contextualSpacing/>
        <w:outlineLvl w:val="1"/>
        <w:rPr>
          <w:szCs w:val="22"/>
        </w:rPr>
      </w:pPr>
    </w:p>
    <w:p w:rsidR="00037461" w:rsidRDefault="00037461" w:rsidP="0091775A">
      <w:pPr>
        <w:shd w:val="clear" w:color="auto" w:fill="FFFFFF"/>
        <w:rPr>
          <w:szCs w:val="22"/>
        </w:rPr>
      </w:pPr>
    </w:p>
    <w:p w:rsidR="00037461" w:rsidRDefault="00037461" w:rsidP="0091775A">
      <w:pPr>
        <w:shd w:val="clear" w:color="auto" w:fill="FFFFFF"/>
        <w:rPr>
          <w:szCs w:val="22"/>
        </w:rPr>
      </w:pPr>
    </w:p>
    <w:p w:rsidR="00037461" w:rsidRDefault="00037461" w:rsidP="0091775A">
      <w:pPr>
        <w:shd w:val="clear" w:color="auto" w:fill="FFFFFF"/>
        <w:rPr>
          <w:szCs w:val="22"/>
        </w:rPr>
      </w:pPr>
    </w:p>
    <w:p w:rsidR="0091775A" w:rsidRPr="00D95F11" w:rsidRDefault="004E4CB1" w:rsidP="0091775A">
      <w:pPr>
        <w:shd w:val="clear" w:color="auto" w:fill="FFFFFF"/>
        <w:rPr>
          <w:rFonts w:eastAsia="Arial"/>
          <w:szCs w:val="22"/>
        </w:rPr>
      </w:pPr>
      <w:r w:rsidRPr="00D95F11">
        <w:rPr>
          <w:szCs w:val="22"/>
        </w:rPr>
        <w:t>Главный специалист</w:t>
      </w:r>
      <w:r w:rsidR="0091775A" w:rsidRPr="00D95F11">
        <w:rPr>
          <w:szCs w:val="22"/>
        </w:rPr>
        <w:t xml:space="preserve"> отдела </w:t>
      </w:r>
      <w:proofErr w:type="gramStart"/>
      <w:r w:rsidR="0091775A" w:rsidRPr="00D95F11">
        <w:rPr>
          <w:szCs w:val="22"/>
        </w:rPr>
        <w:t>АПР</w:t>
      </w:r>
      <w:proofErr w:type="gramEnd"/>
      <w:r w:rsidR="0091775A" w:rsidRPr="00D95F11">
        <w:rPr>
          <w:szCs w:val="22"/>
        </w:rPr>
        <w:t xml:space="preserve">                                                                           О.</w:t>
      </w:r>
      <w:r w:rsidRPr="00D95F11">
        <w:rPr>
          <w:szCs w:val="22"/>
        </w:rPr>
        <w:t xml:space="preserve"> В.</w:t>
      </w:r>
      <w:r w:rsidR="0091775A" w:rsidRPr="00D95F11">
        <w:rPr>
          <w:szCs w:val="22"/>
        </w:rPr>
        <w:t xml:space="preserve"> </w:t>
      </w:r>
      <w:r w:rsidRPr="00D95F11">
        <w:rPr>
          <w:szCs w:val="22"/>
        </w:rPr>
        <w:t>Лапина</w:t>
      </w:r>
    </w:p>
    <w:p w:rsidR="00F11B99" w:rsidRPr="00D95F11" w:rsidRDefault="00F11B99" w:rsidP="00416280">
      <w:pPr>
        <w:widowControl w:val="0"/>
        <w:tabs>
          <w:tab w:val="clear" w:pos="708"/>
          <w:tab w:val="left" w:pos="2379"/>
        </w:tabs>
        <w:contextualSpacing/>
        <w:outlineLvl w:val="1"/>
        <w:rPr>
          <w:szCs w:val="22"/>
        </w:rPr>
      </w:pPr>
    </w:p>
    <w:p w:rsidR="007C1EDA" w:rsidRPr="00D95F11" w:rsidRDefault="007C1EDA" w:rsidP="00416280">
      <w:pPr>
        <w:widowControl w:val="0"/>
        <w:tabs>
          <w:tab w:val="clear" w:pos="708"/>
          <w:tab w:val="left" w:pos="2379"/>
        </w:tabs>
        <w:contextualSpacing/>
        <w:outlineLvl w:val="1"/>
        <w:rPr>
          <w:szCs w:val="22"/>
        </w:rPr>
      </w:pPr>
    </w:p>
    <w:p w:rsidR="00D95F11" w:rsidRDefault="00DA726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  <w:r w:rsidRPr="00D95F11">
        <w:rPr>
          <w:szCs w:val="22"/>
        </w:rPr>
        <w:t xml:space="preserve">                                                                                                          </w:t>
      </w: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D95F11" w:rsidRDefault="00D95F1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</w:p>
    <w:p w:rsidR="00E249E0" w:rsidRPr="00D95F11" w:rsidRDefault="00DA7261" w:rsidP="005A2DF5">
      <w:pPr>
        <w:widowControl w:val="0"/>
        <w:tabs>
          <w:tab w:val="clear" w:pos="708"/>
        </w:tabs>
        <w:contextualSpacing/>
        <w:jc w:val="right"/>
        <w:outlineLvl w:val="1"/>
        <w:rPr>
          <w:szCs w:val="22"/>
        </w:rPr>
      </w:pPr>
      <w:r w:rsidRPr="00D95F11">
        <w:rPr>
          <w:szCs w:val="22"/>
        </w:rPr>
        <w:lastRenderedPageBreak/>
        <w:t xml:space="preserve">                   </w:t>
      </w:r>
      <w:r w:rsidR="007C70D2" w:rsidRPr="00D95F11">
        <w:rPr>
          <w:szCs w:val="22"/>
        </w:rPr>
        <w:t xml:space="preserve">Приложение </w:t>
      </w:r>
      <w:r w:rsidR="00F11B99" w:rsidRPr="00D95F11">
        <w:rPr>
          <w:szCs w:val="22"/>
        </w:rPr>
        <w:t>№1</w:t>
      </w:r>
    </w:p>
    <w:p w:rsidR="00E249E0" w:rsidRPr="00D95F11" w:rsidRDefault="007C70D2" w:rsidP="005A2DF5">
      <w:pPr>
        <w:widowControl w:val="0"/>
        <w:tabs>
          <w:tab w:val="clear" w:pos="708"/>
        </w:tabs>
        <w:contextualSpacing/>
        <w:jc w:val="right"/>
        <w:rPr>
          <w:szCs w:val="22"/>
        </w:rPr>
      </w:pPr>
      <w:r w:rsidRPr="00D95F11">
        <w:rPr>
          <w:szCs w:val="22"/>
        </w:rPr>
        <w:t xml:space="preserve">к </w:t>
      </w:r>
      <w:r w:rsidR="005A2DF5" w:rsidRPr="00D95F11">
        <w:rPr>
          <w:szCs w:val="22"/>
        </w:rPr>
        <w:t>договору</w:t>
      </w:r>
      <w:r w:rsidRPr="00D95F11">
        <w:rPr>
          <w:szCs w:val="22"/>
        </w:rPr>
        <w:t xml:space="preserve"> </w:t>
      </w:r>
    </w:p>
    <w:p w:rsidR="00E249E0" w:rsidRPr="00D95F11" w:rsidRDefault="00E249E0">
      <w:pPr>
        <w:widowControl w:val="0"/>
        <w:tabs>
          <w:tab w:val="clear" w:pos="708"/>
        </w:tabs>
        <w:contextualSpacing/>
        <w:jc w:val="right"/>
        <w:rPr>
          <w:szCs w:val="22"/>
        </w:rPr>
      </w:pPr>
    </w:p>
    <w:p w:rsidR="00E249E0" w:rsidRPr="00D95F11" w:rsidRDefault="002943B9">
      <w:pPr>
        <w:widowControl w:val="0"/>
        <w:tabs>
          <w:tab w:val="clear" w:pos="708"/>
        </w:tabs>
        <w:contextualSpacing/>
        <w:jc w:val="right"/>
        <w:rPr>
          <w:szCs w:val="22"/>
        </w:rPr>
      </w:pPr>
      <w:r>
        <w:rPr>
          <w:szCs w:val="22"/>
        </w:rPr>
        <w:t>от «__»  ________ 2025</w:t>
      </w:r>
      <w:r w:rsidR="007C70D2" w:rsidRPr="00D95F11">
        <w:rPr>
          <w:szCs w:val="22"/>
        </w:rPr>
        <w:t xml:space="preserve"> г.  № _____</w:t>
      </w:r>
    </w:p>
    <w:p w:rsidR="00E249E0" w:rsidRPr="00D95F11" w:rsidRDefault="00E249E0">
      <w:pPr>
        <w:widowControl w:val="0"/>
        <w:tabs>
          <w:tab w:val="clear" w:pos="708"/>
        </w:tabs>
        <w:contextualSpacing/>
        <w:rPr>
          <w:color w:val="FF0000"/>
          <w:szCs w:val="22"/>
        </w:rPr>
      </w:pPr>
    </w:p>
    <w:p w:rsidR="00E249E0" w:rsidRPr="00D95F11" w:rsidRDefault="00E249E0">
      <w:pPr>
        <w:widowControl w:val="0"/>
        <w:tabs>
          <w:tab w:val="clear" w:pos="708"/>
        </w:tabs>
        <w:contextualSpacing/>
        <w:jc w:val="center"/>
        <w:rPr>
          <w:szCs w:val="22"/>
        </w:rPr>
      </w:pPr>
    </w:p>
    <w:p w:rsidR="00E249E0" w:rsidRPr="00D95F11" w:rsidRDefault="007C70D2">
      <w:pPr>
        <w:widowControl w:val="0"/>
        <w:tabs>
          <w:tab w:val="clear" w:pos="708"/>
        </w:tabs>
        <w:contextualSpacing/>
        <w:jc w:val="center"/>
        <w:rPr>
          <w:szCs w:val="22"/>
        </w:rPr>
      </w:pPr>
      <w:r w:rsidRPr="00D95F11">
        <w:rPr>
          <w:szCs w:val="22"/>
        </w:rPr>
        <w:t>Спецификация</w:t>
      </w:r>
    </w:p>
    <w:p w:rsidR="00B50432" w:rsidRPr="00D95F11" w:rsidRDefault="007C70D2">
      <w:pPr>
        <w:jc w:val="center"/>
        <w:rPr>
          <w:szCs w:val="22"/>
        </w:rPr>
      </w:pPr>
      <w:r w:rsidRPr="00D95F11">
        <w:rPr>
          <w:szCs w:val="22"/>
        </w:rPr>
        <w:t xml:space="preserve">на </w:t>
      </w:r>
      <w:r w:rsidR="00D95F11">
        <w:rPr>
          <w:szCs w:val="22"/>
        </w:rPr>
        <w:t>поставку</w:t>
      </w:r>
      <w:r w:rsidR="00D95F11" w:rsidRPr="00D95F11">
        <w:rPr>
          <w:szCs w:val="22"/>
        </w:rPr>
        <w:t xml:space="preserve"> </w:t>
      </w:r>
      <w:r w:rsidR="00630FCC">
        <w:rPr>
          <w:szCs w:val="22"/>
        </w:rPr>
        <w:t>ноутбуков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90"/>
        <w:gridCol w:w="4372"/>
        <w:gridCol w:w="990"/>
        <w:gridCol w:w="755"/>
        <w:gridCol w:w="766"/>
        <w:gridCol w:w="1982"/>
      </w:tblGrid>
      <w:tr w:rsidR="00B50432" w:rsidRPr="00D95F11" w:rsidTr="00315D3E">
        <w:trPr>
          <w:trHeight w:val="1352"/>
        </w:trPr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432" w:rsidRPr="00D95F11" w:rsidRDefault="00B50432" w:rsidP="00B50432">
            <w:pPr>
              <w:shd w:val="clear" w:color="auto" w:fill="FFFFFF"/>
              <w:spacing w:before="360" w:after="240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 xml:space="preserve">№ </w:t>
            </w:r>
            <w:proofErr w:type="gramStart"/>
            <w:r w:rsidRPr="00D95F11">
              <w:rPr>
                <w:color w:val="auto"/>
                <w:szCs w:val="22"/>
              </w:rPr>
              <w:t>п</w:t>
            </w:r>
            <w:proofErr w:type="gramEnd"/>
            <w:r w:rsidRPr="00D95F11">
              <w:rPr>
                <w:color w:val="auto"/>
                <w:szCs w:val="22"/>
              </w:rPr>
              <w:t>/п</w:t>
            </w:r>
          </w:p>
        </w:tc>
        <w:tc>
          <w:tcPr>
            <w:tcW w:w="22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432" w:rsidRPr="00D95F11" w:rsidRDefault="00B50432" w:rsidP="00B50432">
            <w:pPr>
              <w:shd w:val="clear" w:color="auto" w:fill="FFFFFF"/>
              <w:spacing w:before="240" w:after="240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Наименование, характеристика, поставляемого товара</w:t>
            </w:r>
          </w:p>
        </w:tc>
        <w:tc>
          <w:tcPr>
            <w:tcW w:w="5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432" w:rsidRPr="00D95F11" w:rsidRDefault="00B50432" w:rsidP="00B50432">
            <w:pPr>
              <w:shd w:val="clear" w:color="auto" w:fill="FFFFFF"/>
              <w:spacing w:before="240" w:after="240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Ед. изм.</w:t>
            </w:r>
          </w:p>
        </w:tc>
        <w:tc>
          <w:tcPr>
            <w:tcW w:w="3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432" w:rsidRPr="00D95F11" w:rsidRDefault="00B50432" w:rsidP="00B50432">
            <w:pPr>
              <w:shd w:val="clear" w:color="auto" w:fill="FFFFFF"/>
              <w:spacing w:before="240" w:after="240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Кол-во</w:t>
            </w:r>
          </w:p>
        </w:tc>
        <w:tc>
          <w:tcPr>
            <w:tcW w:w="4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432" w:rsidRPr="00D95F11" w:rsidRDefault="00B50432" w:rsidP="00B50432">
            <w:pPr>
              <w:shd w:val="clear" w:color="auto" w:fill="FFFFFF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Цена</w:t>
            </w:r>
          </w:p>
          <w:p w:rsidR="00B50432" w:rsidRPr="00D95F11" w:rsidRDefault="00B50432" w:rsidP="00B50432">
            <w:pPr>
              <w:shd w:val="clear" w:color="auto" w:fill="FFFFFF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за ед.</w:t>
            </w:r>
          </w:p>
          <w:p w:rsidR="00B50432" w:rsidRPr="00D95F11" w:rsidRDefault="00B50432" w:rsidP="00B50432">
            <w:pPr>
              <w:shd w:val="clear" w:color="auto" w:fill="FFFFFF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товара</w:t>
            </w:r>
          </w:p>
          <w:p w:rsidR="00B50432" w:rsidRPr="00D95F11" w:rsidRDefault="00B50432" w:rsidP="00B50432">
            <w:pPr>
              <w:shd w:val="clear" w:color="auto" w:fill="FFFFFF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(руб.)</w:t>
            </w:r>
          </w:p>
        </w:tc>
        <w:tc>
          <w:tcPr>
            <w:tcW w:w="10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432" w:rsidRPr="00D95F11" w:rsidRDefault="00B50432" w:rsidP="00B50432">
            <w:pPr>
              <w:shd w:val="clear" w:color="auto" w:fill="FFFFFF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Общая сумма,</w:t>
            </w:r>
          </w:p>
          <w:p w:rsidR="00B50432" w:rsidRPr="00D95F11" w:rsidRDefault="00B50432" w:rsidP="00B50432">
            <w:pPr>
              <w:shd w:val="clear" w:color="auto" w:fill="FFFFFF"/>
              <w:ind w:left="-57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(руб.) в том числе НДС</w:t>
            </w:r>
          </w:p>
        </w:tc>
      </w:tr>
      <w:tr w:rsidR="002E4DEE" w:rsidRPr="00D95F11" w:rsidTr="00315D3E">
        <w:trPr>
          <w:trHeight w:val="504"/>
        </w:trPr>
        <w:tc>
          <w:tcPr>
            <w:tcW w:w="3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DEE" w:rsidRPr="00D95F11" w:rsidRDefault="002E4DEE" w:rsidP="00B50432">
            <w:pPr>
              <w:shd w:val="clear" w:color="auto" w:fill="FFFFFF"/>
              <w:spacing w:before="240" w:after="240"/>
              <w:ind w:left="-180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1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DEE" w:rsidRPr="00D95F11" w:rsidRDefault="002943B9" w:rsidP="006B2F2B">
            <w:pPr>
              <w:jc w:val="center"/>
              <w:rPr>
                <w:szCs w:val="22"/>
              </w:rPr>
            </w:pPr>
            <w:r w:rsidRPr="002943B9">
              <w:rPr>
                <w:szCs w:val="22"/>
              </w:rPr>
              <w:t>Ноутбук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DEE" w:rsidRPr="00D95F11" w:rsidRDefault="002E4DEE" w:rsidP="00B50432">
            <w:pPr>
              <w:jc w:val="center"/>
              <w:rPr>
                <w:color w:val="auto"/>
                <w:szCs w:val="22"/>
              </w:rPr>
            </w:pPr>
            <w:proofErr w:type="spellStart"/>
            <w:proofErr w:type="gramStart"/>
            <w:r w:rsidRPr="00D95F11">
              <w:rPr>
                <w:color w:val="auto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DEE" w:rsidRPr="00D95F11" w:rsidRDefault="00AC7D14" w:rsidP="00B50432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DEE" w:rsidRPr="00D95F11" w:rsidRDefault="002E4DEE" w:rsidP="00B50432">
            <w:pPr>
              <w:shd w:val="clear" w:color="auto" w:fill="FFFFFF"/>
              <w:spacing w:before="240" w:after="240"/>
              <w:ind w:left="-180"/>
              <w:jc w:val="center"/>
              <w:rPr>
                <w:color w:val="auto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DEE" w:rsidRPr="00D95F11" w:rsidRDefault="002E4DEE" w:rsidP="00B50432">
            <w:pPr>
              <w:shd w:val="clear" w:color="auto" w:fill="FFFFFF"/>
              <w:spacing w:before="240" w:after="240"/>
              <w:ind w:left="-180"/>
              <w:jc w:val="center"/>
              <w:rPr>
                <w:color w:val="auto"/>
                <w:szCs w:val="22"/>
              </w:rPr>
            </w:pPr>
          </w:p>
        </w:tc>
      </w:tr>
      <w:tr w:rsidR="00B50432" w:rsidRPr="00D95F11" w:rsidTr="00315D3E">
        <w:trPr>
          <w:trHeight w:val="395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432" w:rsidRPr="00D95F11" w:rsidRDefault="00B50432" w:rsidP="00B50432">
            <w:pPr>
              <w:shd w:val="clear" w:color="auto" w:fill="FFFFFF"/>
              <w:spacing w:before="240" w:after="240"/>
              <w:ind w:left="-180"/>
              <w:jc w:val="center"/>
              <w:rPr>
                <w:color w:val="auto"/>
                <w:szCs w:val="22"/>
              </w:rPr>
            </w:pPr>
            <w:r w:rsidRPr="00D95F11">
              <w:rPr>
                <w:color w:val="auto"/>
                <w:szCs w:val="22"/>
              </w:rPr>
              <w:t>Итого:</w:t>
            </w:r>
          </w:p>
        </w:tc>
      </w:tr>
    </w:tbl>
    <w:p w:rsidR="00E249E0" w:rsidRPr="00D95F11" w:rsidRDefault="00E249E0" w:rsidP="00AC7D14">
      <w:pPr>
        <w:widowControl w:val="0"/>
        <w:tabs>
          <w:tab w:val="clear" w:pos="708"/>
        </w:tabs>
        <w:contextualSpacing/>
        <w:rPr>
          <w:szCs w:val="22"/>
        </w:rPr>
      </w:pPr>
    </w:p>
    <w:tbl>
      <w:tblPr>
        <w:tblW w:w="14251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  <w:gridCol w:w="4550"/>
      </w:tblGrid>
      <w:tr w:rsidR="00E249E0" w:rsidRPr="00D95F11">
        <w:tc>
          <w:tcPr>
            <w:tcW w:w="9701" w:type="dxa"/>
          </w:tcPr>
          <w:p w:rsidR="00E249E0" w:rsidRPr="00D95F11" w:rsidRDefault="007C70D2">
            <w:pPr>
              <w:jc w:val="center"/>
              <w:rPr>
                <w:b/>
                <w:szCs w:val="22"/>
              </w:rPr>
            </w:pPr>
            <w:bookmarkStart w:id="0" w:name="_GoBack"/>
            <w:bookmarkEnd w:id="0"/>
            <w:r w:rsidRPr="00D95F11">
              <w:rPr>
                <w:b/>
                <w:szCs w:val="22"/>
              </w:rPr>
              <w:t>Требования к гарантийным обязательствам и гарантийному сроку товара</w:t>
            </w:r>
          </w:p>
          <w:p w:rsidR="00E249E0" w:rsidRPr="00D95F11" w:rsidRDefault="007C70D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befor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5F11">
              <w:rPr>
                <w:rFonts w:ascii="Times New Roman" w:hAnsi="Times New Roman"/>
                <w:sz w:val="22"/>
                <w:szCs w:val="22"/>
              </w:rPr>
              <w:t xml:space="preserve">              Товар должен быть новым (Товаром, который не был в употреблении, в ремонте, в том </w:t>
            </w:r>
            <w:proofErr w:type="gramStart"/>
            <w:r w:rsidRPr="00D95F11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D95F11">
              <w:rPr>
                <w:rFonts w:ascii="Times New Roman" w:hAnsi="Times New Roman"/>
                <w:sz w:val="22"/>
                <w:szCs w:val="22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E249E0" w:rsidRPr="00D95F11" w:rsidRDefault="007C70D2">
            <w:pPr>
              <w:ind w:firstLine="709"/>
              <w:rPr>
                <w:szCs w:val="22"/>
              </w:rPr>
            </w:pPr>
            <w:proofErr w:type="gramStart"/>
            <w:r w:rsidRPr="00D95F11">
              <w:rPr>
                <w:szCs w:val="22"/>
              </w:rPr>
              <w:t>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</w:t>
            </w:r>
            <w:proofErr w:type="gramEnd"/>
            <w:r w:rsidRPr="00D95F11">
              <w:rPr>
                <w:szCs w:val="22"/>
              </w:rPr>
              <w:t xml:space="preserve"> их части в Российской Федерации.</w:t>
            </w:r>
          </w:p>
          <w:p w:rsidR="00E249E0" w:rsidRPr="00D95F11" w:rsidRDefault="007C70D2">
            <w:pPr>
              <w:ind w:firstLine="709"/>
              <w:rPr>
                <w:szCs w:val="22"/>
              </w:rPr>
            </w:pPr>
            <w:r w:rsidRPr="00D95F11">
              <w:rPr>
                <w:szCs w:val="22"/>
              </w:rPr>
              <w:t>На поставляемый Товар Поставщик предоставляет гарантию качества в соответствии с нормативными документами на данный вид Товара. Гарантийное техническое обслуживание поставляемого Товара осуществляется в соответствии с требованиями и рекомендациями производителя Товара, указанными в сопроводительной (технической, эксплуатационной) документации к Товару.</w:t>
            </w:r>
          </w:p>
          <w:p w:rsidR="00E249E0" w:rsidRPr="00D95F11" w:rsidRDefault="007C70D2">
            <w:pPr>
              <w:ind w:firstLine="709"/>
              <w:rPr>
                <w:szCs w:val="22"/>
              </w:rPr>
            </w:pPr>
            <w:r w:rsidRPr="00D95F11">
              <w:rPr>
                <w:szCs w:val="22"/>
              </w:rPr>
              <w:t xml:space="preserve">Гарантийный срок на Товар – 12 (Двенадцать) месяцев </w:t>
            </w:r>
            <w:proofErr w:type="gramStart"/>
            <w:r w:rsidRPr="00D95F11">
              <w:rPr>
                <w:szCs w:val="22"/>
              </w:rPr>
              <w:t>с даты подписания</w:t>
            </w:r>
            <w:proofErr w:type="gramEnd"/>
            <w:r w:rsidRPr="00D95F11">
              <w:rPr>
                <w:szCs w:val="22"/>
              </w:rPr>
              <w:t xml:space="preserve"> документа о приемки в соответствии с условиями </w:t>
            </w:r>
            <w:r w:rsidR="00082B16" w:rsidRPr="00D95F11">
              <w:rPr>
                <w:szCs w:val="22"/>
              </w:rPr>
              <w:t>Договора</w:t>
            </w:r>
            <w:r w:rsidRPr="00D95F11">
              <w:rPr>
                <w:szCs w:val="22"/>
              </w:rPr>
              <w:t>, но не менее срока, предусмотренного производителем Товара.</w:t>
            </w:r>
          </w:p>
          <w:p w:rsidR="00E249E0" w:rsidRPr="00D95F11" w:rsidRDefault="007C70D2">
            <w:pPr>
              <w:ind w:firstLine="709"/>
              <w:rPr>
                <w:szCs w:val="22"/>
              </w:rPr>
            </w:pPr>
            <w:r w:rsidRPr="00D95F11">
              <w:rPr>
                <w:szCs w:val="22"/>
              </w:rPr>
              <w:t xml:space="preserve">Наличие гарантии на Товар удостоверяется выдачей Поставщиком гарантийного талона (если не отражено в паспорте изделия), заполненного надлежащим образом: с указанием наименования Товара, серийного номера, даты начала исчисления гарантийного срока, печати и подписи Поставщика или проставлением соответствующей записи на маркировочном ярлыке Товара. </w:t>
            </w:r>
          </w:p>
          <w:p w:rsidR="00E249E0" w:rsidRPr="00D95F11" w:rsidRDefault="007C70D2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5F11">
              <w:rPr>
                <w:rFonts w:ascii="Times New Roman" w:hAnsi="Times New Roman"/>
                <w:sz w:val="22"/>
                <w:szCs w:val="22"/>
              </w:rPr>
              <w:t xml:space="preserve">              При обнаружении неисправности Товара Поставщик гарантирует в течение гарантийного срока в согласованные с Заказчиком сроки безвозмездное устранение и исправление выявленной неисправности в Товаре, либо гарантирует безвозмездное обслуживание в сервисном центре на территории Кемеровской области.  Поставщик не несет ответственности за неисправности, обнаруженные в период гарантийного срока, вызванные нарушением Заказчиком правил эксплуатации Товара. </w:t>
            </w:r>
          </w:p>
          <w:p w:rsidR="00E249E0" w:rsidRPr="00D95F11" w:rsidRDefault="007C70D2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5F11">
              <w:rPr>
                <w:rFonts w:ascii="Times New Roman" w:hAnsi="Times New Roman"/>
                <w:sz w:val="22"/>
                <w:szCs w:val="22"/>
              </w:rPr>
              <w:t xml:space="preserve">            При возникновении спора в момент обнаружения неисправности Товар направляется на экспертизу. Если неисправность обнаружена в пределах гарантийного срока, то экспертизу Товара оплачивает Поставщик. Если недостатки в Товаре возникли по вине Заказчика, Заказчик компенсирует Поставщику стоимость экспертизы.          </w:t>
            </w:r>
          </w:p>
          <w:p w:rsidR="00E249E0" w:rsidRPr="00D95F11" w:rsidRDefault="007C70D2">
            <w:pPr>
              <w:pStyle w:val="ConsPlusNorma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5F11">
              <w:rPr>
                <w:rFonts w:ascii="Times New Roman" w:hAnsi="Times New Roman"/>
                <w:sz w:val="22"/>
                <w:szCs w:val="22"/>
              </w:rPr>
              <w:t xml:space="preserve">            Год изготовления Товара – не ранее 202</w:t>
            </w:r>
            <w:r w:rsidR="002943B9">
              <w:rPr>
                <w:rFonts w:ascii="Times New Roman" w:hAnsi="Times New Roman"/>
                <w:sz w:val="22"/>
                <w:szCs w:val="22"/>
              </w:rPr>
              <w:t>4</w:t>
            </w:r>
            <w:r w:rsidRPr="00D95F11">
              <w:rPr>
                <w:rFonts w:ascii="Times New Roman" w:hAnsi="Times New Roman"/>
                <w:sz w:val="22"/>
                <w:szCs w:val="22"/>
              </w:rPr>
              <w:t xml:space="preserve"> года.</w:t>
            </w:r>
          </w:p>
          <w:p w:rsidR="00E249E0" w:rsidRPr="00D95F11" w:rsidRDefault="00E249E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E249E0" w:rsidRPr="00D95F11" w:rsidRDefault="00E249E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E249E0" w:rsidRPr="00D95F11" w:rsidRDefault="00E249E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E249E0" w:rsidRPr="00D95F11" w:rsidRDefault="00E249E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E249E0" w:rsidRPr="00D95F11" w:rsidRDefault="00E249E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79"/>
              <w:gridCol w:w="4550"/>
            </w:tblGrid>
            <w:tr w:rsidR="00E249E0" w:rsidRPr="00D95F11">
              <w:tc>
                <w:tcPr>
                  <w:tcW w:w="4479" w:type="dxa"/>
                </w:tcPr>
                <w:p w:rsidR="00E249E0" w:rsidRPr="00D95F11" w:rsidRDefault="007C70D2">
                  <w:pPr>
                    <w:pStyle w:val="ConsPlusNormal"/>
                    <w:ind w:right="10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>ЗАКАЗЧИК:</w:t>
                  </w:r>
                </w:p>
              </w:tc>
              <w:tc>
                <w:tcPr>
                  <w:tcW w:w="4550" w:type="dxa"/>
                </w:tcPr>
                <w:p w:rsidR="00E249E0" w:rsidRPr="00D95F11" w:rsidRDefault="007C70D2">
                  <w:pPr>
                    <w:pStyle w:val="ConsPlusNormal"/>
                    <w:ind w:left="199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>ПОСТАВЩИК:</w:t>
                  </w:r>
                </w:p>
              </w:tc>
            </w:tr>
            <w:tr w:rsidR="00E249E0" w:rsidRPr="00D95F11">
              <w:tc>
                <w:tcPr>
                  <w:tcW w:w="4479" w:type="dxa"/>
                </w:tcPr>
                <w:p w:rsidR="00E249E0" w:rsidRPr="00D95F11" w:rsidRDefault="00F11B99">
                  <w:pPr>
                    <w:jc w:val="center"/>
                    <w:rPr>
                      <w:szCs w:val="22"/>
                      <w:u w:val="single"/>
                    </w:rPr>
                  </w:pPr>
                  <w:r w:rsidRPr="00D95F11">
                    <w:rPr>
                      <w:szCs w:val="22"/>
                      <w:u w:val="single"/>
                    </w:rPr>
                    <w:t>Директор</w:t>
                  </w:r>
                </w:p>
                <w:p w:rsidR="00E249E0" w:rsidRPr="00D95F11" w:rsidRDefault="007C70D2">
                  <w:pPr>
                    <w:jc w:val="center"/>
                    <w:rPr>
                      <w:szCs w:val="22"/>
                    </w:rPr>
                  </w:pPr>
                  <w:r w:rsidRPr="00D95F11">
                    <w:rPr>
                      <w:szCs w:val="22"/>
                    </w:rPr>
                    <w:t>(должность)</w:t>
                  </w:r>
                </w:p>
              </w:tc>
              <w:tc>
                <w:tcPr>
                  <w:tcW w:w="4550" w:type="dxa"/>
                </w:tcPr>
                <w:p w:rsidR="00E249E0" w:rsidRPr="00D95F11" w:rsidRDefault="007C70D2">
                  <w:pPr>
                    <w:pStyle w:val="ConsPlusNormal"/>
                    <w:ind w:left="199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>___________________</w:t>
                  </w:r>
                </w:p>
                <w:p w:rsidR="00E249E0" w:rsidRPr="00D95F11" w:rsidRDefault="007C70D2">
                  <w:pPr>
                    <w:pStyle w:val="ConsPlusNormal"/>
                    <w:ind w:left="199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>(должность)</w:t>
                  </w:r>
                </w:p>
              </w:tc>
            </w:tr>
            <w:tr w:rsidR="00E249E0" w:rsidRPr="00D95F11">
              <w:tc>
                <w:tcPr>
                  <w:tcW w:w="4479" w:type="dxa"/>
                </w:tcPr>
                <w:p w:rsidR="00E249E0" w:rsidRPr="00D95F11" w:rsidRDefault="007C70D2">
                  <w:pPr>
                    <w:jc w:val="center"/>
                    <w:rPr>
                      <w:szCs w:val="22"/>
                    </w:rPr>
                  </w:pPr>
                  <w:r w:rsidRPr="00D95F11">
                    <w:rPr>
                      <w:szCs w:val="22"/>
                    </w:rPr>
                    <w:t>_______________/</w:t>
                  </w:r>
                  <w:r w:rsidR="00864C2D" w:rsidRPr="00D95F11">
                    <w:rPr>
                      <w:szCs w:val="22"/>
                    </w:rPr>
                    <w:t xml:space="preserve">  </w:t>
                  </w:r>
                  <w:r w:rsidR="00864C2D" w:rsidRPr="00D95F11">
                    <w:rPr>
                      <w:szCs w:val="22"/>
                      <w:u w:val="single"/>
                    </w:rPr>
                    <w:t xml:space="preserve">                         </w:t>
                  </w:r>
                  <w:r w:rsidR="00864C2D" w:rsidRPr="00D95F11">
                    <w:rPr>
                      <w:szCs w:val="22"/>
                    </w:rPr>
                    <w:t xml:space="preserve"> </w:t>
                  </w:r>
                  <w:r w:rsidRPr="00D95F11">
                    <w:rPr>
                      <w:szCs w:val="22"/>
                    </w:rPr>
                    <w:t>/</w:t>
                  </w:r>
                </w:p>
                <w:p w:rsidR="00E249E0" w:rsidRPr="00D95F11" w:rsidRDefault="007C70D2">
                  <w:pPr>
                    <w:jc w:val="center"/>
                    <w:rPr>
                      <w:szCs w:val="22"/>
                    </w:rPr>
                  </w:pPr>
                  <w:r w:rsidRPr="00D95F11">
                    <w:rPr>
                      <w:szCs w:val="22"/>
                    </w:rPr>
                    <w:t>(подпись, фамилия и инициалы)</w:t>
                  </w:r>
                </w:p>
              </w:tc>
              <w:tc>
                <w:tcPr>
                  <w:tcW w:w="4550" w:type="dxa"/>
                </w:tcPr>
                <w:p w:rsidR="00E249E0" w:rsidRPr="00D95F11" w:rsidRDefault="007C70D2">
                  <w:pPr>
                    <w:pStyle w:val="ConsPlusNormal"/>
                    <w:ind w:left="199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>______________</w:t>
                  </w:r>
                </w:p>
                <w:p w:rsidR="00E249E0" w:rsidRPr="00D95F11" w:rsidRDefault="007C70D2">
                  <w:pPr>
                    <w:pStyle w:val="ConsPlusNormal"/>
                    <w:ind w:left="199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>(подпись, фамилия и инициалы)</w:t>
                  </w:r>
                </w:p>
              </w:tc>
            </w:tr>
            <w:tr w:rsidR="00E249E0" w:rsidRPr="00D95F11">
              <w:tc>
                <w:tcPr>
                  <w:tcW w:w="4479" w:type="dxa"/>
                </w:tcPr>
                <w:p w:rsidR="00E249E0" w:rsidRPr="00D95F11" w:rsidRDefault="007C70D2">
                  <w:pPr>
                    <w:pStyle w:val="ConsPlusNormal"/>
                    <w:ind w:right="10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 xml:space="preserve">__ </w:t>
                  </w:r>
                  <w:r w:rsidR="002943B9">
                    <w:rPr>
                      <w:rFonts w:ascii="Times New Roman" w:hAnsi="Times New Roman"/>
                      <w:sz w:val="22"/>
                      <w:szCs w:val="22"/>
                    </w:rPr>
                    <w:t>_____________ 2025</w:t>
                  </w: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 xml:space="preserve"> г.</w:t>
                  </w:r>
                </w:p>
                <w:p w:rsidR="00E249E0" w:rsidRPr="00D95F11" w:rsidRDefault="007C70D2">
                  <w:pPr>
                    <w:pStyle w:val="ConsPlusNormal"/>
                    <w:ind w:right="102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>М.П. (при наличии)</w:t>
                  </w:r>
                </w:p>
              </w:tc>
              <w:tc>
                <w:tcPr>
                  <w:tcW w:w="4550" w:type="dxa"/>
                </w:tcPr>
                <w:p w:rsidR="00E249E0" w:rsidRPr="00D95F11" w:rsidRDefault="002943B9">
                  <w:pPr>
                    <w:pStyle w:val="ConsPlusNormal"/>
                    <w:ind w:left="199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 _____________ 2025</w:t>
                  </w:r>
                  <w:r w:rsidR="007C70D2" w:rsidRPr="00D95F11">
                    <w:rPr>
                      <w:rFonts w:ascii="Times New Roman" w:hAnsi="Times New Roman"/>
                      <w:sz w:val="22"/>
                      <w:szCs w:val="22"/>
                    </w:rPr>
                    <w:t xml:space="preserve"> г.</w:t>
                  </w:r>
                </w:p>
                <w:p w:rsidR="00E249E0" w:rsidRPr="00D95F11" w:rsidRDefault="007C70D2">
                  <w:pPr>
                    <w:pStyle w:val="ConsPlusNormal"/>
                    <w:ind w:left="199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95F11">
                    <w:rPr>
                      <w:rFonts w:ascii="Times New Roman" w:hAnsi="Times New Roman"/>
                      <w:sz w:val="22"/>
                      <w:szCs w:val="22"/>
                    </w:rPr>
                    <w:t>М.П. (при наличии)</w:t>
                  </w:r>
                </w:p>
              </w:tc>
            </w:tr>
          </w:tbl>
          <w:p w:rsidR="00E249E0" w:rsidRPr="00D95F11" w:rsidRDefault="00E249E0">
            <w:pPr>
              <w:pStyle w:val="ConsPlusNormal"/>
              <w:ind w:left="-426" w:right="10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0" w:type="dxa"/>
          </w:tcPr>
          <w:p w:rsidR="00E249E0" w:rsidRPr="00D95F11" w:rsidRDefault="00E249E0">
            <w:pPr>
              <w:pStyle w:val="ConsPlusNormal"/>
              <w:ind w:left="19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9E0" w:rsidRPr="00D95F11">
        <w:tc>
          <w:tcPr>
            <w:tcW w:w="9701" w:type="dxa"/>
          </w:tcPr>
          <w:p w:rsidR="00E249E0" w:rsidRPr="00D95F11" w:rsidRDefault="00E249E0">
            <w:pPr>
              <w:pStyle w:val="ConsPlusNormal"/>
              <w:ind w:right="10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0" w:type="dxa"/>
          </w:tcPr>
          <w:p w:rsidR="00E249E0" w:rsidRPr="00D95F11" w:rsidRDefault="00E249E0">
            <w:pPr>
              <w:pStyle w:val="ConsPlusNormal"/>
              <w:ind w:left="19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9E0" w:rsidRPr="00D95F11">
        <w:tc>
          <w:tcPr>
            <w:tcW w:w="9701" w:type="dxa"/>
          </w:tcPr>
          <w:p w:rsidR="00E249E0" w:rsidRPr="00D95F11" w:rsidRDefault="00E249E0">
            <w:pPr>
              <w:pStyle w:val="ConsPlusNormal"/>
              <w:ind w:righ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0" w:type="dxa"/>
          </w:tcPr>
          <w:p w:rsidR="00E249E0" w:rsidRPr="00D95F11" w:rsidRDefault="00E249E0">
            <w:pPr>
              <w:pStyle w:val="ConsPlusNormal"/>
              <w:ind w:left="19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9E0" w:rsidRPr="00D95F11">
        <w:tc>
          <w:tcPr>
            <w:tcW w:w="9701" w:type="dxa"/>
          </w:tcPr>
          <w:p w:rsidR="00E249E0" w:rsidRPr="00D95F11" w:rsidRDefault="00E249E0">
            <w:pPr>
              <w:pStyle w:val="ConsPlusNormal"/>
              <w:ind w:righ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0" w:type="dxa"/>
          </w:tcPr>
          <w:p w:rsidR="00E249E0" w:rsidRPr="00D95F11" w:rsidRDefault="00E249E0">
            <w:pPr>
              <w:pStyle w:val="ConsPlusNormal"/>
              <w:ind w:left="19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49E0" w:rsidRPr="00D95F11" w:rsidRDefault="00E249E0">
      <w:pPr>
        <w:pStyle w:val="ConsPlusNormal"/>
        <w:contextualSpacing/>
        <w:jc w:val="both"/>
        <w:rPr>
          <w:rFonts w:ascii="Times New Roman" w:hAnsi="Times New Roman"/>
          <w:sz w:val="22"/>
          <w:szCs w:val="22"/>
        </w:rPr>
      </w:pPr>
    </w:p>
    <w:sectPr w:rsidR="00E249E0" w:rsidRPr="00D95F11">
      <w:pgSz w:w="11906" w:h="16838"/>
      <w:pgMar w:top="851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9E0"/>
    <w:rsid w:val="00015CC4"/>
    <w:rsid w:val="00023BC1"/>
    <w:rsid w:val="00037461"/>
    <w:rsid w:val="000521B7"/>
    <w:rsid w:val="00072918"/>
    <w:rsid w:val="00082B16"/>
    <w:rsid w:val="000D1D31"/>
    <w:rsid w:val="000F72FF"/>
    <w:rsid w:val="002169B8"/>
    <w:rsid w:val="00232139"/>
    <w:rsid w:val="002943B9"/>
    <w:rsid w:val="002E4DEE"/>
    <w:rsid w:val="00301C43"/>
    <w:rsid w:val="00315D3E"/>
    <w:rsid w:val="003F4B93"/>
    <w:rsid w:val="00416280"/>
    <w:rsid w:val="0045186C"/>
    <w:rsid w:val="004A2AEF"/>
    <w:rsid w:val="004E4CB1"/>
    <w:rsid w:val="00513013"/>
    <w:rsid w:val="005A2DF5"/>
    <w:rsid w:val="005C3A5E"/>
    <w:rsid w:val="005C5694"/>
    <w:rsid w:val="005F2F54"/>
    <w:rsid w:val="0061742D"/>
    <w:rsid w:val="00624BB4"/>
    <w:rsid w:val="00630FCC"/>
    <w:rsid w:val="006B2F2B"/>
    <w:rsid w:val="006F560A"/>
    <w:rsid w:val="007074D3"/>
    <w:rsid w:val="0075102C"/>
    <w:rsid w:val="007C1EDA"/>
    <w:rsid w:val="007C70D2"/>
    <w:rsid w:val="00864C2D"/>
    <w:rsid w:val="0091775A"/>
    <w:rsid w:val="009374DA"/>
    <w:rsid w:val="009751ED"/>
    <w:rsid w:val="00A010D9"/>
    <w:rsid w:val="00AC0C75"/>
    <w:rsid w:val="00AC7D14"/>
    <w:rsid w:val="00AE6AC4"/>
    <w:rsid w:val="00B50432"/>
    <w:rsid w:val="00B81C94"/>
    <w:rsid w:val="00C053BE"/>
    <w:rsid w:val="00C34C2E"/>
    <w:rsid w:val="00C85AA4"/>
    <w:rsid w:val="00CE6453"/>
    <w:rsid w:val="00D803E9"/>
    <w:rsid w:val="00D95F11"/>
    <w:rsid w:val="00DA7261"/>
    <w:rsid w:val="00DB495A"/>
    <w:rsid w:val="00DD1B5B"/>
    <w:rsid w:val="00E0043B"/>
    <w:rsid w:val="00E16D30"/>
    <w:rsid w:val="00E249E0"/>
    <w:rsid w:val="00E45CF3"/>
    <w:rsid w:val="00E93DC1"/>
    <w:rsid w:val="00F11B99"/>
    <w:rsid w:val="00FD7718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pacing w:after="0" w:line="240" w:lineRule="auto"/>
      <w:jc w:val="both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clear" w:pos="708"/>
      </w:tabs>
      <w:spacing w:before="240" w:after="6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/>
      <w:b/>
      <w:sz w:val="20"/>
      <w:lang w:eastAsia="ru-RU"/>
    </w:rPr>
  </w:style>
  <w:style w:type="paragraph" w:styleId="a3">
    <w:name w:val="No Spacing"/>
    <w:link w:val="a4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customStyle="1" w:styleId="21">
    <w:name w:val="Основной текст 21"/>
    <w:basedOn w:val="a"/>
    <w:pPr>
      <w:widowControl w:val="0"/>
      <w:tabs>
        <w:tab w:val="clear" w:pos="708"/>
      </w:tabs>
      <w:jc w:val="center"/>
    </w:pPr>
    <w:rPr>
      <w:sz w:val="28"/>
    </w:rPr>
  </w:style>
  <w:style w:type="paragraph" w:customStyle="1" w:styleId="a7">
    <w:name w:val="По умолчанию"/>
    <w:pPr>
      <w:spacing w:before="160" w:after="0" w:line="240" w:lineRule="auto"/>
    </w:pPr>
    <w:rPr>
      <w:rFonts w:ascii="Helvetica Neue" w:hAnsi="Helvetica Neue"/>
      <w:sz w:val="24"/>
      <w:u w:color="000000"/>
      <w:lang w:eastAsia="ru-RU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  <w:lang w:eastAsia="ru-RU"/>
    </w:rPr>
  </w:style>
  <w:style w:type="character" w:customStyle="1" w:styleId="a4">
    <w:name w:val="Без интервала Знак"/>
    <w:link w:val="a3"/>
    <w:rPr>
      <w:rFonts w:ascii="Calibri" w:hAnsi="Calibri"/>
      <w:color w:val="000000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</w:rPr>
  </w:style>
  <w:style w:type="character" w:customStyle="1" w:styleId="10">
    <w:name w:val="Заголовок 1 Знак"/>
    <w:basedOn w:val="a0"/>
    <w:link w:val="1"/>
    <w:rPr>
      <w:b/>
      <w:color w:val="000000"/>
      <w:sz w:val="36"/>
    </w:rPr>
  </w:style>
  <w:style w:type="character" w:customStyle="1" w:styleId="lots-wrap-contentbodyval">
    <w:name w:val="lots-wrap-content__body__val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453&amp;dst=100163&amp;field=134&amp;date=10.01.20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89369182ADB4E902B112E303E633131E6F4BA28F58D1CEEE35E6819A913EA2DFBF91A80B788D6FE468DBE7D235E3960BE904oEp0G" TargetMode="External"/><Relationship Id="rId12" Type="http://schemas.openxmlformats.org/officeDocument/2006/relationships/hyperlink" Target="consultantplus://offline/ref=6289369182ADB4E902B112E303E633131E6443A78855D1CEEE35E6819A913EA2DFBF91AA002DDF2BB86E8EB28861EC890DF707E3900FEB4Do6p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89369182ADB4E902B112E303E633131E6F4BA28F58D1CEEE35E6819A913EA2DFBF91A80B788D6FE468DBE7D235E3960BE904oEp0G" TargetMode="External"/><Relationship Id="rId11" Type="http://schemas.openxmlformats.org/officeDocument/2006/relationships/hyperlink" Target="consultantplus://offline/ref=6289369182ADB4E902B112E303E633131E6443A78855D1CEEE35E6819A913EA2DFBF91AA002DDF2FB16E8EB28861EC890DF707E3900FEB4Do6p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89369182ADB4E902B112E303E633131E6443A78855D1CEEE35E6819A913EA2DFBF91AA002DDB22B56E8EB28861EC890DF707E3900FEB4Do6p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89369182ADB4E902B112E303E633131E6F4BA28F58D1CEEE35E6819A913EA2DFBF91A80B788D6FE468DBE7D235E3960BE904oEp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8572-4FAF-4E90-A5D3-346B2443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4362</Words>
  <Characters>24866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Дмитриева Н.А.</cp:lastModifiedBy>
  <cp:revision>41</cp:revision>
  <cp:lastPrinted>2024-02-08T02:56:00Z</cp:lastPrinted>
  <dcterms:created xsi:type="dcterms:W3CDTF">2023-09-21T10:33:00Z</dcterms:created>
  <dcterms:modified xsi:type="dcterms:W3CDTF">2025-03-18T01:26:00Z</dcterms:modified>
</cp:coreProperties>
</file>