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9ADA" w14:textId="77777777" w:rsidR="00145C3A"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Техническое задание </w:t>
      </w:r>
    </w:p>
    <w:p w14:paraId="600E72D6" w14:textId="640EE91C" w:rsidR="009C1251" w:rsidRPr="006525B0" w:rsidRDefault="001C648E" w:rsidP="003F4772">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на п</w:t>
      </w:r>
      <w:r w:rsidR="00CC4B5F">
        <w:rPr>
          <w:rFonts w:ascii="Times New Roman" w:eastAsia="Calibri" w:hAnsi="Times New Roman" w:cs="Times New Roman"/>
          <w:lang w:eastAsia="ru-RU"/>
        </w:rPr>
        <w:t>оставк</w:t>
      </w:r>
      <w:r>
        <w:rPr>
          <w:rFonts w:ascii="Times New Roman" w:eastAsia="Calibri" w:hAnsi="Times New Roman" w:cs="Times New Roman"/>
          <w:lang w:eastAsia="ru-RU"/>
        </w:rPr>
        <w:t>у</w:t>
      </w:r>
      <w:r w:rsidR="00CC4B5F">
        <w:rPr>
          <w:rFonts w:ascii="Times New Roman" w:eastAsia="Calibri" w:hAnsi="Times New Roman" w:cs="Times New Roman"/>
          <w:lang w:eastAsia="ru-RU"/>
        </w:rPr>
        <w:t xml:space="preserve"> </w:t>
      </w:r>
      <w:r w:rsidR="00215950" w:rsidRPr="00215950">
        <w:rPr>
          <w:rFonts w:ascii="Times New Roman" w:hAnsi="Times New Roman" w:cs="Times New Roman"/>
          <w:color w:val="000000"/>
          <w:sz w:val="24"/>
          <w:szCs w:val="24"/>
        </w:rPr>
        <w:t>калибратора тока и напряжения</w:t>
      </w:r>
    </w:p>
    <w:p w14:paraId="25586D30" w14:textId="77777777" w:rsidR="00DC1664"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 </w:t>
      </w:r>
    </w:p>
    <w:p w14:paraId="4C617E10" w14:textId="77777777" w:rsidR="00337DDC" w:rsidRPr="006525B0" w:rsidRDefault="003F4772" w:rsidP="003F4772">
      <w:pPr>
        <w:pStyle w:val="a4"/>
        <w:numPr>
          <w:ilvl w:val="0"/>
          <w:numId w:val="4"/>
        </w:numPr>
        <w:spacing w:after="0"/>
        <w:ind w:left="-567" w:firstLine="0"/>
        <w:jc w:val="both"/>
        <w:rPr>
          <w:rFonts w:ascii="Times New Roman" w:hAnsi="Times New Roman" w:cs="Times New Roman"/>
          <w:b/>
        </w:rPr>
      </w:pPr>
      <w:r>
        <w:rPr>
          <w:rFonts w:ascii="Times New Roman" w:hAnsi="Times New Roman" w:cs="Times New Roman"/>
          <w:b/>
        </w:rPr>
        <w:t>Объект закупки</w:t>
      </w:r>
      <w:r w:rsidR="00145C3A" w:rsidRPr="006525B0">
        <w:rPr>
          <w:rFonts w:ascii="Times New Roman" w:hAnsi="Times New Roman" w:cs="Times New Roman"/>
          <w:b/>
        </w:rPr>
        <w:t>:</w:t>
      </w:r>
    </w:p>
    <w:tbl>
      <w:tblPr>
        <w:tblW w:w="10632" w:type="dxa"/>
        <w:tblInd w:w="-572" w:type="dxa"/>
        <w:tblLayout w:type="fixed"/>
        <w:tblCellMar>
          <w:left w:w="10" w:type="dxa"/>
          <w:right w:w="10" w:type="dxa"/>
        </w:tblCellMar>
        <w:tblLook w:val="04A0" w:firstRow="1" w:lastRow="0" w:firstColumn="1" w:lastColumn="0" w:noHBand="0" w:noVBand="1"/>
      </w:tblPr>
      <w:tblGrid>
        <w:gridCol w:w="567"/>
        <w:gridCol w:w="1531"/>
        <w:gridCol w:w="1417"/>
        <w:gridCol w:w="5670"/>
        <w:gridCol w:w="738"/>
        <w:gridCol w:w="709"/>
      </w:tblGrid>
      <w:tr w:rsidR="00000DC4" w:rsidRPr="004C52C4" w14:paraId="3061F468" w14:textId="77777777" w:rsidTr="00215950">
        <w:tc>
          <w:tcPr>
            <w:tcW w:w="567"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532E0B6C"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r w:rsidRPr="001C648E">
              <w:rPr>
                <w:rFonts w:ascii="Times New Roman" w:eastAsia="Times New Roman" w:hAnsi="Times New Roman" w:cs="Times New Roman"/>
                <w:b/>
                <w:bCs/>
                <w:color w:val="000000"/>
                <w:kern w:val="3"/>
                <w:sz w:val="24"/>
                <w:szCs w:val="24"/>
                <w:lang w:val="de-DE" w:eastAsia="ar-SA" w:bidi="fa-IR"/>
              </w:rPr>
              <w:t>№</w:t>
            </w:r>
          </w:p>
        </w:tc>
        <w:tc>
          <w:tcPr>
            <w:tcW w:w="1531"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2878FF62"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Наименование</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378F7FDD" w14:textId="1BF748A6"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1C648E">
              <w:rPr>
                <w:rFonts w:ascii="Times New Roman" w:eastAsia="Times New Roman" w:hAnsi="Times New Roman" w:cs="Times New Roman"/>
                <w:b/>
                <w:bCs/>
                <w:color w:val="000000"/>
                <w:kern w:val="3"/>
                <w:sz w:val="24"/>
                <w:szCs w:val="24"/>
                <w:lang w:eastAsia="ar-SA" w:bidi="fa-IR"/>
              </w:rPr>
              <w:t>ОКПД 2</w:t>
            </w:r>
          </w:p>
        </w:tc>
        <w:tc>
          <w:tcPr>
            <w:tcW w:w="5670"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44EA2193" w14:textId="50E68BD6"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1C648E">
              <w:rPr>
                <w:rFonts w:ascii="Times New Roman" w:eastAsia="Times New Roman" w:hAnsi="Times New Roman" w:cs="Times New Roman"/>
                <w:b/>
                <w:bCs/>
                <w:color w:val="000000"/>
                <w:kern w:val="3"/>
                <w:sz w:val="24"/>
                <w:szCs w:val="24"/>
                <w:lang w:eastAsia="ar-SA" w:bidi="fa-IR"/>
              </w:rPr>
              <w:t xml:space="preserve">Характеристика </w:t>
            </w:r>
          </w:p>
        </w:tc>
        <w:tc>
          <w:tcPr>
            <w:tcW w:w="738"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6516EF79"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Ед</w:t>
            </w:r>
            <w:proofErr w:type="spellEnd"/>
            <w:r w:rsidRPr="001C648E">
              <w:rPr>
                <w:rFonts w:ascii="Times New Roman" w:eastAsia="Times New Roman" w:hAnsi="Times New Roman" w:cs="Times New Roman"/>
                <w:b/>
                <w:bCs/>
                <w:color w:val="000000"/>
                <w:kern w:val="3"/>
                <w:sz w:val="24"/>
                <w:szCs w:val="24"/>
                <w:lang w:val="de-DE" w:eastAsia="ar-SA" w:bidi="fa-IR"/>
              </w:rPr>
              <w:t xml:space="preserve">. </w:t>
            </w:r>
            <w:proofErr w:type="spellStart"/>
            <w:r w:rsidRPr="001C648E">
              <w:rPr>
                <w:rFonts w:ascii="Times New Roman" w:eastAsia="Times New Roman" w:hAnsi="Times New Roman" w:cs="Times New Roman"/>
                <w:b/>
                <w:bCs/>
                <w:color w:val="000000"/>
                <w:kern w:val="3"/>
                <w:sz w:val="24"/>
                <w:szCs w:val="24"/>
                <w:lang w:val="de-DE" w:eastAsia="ar-SA" w:bidi="fa-IR"/>
              </w:rPr>
              <w:t>изм</w:t>
            </w:r>
            <w:proofErr w:type="spellEnd"/>
            <w:r w:rsidRPr="001C648E">
              <w:rPr>
                <w:rFonts w:ascii="Times New Roman" w:eastAsia="Times New Roman" w:hAnsi="Times New Roman" w:cs="Times New Roman"/>
                <w:b/>
                <w:bCs/>
                <w:color w:val="000000"/>
                <w:kern w:val="3"/>
                <w:sz w:val="24"/>
                <w:szCs w:val="24"/>
                <w:lang w:val="de-DE" w:eastAsia="ar-SA" w:bidi="fa-IR"/>
              </w:rPr>
              <w:t>.</w:t>
            </w:r>
          </w:p>
        </w:tc>
        <w:tc>
          <w:tcPr>
            <w:tcW w:w="709"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3BEDE473"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Кол-во</w:t>
            </w:r>
            <w:proofErr w:type="spellEnd"/>
          </w:p>
        </w:tc>
      </w:tr>
      <w:tr w:rsidR="00E521EF" w:rsidRPr="004C52C4" w14:paraId="0A903B49" w14:textId="77777777" w:rsidTr="00215950">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8EA1173" w14:textId="7772DDAF" w:rsidR="00E521EF" w:rsidRPr="00E521EF"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AC3030" w14:textId="2E9EA1CA" w:rsidR="00E521EF" w:rsidRPr="00215950" w:rsidRDefault="00AC5021" w:rsidP="00E521EF">
            <w:pPr>
              <w:rPr>
                <w:rFonts w:ascii="Times New Roman" w:hAnsi="Times New Roman" w:cs="Times New Roman"/>
                <w:color w:val="000000"/>
                <w:sz w:val="24"/>
                <w:szCs w:val="24"/>
              </w:rPr>
            </w:pPr>
            <w:r w:rsidRPr="00215950">
              <w:rPr>
                <w:rFonts w:ascii="Times New Roman" w:hAnsi="Times New Roman" w:cs="Times New Roman"/>
                <w:color w:val="000000"/>
                <w:sz w:val="24"/>
                <w:szCs w:val="24"/>
              </w:rPr>
              <w:t>Калибратор тока и напряжения, Н4-25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7B5D0" w14:textId="7D39BD44" w:rsidR="00E521EF" w:rsidRPr="00215950" w:rsidRDefault="00215950"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215950">
              <w:rPr>
                <w:rFonts w:ascii="Times New Roman" w:eastAsia="Times New Roman" w:hAnsi="Times New Roman" w:cs="Times New Roman"/>
                <w:color w:val="000000"/>
                <w:kern w:val="3"/>
                <w:sz w:val="24"/>
                <w:szCs w:val="24"/>
                <w:lang w:eastAsia="ar-SA" w:bidi="fa-IR"/>
              </w:rPr>
              <w:t>26.51.45.190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7DEBFEB" w14:textId="77777777" w:rsidR="00E521EF"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Регистрационный номер в государственном реестре: 75937-19</w:t>
            </w:r>
          </w:p>
          <w:p w14:paraId="22476B7D" w14:textId="2A7746FE"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Диапазон воспроизводимого напряжения постоянного тока </w:t>
            </w:r>
            <w:r w:rsidR="00215950" w:rsidRPr="00215950">
              <w:rPr>
                <w:rFonts w:ascii="Times New Roman" w:eastAsia="Times New Roman" w:hAnsi="Times New Roman" w:cs="Times New Roman"/>
                <w:sz w:val="24"/>
                <w:szCs w:val="24"/>
                <w:lang w:eastAsia="ar-SA" w:bidi="fa-IR"/>
              </w:rPr>
              <w:t xml:space="preserve">не менее (от </w:t>
            </w:r>
            <w:r w:rsidRPr="00215950">
              <w:rPr>
                <w:rFonts w:ascii="Times New Roman" w:eastAsia="Times New Roman" w:hAnsi="Times New Roman" w:cs="Times New Roman"/>
                <w:sz w:val="24"/>
                <w:szCs w:val="24"/>
                <w:lang w:eastAsia="ar-SA" w:bidi="fa-IR"/>
              </w:rPr>
              <w:t xml:space="preserve">10 мВ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600 В</w:t>
            </w:r>
            <w:r w:rsidR="00215950" w:rsidRPr="00215950">
              <w:rPr>
                <w:rFonts w:ascii="Times New Roman" w:eastAsia="Times New Roman" w:hAnsi="Times New Roman" w:cs="Times New Roman"/>
                <w:sz w:val="24"/>
                <w:szCs w:val="24"/>
                <w:lang w:eastAsia="ar-SA" w:bidi="fa-IR"/>
              </w:rPr>
              <w:t>)</w:t>
            </w:r>
          </w:p>
          <w:p w14:paraId="28F370E1" w14:textId="3ECB9726"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Диапазон воспроизводимой силы постоянного тока </w:t>
            </w:r>
            <w:r w:rsidR="00215950" w:rsidRPr="00215950">
              <w:rPr>
                <w:rFonts w:ascii="Times New Roman" w:eastAsia="Times New Roman" w:hAnsi="Times New Roman" w:cs="Times New Roman"/>
                <w:sz w:val="24"/>
                <w:szCs w:val="24"/>
                <w:lang w:eastAsia="ar-SA" w:bidi="fa-IR"/>
              </w:rPr>
              <w:t xml:space="preserve">не менее (от </w:t>
            </w:r>
            <w:r w:rsidRPr="00215950">
              <w:rPr>
                <w:rFonts w:ascii="Times New Roman" w:eastAsia="Times New Roman" w:hAnsi="Times New Roman" w:cs="Times New Roman"/>
                <w:sz w:val="24"/>
                <w:szCs w:val="24"/>
                <w:lang w:eastAsia="ar-SA" w:bidi="fa-IR"/>
              </w:rPr>
              <w:t xml:space="preserve">10 мкА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10 А</w:t>
            </w:r>
            <w:r w:rsidR="00215950" w:rsidRPr="00215950">
              <w:rPr>
                <w:rFonts w:ascii="Times New Roman" w:eastAsia="Times New Roman" w:hAnsi="Times New Roman" w:cs="Times New Roman"/>
                <w:sz w:val="24"/>
                <w:szCs w:val="24"/>
                <w:lang w:eastAsia="ar-SA" w:bidi="fa-IR"/>
              </w:rPr>
              <w:t>)</w:t>
            </w:r>
          </w:p>
          <w:p w14:paraId="1E3E32BE" w14:textId="592A37AF"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Диапазон воспроизводимого напряжения переменного тока</w:t>
            </w:r>
            <w:r w:rsidR="00215950" w:rsidRPr="00215950">
              <w:rPr>
                <w:rFonts w:ascii="Times New Roman" w:eastAsia="Times New Roman" w:hAnsi="Times New Roman" w:cs="Times New Roman"/>
                <w:sz w:val="24"/>
                <w:szCs w:val="24"/>
                <w:lang w:eastAsia="ar-SA" w:bidi="fa-IR"/>
              </w:rPr>
              <w:t xml:space="preserve"> не менее (от</w:t>
            </w:r>
            <w:r w:rsidRPr="00215950">
              <w:rPr>
                <w:rFonts w:ascii="Times New Roman" w:eastAsia="Times New Roman" w:hAnsi="Times New Roman" w:cs="Times New Roman"/>
                <w:sz w:val="24"/>
                <w:szCs w:val="24"/>
                <w:lang w:eastAsia="ar-SA" w:bidi="fa-IR"/>
              </w:rPr>
              <w:t xml:space="preserve"> 10 мВ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600 В</w:t>
            </w:r>
            <w:r w:rsidR="00215950" w:rsidRPr="00215950">
              <w:rPr>
                <w:rFonts w:ascii="Times New Roman" w:eastAsia="Times New Roman" w:hAnsi="Times New Roman" w:cs="Times New Roman"/>
                <w:sz w:val="24"/>
                <w:szCs w:val="24"/>
                <w:lang w:eastAsia="ar-SA" w:bidi="fa-IR"/>
              </w:rPr>
              <w:t>)</w:t>
            </w:r>
          </w:p>
          <w:p w14:paraId="532D760B" w14:textId="1532CE8A"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Диапазон воспроизводимой силы переменного тока </w:t>
            </w:r>
            <w:r w:rsidR="00215950" w:rsidRPr="00215950">
              <w:rPr>
                <w:rFonts w:ascii="Times New Roman" w:eastAsia="Times New Roman" w:hAnsi="Times New Roman" w:cs="Times New Roman"/>
                <w:sz w:val="24"/>
                <w:szCs w:val="24"/>
                <w:lang w:eastAsia="ar-SA" w:bidi="fa-IR"/>
              </w:rPr>
              <w:t xml:space="preserve">не менее (от </w:t>
            </w:r>
            <w:r w:rsidRPr="00215950">
              <w:rPr>
                <w:rFonts w:ascii="Times New Roman" w:eastAsia="Times New Roman" w:hAnsi="Times New Roman" w:cs="Times New Roman"/>
                <w:sz w:val="24"/>
                <w:szCs w:val="24"/>
                <w:lang w:eastAsia="ar-SA" w:bidi="fa-IR"/>
              </w:rPr>
              <w:t xml:space="preserve">10 мА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10 А</w:t>
            </w:r>
            <w:r w:rsidR="00215950" w:rsidRPr="00215950">
              <w:rPr>
                <w:rFonts w:ascii="Times New Roman" w:eastAsia="Times New Roman" w:hAnsi="Times New Roman" w:cs="Times New Roman"/>
                <w:sz w:val="24"/>
                <w:szCs w:val="24"/>
                <w:lang w:eastAsia="ar-SA" w:bidi="fa-IR"/>
              </w:rPr>
              <w:t>)</w:t>
            </w:r>
          </w:p>
          <w:p w14:paraId="121667BB" w14:textId="385281DA"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Диапазон воспроизводимых частот переменного тока и напряжения </w:t>
            </w:r>
            <w:r w:rsidR="00215950" w:rsidRPr="00215950">
              <w:rPr>
                <w:rFonts w:ascii="Times New Roman" w:eastAsia="Times New Roman" w:hAnsi="Times New Roman" w:cs="Times New Roman"/>
                <w:sz w:val="24"/>
                <w:szCs w:val="24"/>
                <w:lang w:eastAsia="ar-SA" w:bidi="fa-IR"/>
              </w:rPr>
              <w:t xml:space="preserve">не менее (от </w:t>
            </w:r>
            <w:r w:rsidRPr="00215950">
              <w:rPr>
                <w:rFonts w:ascii="Times New Roman" w:eastAsia="Times New Roman" w:hAnsi="Times New Roman" w:cs="Times New Roman"/>
                <w:sz w:val="24"/>
                <w:szCs w:val="24"/>
                <w:lang w:eastAsia="ar-SA" w:bidi="fa-IR"/>
              </w:rPr>
              <w:t xml:space="preserve">40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2000</w:t>
            </w:r>
            <w:r w:rsidR="00215950" w:rsidRPr="00215950">
              <w:rPr>
                <w:rFonts w:ascii="Times New Roman" w:eastAsia="Times New Roman" w:hAnsi="Times New Roman" w:cs="Times New Roman"/>
                <w:sz w:val="24"/>
                <w:szCs w:val="24"/>
                <w:lang w:eastAsia="ar-SA" w:bidi="fa-IR"/>
              </w:rPr>
              <w:t>)</w:t>
            </w:r>
            <w:r w:rsidRPr="00215950">
              <w:rPr>
                <w:rFonts w:ascii="Times New Roman" w:eastAsia="Times New Roman" w:hAnsi="Times New Roman" w:cs="Times New Roman"/>
                <w:sz w:val="24"/>
                <w:szCs w:val="24"/>
                <w:lang w:eastAsia="ar-SA" w:bidi="fa-IR"/>
              </w:rPr>
              <w:t xml:space="preserve"> Гц</w:t>
            </w:r>
          </w:p>
          <w:p w14:paraId="00961B59" w14:textId="77777777"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Предел допускаемой относительной погрешности:</w:t>
            </w:r>
          </w:p>
          <w:p w14:paraId="5A3DC5F6" w14:textId="4802F764" w:rsidR="00215950" w:rsidRPr="00215950" w:rsidRDefault="00AC5021"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напряжения постоянного тока</w:t>
            </w:r>
            <w:r w:rsidR="00215950" w:rsidRPr="00215950">
              <w:rPr>
                <w:rFonts w:ascii="Times New Roman" w:eastAsia="Times New Roman" w:hAnsi="Times New Roman" w:cs="Times New Roman"/>
                <w:sz w:val="24"/>
                <w:szCs w:val="24"/>
                <w:lang w:eastAsia="ar-SA" w:bidi="fa-IR"/>
              </w:rPr>
              <w:t xml:space="preserve"> не более 0,04 % + 10 мкВ;</w:t>
            </w:r>
          </w:p>
          <w:p w14:paraId="6275D22F" w14:textId="3781ABEE" w:rsidR="00215950" w:rsidRPr="00215950" w:rsidRDefault="00AC5021"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силы постоянного тока</w:t>
            </w:r>
            <w:r w:rsidR="00215950" w:rsidRPr="00215950">
              <w:rPr>
                <w:rFonts w:ascii="Times New Roman" w:eastAsia="Times New Roman" w:hAnsi="Times New Roman" w:cs="Times New Roman"/>
                <w:sz w:val="24"/>
                <w:szCs w:val="24"/>
                <w:lang w:eastAsia="ar-SA" w:bidi="fa-IR"/>
              </w:rPr>
              <w:t xml:space="preserve"> не более 0,04 %;</w:t>
            </w:r>
          </w:p>
          <w:p w14:paraId="328D58DA" w14:textId="13140185" w:rsidR="00215950" w:rsidRPr="00215950" w:rsidRDefault="00AC5021"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напряжения переменного тока</w:t>
            </w:r>
            <w:r w:rsidR="00215950" w:rsidRPr="00215950">
              <w:rPr>
                <w:rFonts w:ascii="Times New Roman" w:eastAsia="Times New Roman" w:hAnsi="Times New Roman" w:cs="Times New Roman"/>
                <w:sz w:val="24"/>
                <w:szCs w:val="24"/>
                <w:lang w:eastAsia="ar-SA" w:bidi="fa-IR"/>
              </w:rPr>
              <w:t xml:space="preserve"> не более 0,04 %;</w:t>
            </w:r>
          </w:p>
          <w:p w14:paraId="01AF0084" w14:textId="1CA9DC21"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 силы переменного тока </w:t>
            </w:r>
            <w:r w:rsidR="00215950" w:rsidRPr="00215950">
              <w:rPr>
                <w:rFonts w:ascii="Times New Roman" w:eastAsia="Times New Roman" w:hAnsi="Times New Roman" w:cs="Times New Roman"/>
                <w:sz w:val="24"/>
                <w:szCs w:val="24"/>
                <w:lang w:eastAsia="ar-SA" w:bidi="fa-IR"/>
              </w:rPr>
              <w:t xml:space="preserve">не более 0,04 %; </w:t>
            </w:r>
          </w:p>
          <w:p w14:paraId="31B37882" w14:textId="0A75EA9F"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Дополнительная погрешность при стабилизации напряжения постоянного и переменного тока для нагрузок с сопротивлением </w:t>
            </w:r>
            <w:proofErr w:type="spellStart"/>
            <w:r w:rsidRPr="00215950">
              <w:rPr>
                <w:rFonts w:ascii="Times New Roman" w:eastAsia="Times New Roman" w:hAnsi="Times New Roman" w:cs="Times New Roman"/>
                <w:sz w:val="24"/>
                <w:szCs w:val="24"/>
                <w:lang w:eastAsia="ar-SA" w:bidi="fa-IR"/>
              </w:rPr>
              <w:t>Rнагрузки</w:t>
            </w:r>
            <w:proofErr w:type="spellEnd"/>
            <w:r w:rsidRPr="00215950">
              <w:rPr>
                <w:rFonts w:ascii="Times New Roman" w:eastAsia="Times New Roman" w:hAnsi="Times New Roman" w:cs="Times New Roman"/>
                <w:sz w:val="24"/>
                <w:szCs w:val="24"/>
                <w:lang w:eastAsia="ar-SA" w:bidi="fa-IR"/>
              </w:rPr>
              <w:t xml:space="preserve"> менее 600 Ом</w:t>
            </w:r>
            <w:r w:rsidR="00215950"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не более ± (3/</w:t>
            </w:r>
            <w:proofErr w:type="spellStart"/>
            <w:r w:rsidRPr="00215950">
              <w:rPr>
                <w:rFonts w:ascii="Times New Roman" w:eastAsia="Times New Roman" w:hAnsi="Times New Roman" w:cs="Times New Roman"/>
                <w:sz w:val="24"/>
                <w:szCs w:val="24"/>
                <w:lang w:eastAsia="ar-SA" w:bidi="fa-IR"/>
              </w:rPr>
              <w:t>Rнагрузки</w:t>
            </w:r>
            <w:proofErr w:type="spellEnd"/>
            <w:r w:rsidRPr="00215950">
              <w:rPr>
                <w:rFonts w:ascii="Times New Roman" w:eastAsia="Times New Roman" w:hAnsi="Times New Roman" w:cs="Times New Roman"/>
                <w:sz w:val="24"/>
                <w:szCs w:val="24"/>
                <w:lang w:eastAsia="ar-SA" w:bidi="fa-IR"/>
              </w:rPr>
              <w:t xml:space="preserve"> (Ом)) % от выходного напряжения</w:t>
            </w:r>
          </w:p>
          <w:p w14:paraId="4D22E1AE" w14:textId="1FDD0538"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Дополнительная погрешность, вызванная </w:t>
            </w:r>
            <w:proofErr w:type="spellStart"/>
            <w:r w:rsidRPr="00215950">
              <w:rPr>
                <w:rFonts w:ascii="Times New Roman" w:eastAsia="Times New Roman" w:hAnsi="Times New Roman" w:cs="Times New Roman"/>
                <w:sz w:val="24"/>
                <w:szCs w:val="24"/>
                <w:lang w:eastAsia="ar-SA" w:bidi="fa-IR"/>
              </w:rPr>
              <w:t>термо</w:t>
            </w:r>
            <w:proofErr w:type="spellEnd"/>
            <w:r w:rsidRPr="00215950">
              <w:rPr>
                <w:rFonts w:ascii="Times New Roman" w:eastAsia="Times New Roman" w:hAnsi="Times New Roman" w:cs="Times New Roman"/>
                <w:sz w:val="24"/>
                <w:szCs w:val="24"/>
                <w:lang w:eastAsia="ar-SA" w:bidi="fa-IR"/>
              </w:rPr>
              <w:t>-ЭДС внутренних контактов калибратора при стабилизации напряжения постоянного тока</w:t>
            </w:r>
            <w:r w:rsidR="00215950"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не более 10 мкВ</w:t>
            </w:r>
          </w:p>
          <w:p w14:paraId="52C9B2BA" w14:textId="77777777" w:rsidR="00AC5021" w:rsidRPr="002E250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Погрешность воспроизведения частоты выходного сигнала</w:t>
            </w:r>
            <w:r w:rsidR="00215950" w:rsidRPr="00215950">
              <w:rPr>
                <w:rFonts w:ascii="Times New Roman" w:eastAsia="Times New Roman" w:hAnsi="Times New Roman" w:cs="Times New Roman"/>
                <w:sz w:val="24"/>
                <w:szCs w:val="24"/>
                <w:lang w:eastAsia="ar-SA" w:bidi="fa-IR"/>
              </w:rPr>
              <w:t xml:space="preserve"> не более </w:t>
            </w:r>
            <w:r w:rsidRPr="00215950">
              <w:rPr>
                <w:rFonts w:ascii="Times New Roman" w:eastAsia="Times New Roman" w:hAnsi="Times New Roman" w:cs="Times New Roman"/>
                <w:sz w:val="24"/>
                <w:szCs w:val="24"/>
                <w:lang w:eastAsia="ar-SA" w:bidi="fa-IR"/>
              </w:rPr>
              <w:t>0,05 %</w:t>
            </w:r>
          </w:p>
          <w:p w14:paraId="59247DE4" w14:textId="77777777" w:rsidR="002E2500" w:rsidRPr="002E2500" w:rsidRDefault="002E2500" w:rsidP="002E2500">
            <w:pPr>
              <w:pStyle w:val="a4"/>
              <w:spacing w:before="240"/>
              <w:ind w:left="0"/>
              <w:rPr>
                <w:rFonts w:ascii="Times New Roman" w:hAnsi="Times New Roman" w:cs="Times New Roman"/>
                <w:sz w:val="24"/>
                <w:szCs w:val="24"/>
              </w:rPr>
            </w:pPr>
            <w:r w:rsidRPr="002E2500">
              <w:rPr>
                <w:rFonts w:ascii="Times New Roman" w:hAnsi="Times New Roman" w:cs="Times New Roman"/>
                <w:sz w:val="24"/>
                <w:szCs w:val="24"/>
                <w:highlight w:val="yellow"/>
              </w:rPr>
              <w:t>Наличие первичной поверки в органах Росстандарта с присвоением соответствующего разряда обязательно</w:t>
            </w:r>
            <w:r w:rsidRPr="002E2500">
              <w:rPr>
                <w:rFonts w:ascii="Times New Roman" w:hAnsi="Times New Roman" w:cs="Times New Roman"/>
                <w:sz w:val="24"/>
                <w:szCs w:val="24"/>
              </w:rPr>
              <w:t>.</w:t>
            </w:r>
          </w:p>
          <w:p w14:paraId="2A4FF987" w14:textId="77777777" w:rsidR="002E2500" w:rsidRPr="002E2500" w:rsidRDefault="002E2500" w:rsidP="00AC5021">
            <w:pPr>
              <w:rPr>
                <w:rFonts w:ascii="Times New Roman" w:eastAsia="Times New Roman" w:hAnsi="Times New Roman" w:cs="Times New Roman"/>
                <w:sz w:val="24"/>
                <w:szCs w:val="24"/>
                <w:lang w:eastAsia="ar-SA" w:bidi="fa-IR"/>
              </w:rPr>
            </w:pPr>
          </w:p>
          <w:p w14:paraId="27E50FAE" w14:textId="77777777" w:rsidR="00215950" w:rsidRPr="00215950" w:rsidRDefault="00215950"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b/>
                <w:bCs/>
                <w:i/>
                <w:iCs/>
                <w:sz w:val="24"/>
                <w:szCs w:val="24"/>
                <w:lang w:eastAsia="ar-SA" w:bidi="fa-IR"/>
              </w:rPr>
              <w:t>Комплектация</w:t>
            </w:r>
            <w:r w:rsidRPr="00215950">
              <w:rPr>
                <w:rFonts w:ascii="Times New Roman" w:eastAsia="Times New Roman" w:hAnsi="Times New Roman" w:cs="Times New Roman"/>
                <w:sz w:val="24"/>
                <w:szCs w:val="24"/>
                <w:lang w:eastAsia="ar-SA" w:bidi="fa-IR"/>
              </w:rPr>
              <w:t xml:space="preserve">: </w:t>
            </w:r>
          </w:p>
          <w:p w14:paraId="31117058" w14:textId="3549970F"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Калибратор тока и напряжения</w:t>
            </w:r>
            <w:r w:rsidRPr="00215950">
              <w:rPr>
                <w:rFonts w:ascii="Times New Roman" w:eastAsia="Times New Roman" w:hAnsi="Times New Roman" w:cs="Times New Roman"/>
                <w:sz w:val="24"/>
                <w:szCs w:val="24"/>
                <w:lang w:eastAsia="ar-SA" w:bidi="fa-IR"/>
              </w:rPr>
              <w:tab/>
            </w:r>
          </w:p>
          <w:p w14:paraId="050FB4CB" w14:textId="2B5C318B"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Комплект соединительных проводов</w:t>
            </w:r>
          </w:p>
          <w:p w14:paraId="46977489" w14:textId="1BBD1D56"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Руководство по эксплуатации</w:t>
            </w:r>
          </w:p>
          <w:p w14:paraId="75F54EEA" w14:textId="4C8ABA40"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Методика поверки</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EE15E4B" w14:textId="7899C3B6" w:rsidR="00E521EF" w:rsidRPr="00215950" w:rsidRDefault="00215950"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215950">
              <w:rPr>
                <w:rFonts w:ascii="Times New Roman" w:hAnsi="Times New Roman" w:cs="Times New Roman"/>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6EB43AF" w14:textId="23CFFB8F" w:rsidR="00E521EF" w:rsidRPr="00215950" w:rsidRDefault="00215950" w:rsidP="00E521EF">
            <w:pPr>
              <w:widowControl w:val="0"/>
              <w:tabs>
                <w:tab w:val="left" w:pos="284"/>
              </w:tabs>
              <w:suppressAutoHyphens/>
              <w:autoSpaceDN w:val="0"/>
              <w:spacing w:after="0" w:line="276" w:lineRule="auto"/>
              <w:rPr>
                <w:rFonts w:ascii="Times New Roman" w:eastAsia="Times New Roman" w:hAnsi="Times New Roman" w:cs="Times New Roman"/>
                <w:color w:val="000000"/>
                <w:kern w:val="3"/>
                <w:sz w:val="24"/>
                <w:szCs w:val="24"/>
                <w:lang w:eastAsia="ar-SA" w:bidi="fa-IR"/>
              </w:rPr>
            </w:pPr>
            <w:r w:rsidRPr="00215950">
              <w:rPr>
                <w:rFonts w:ascii="Times New Roman" w:hAnsi="Times New Roman" w:cs="Times New Roman"/>
              </w:rPr>
              <w:t>1</w:t>
            </w:r>
          </w:p>
        </w:tc>
      </w:tr>
    </w:tbl>
    <w:p w14:paraId="5A3F2786" w14:textId="1D40832D" w:rsidR="00860751" w:rsidRDefault="0015782A" w:rsidP="0015782A">
      <w:pPr>
        <w:spacing w:after="0"/>
        <w:ind w:left="-567" w:right="-426"/>
        <w:jc w:val="both"/>
        <w:rPr>
          <w:rFonts w:ascii="Times New Roman" w:hAnsi="Times New Roman" w:cs="Times New Roman"/>
          <w:bCs/>
          <w:i/>
          <w:iCs/>
          <w:sz w:val="18"/>
          <w:szCs w:val="18"/>
          <w:shd w:val="clear" w:color="auto" w:fill="F9FAFB"/>
        </w:rPr>
      </w:pPr>
      <w:r w:rsidRPr="0015782A">
        <w:rPr>
          <w:rFonts w:ascii="Times New Roman" w:hAnsi="Times New Roman" w:cs="Times New Roman"/>
          <w:bCs/>
          <w:i/>
          <w:iCs/>
          <w:sz w:val="18"/>
          <w:szCs w:val="18"/>
          <w:shd w:val="clear" w:color="auto" w:fill="F9FAFB"/>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EF528BE" w14:textId="2E28E13C" w:rsidR="001C648E" w:rsidRDefault="001C648E" w:rsidP="0015782A">
      <w:pPr>
        <w:spacing w:after="0"/>
        <w:ind w:left="-567" w:right="-426"/>
        <w:jc w:val="both"/>
        <w:rPr>
          <w:rFonts w:ascii="Times New Roman" w:hAnsi="Times New Roman" w:cs="Times New Roman"/>
          <w:bCs/>
          <w:i/>
          <w:iCs/>
          <w:sz w:val="18"/>
          <w:szCs w:val="18"/>
          <w:shd w:val="clear" w:color="auto" w:fill="F9FAFB"/>
        </w:rPr>
      </w:pPr>
    </w:p>
    <w:p w14:paraId="715576F6" w14:textId="24A365C2" w:rsidR="001C648E" w:rsidRPr="0015782A" w:rsidRDefault="001C648E" w:rsidP="0015782A">
      <w:pPr>
        <w:spacing w:after="0"/>
        <w:ind w:left="-567" w:right="-426"/>
        <w:jc w:val="both"/>
        <w:rPr>
          <w:rFonts w:ascii="Times New Roman" w:hAnsi="Times New Roman" w:cs="Times New Roman"/>
          <w:bCs/>
          <w:i/>
          <w:iCs/>
          <w:sz w:val="18"/>
          <w:szCs w:val="18"/>
          <w:highlight w:val="yellow"/>
          <w:shd w:val="clear" w:color="auto" w:fill="F9FAFB"/>
        </w:rPr>
      </w:pPr>
      <w:r w:rsidRPr="001C648E">
        <w:rPr>
          <w:rFonts w:ascii="Times New Roman" w:hAnsi="Times New Roman" w:cs="Times New Roman"/>
          <w:bCs/>
          <w:i/>
          <w:iCs/>
          <w:sz w:val="18"/>
          <w:szCs w:val="18"/>
          <w:shd w:val="clear" w:color="auto" w:fill="F9FAFB"/>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3DC2EE0" w14:textId="77777777" w:rsidR="00860751" w:rsidRDefault="00860751" w:rsidP="00125227">
      <w:pPr>
        <w:spacing w:after="0"/>
        <w:jc w:val="both"/>
        <w:rPr>
          <w:rFonts w:ascii="Times New Roman" w:hAnsi="Times New Roman" w:cs="Times New Roman"/>
          <w:bCs/>
          <w:highlight w:val="yellow"/>
          <w:shd w:val="clear" w:color="auto" w:fill="F9FAFB"/>
        </w:rPr>
      </w:pPr>
    </w:p>
    <w:p w14:paraId="70FF1021" w14:textId="595F79E0" w:rsidR="002B2951" w:rsidRPr="0015782A"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2. Место поставки:</w:t>
      </w:r>
      <w:r w:rsidR="004C52C4" w:rsidRPr="0015782A">
        <w:rPr>
          <w:rFonts w:ascii="Times New Roman" w:hAnsi="Times New Roman" w:cs="Times New Roman"/>
          <w:bCs/>
          <w:shd w:val="clear" w:color="auto" w:fill="F9FAFB"/>
        </w:rPr>
        <w:t xml:space="preserve"> </w:t>
      </w:r>
      <w:r w:rsidR="00215950" w:rsidRPr="00215950">
        <w:rPr>
          <w:rFonts w:ascii="Times New Roman" w:hAnsi="Times New Roman" w:cs="Times New Roman"/>
          <w:bCs/>
          <w:shd w:val="clear" w:color="auto" w:fill="F9FAFB"/>
        </w:rPr>
        <w:t>680000, г. Хабаровск, ул. Карла Маркса, д.</w:t>
      </w:r>
      <w:r w:rsidR="00215950">
        <w:rPr>
          <w:rFonts w:ascii="Times New Roman" w:hAnsi="Times New Roman" w:cs="Times New Roman"/>
          <w:bCs/>
          <w:shd w:val="clear" w:color="auto" w:fill="F9FAFB"/>
        </w:rPr>
        <w:t xml:space="preserve"> </w:t>
      </w:r>
      <w:r w:rsidR="00215950" w:rsidRPr="00215950">
        <w:rPr>
          <w:rFonts w:ascii="Times New Roman" w:hAnsi="Times New Roman" w:cs="Times New Roman"/>
          <w:bCs/>
          <w:shd w:val="clear" w:color="auto" w:fill="F9FAFB"/>
        </w:rPr>
        <w:t>65</w:t>
      </w:r>
    </w:p>
    <w:p w14:paraId="041AAA25" w14:textId="5422AF11" w:rsidR="008815F5" w:rsidRPr="004C52C4"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3. Срок поставки</w:t>
      </w:r>
      <w:r w:rsidR="008C277B" w:rsidRPr="0015782A">
        <w:rPr>
          <w:rFonts w:ascii="Times New Roman" w:hAnsi="Times New Roman" w:cs="Times New Roman"/>
          <w:b/>
          <w:shd w:val="clear" w:color="auto" w:fill="F9FAFB"/>
        </w:rPr>
        <w:t xml:space="preserve">: </w:t>
      </w:r>
      <w:r w:rsidR="008C277B" w:rsidRPr="0015782A">
        <w:rPr>
          <w:rFonts w:ascii="Times New Roman" w:hAnsi="Times New Roman" w:cs="Times New Roman"/>
          <w:bCs/>
          <w:shd w:val="clear" w:color="auto" w:fill="F9FAFB"/>
        </w:rPr>
        <w:t>в течение</w:t>
      </w:r>
      <w:r w:rsidR="004C52C4" w:rsidRPr="0015782A">
        <w:rPr>
          <w:rFonts w:ascii="Times New Roman" w:hAnsi="Times New Roman" w:cs="Times New Roman"/>
          <w:bCs/>
          <w:shd w:val="clear" w:color="auto" w:fill="F9FAFB"/>
        </w:rPr>
        <w:t xml:space="preserve"> </w:t>
      </w:r>
      <w:r w:rsidR="00215950">
        <w:rPr>
          <w:rFonts w:ascii="Times New Roman" w:hAnsi="Times New Roman" w:cs="Times New Roman"/>
          <w:bCs/>
          <w:shd w:val="clear" w:color="auto" w:fill="F9FAFB"/>
        </w:rPr>
        <w:t>60</w:t>
      </w:r>
      <w:r w:rsidR="004C52C4" w:rsidRPr="0015782A">
        <w:rPr>
          <w:rFonts w:ascii="Times New Roman" w:hAnsi="Times New Roman" w:cs="Times New Roman"/>
          <w:bCs/>
          <w:shd w:val="clear" w:color="auto" w:fill="F9FAFB"/>
        </w:rPr>
        <w:t xml:space="preserve"> </w:t>
      </w:r>
      <w:r w:rsidR="001C648E">
        <w:rPr>
          <w:rFonts w:ascii="Times New Roman" w:hAnsi="Times New Roman" w:cs="Times New Roman"/>
          <w:bCs/>
          <w:shd w:val="clear" w:color="auto" w:fill="F9FAFB"/>
        </w:rPr>
        <w:t>рабочих</w:t>
      </w:r>
      <w:r w:rsidR="004C52C4" w:rsidRPr="0015782A">
        <w:rPr>
          <w:rFonts w:ascii="Times New Roman" w:hAnsi="Times New Roman" w:cs="Times New Roman"/>
          <w:bCs/>
          <w:shd w:val="clear" w:color="auto" w:fill="F9FAFB"/>
        </w:rPr>
        <w:t xml:space="preserve"> дней с момента заключения договора.</w:t>
      </w:r>
    </w:p>
    <w:p w14:paraId="0DFDED24"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hAnsi="Times New Roman" w:cs="Times New Roman"/>
          <w:b/>
        </w:rPr>
        <w:t xml:space="preserve">4. Требования к качеству, безопасности товара: </w:t>
      </w:r>
    </w:p>
    <w:p w14:paraId="617F2B2F" w14:textId="77777777" w:rsidR="008815F5" w:rsidRPr="006525B0" w:rsidRDefault="008815F5" w:rsidP="003F4772">
      <w:pPr>
        <w:spacing w:after="0" w:line="276" w:lineRule="auto"/>
        <w:ind w:left="-567"/>
        <w:jc w:val="both"/>
        <w:rPr>
          <w:rFonts w:ascii="Times New Roman" w:eastAsia="DejaVu Sans" w:hAnsi="Times New Roman" w:cs="Times New Roman"/>
          <w:b/>
          <w:lang w:eastAsia="zh-CN"/>
        </w:rPr>
      </w:pPr>
      <w:r w:rsidRPr="006525B0">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66A89140" w14:textId="77777777" w:rsidR="008815F5" w:rsidRPr="006525B0" w:rsidRDefault="008815F5" w:rsidP="003F4772">
      <w:pPr>
        <w:spacing w:after="0" w:line="276" w:lineRule="auto"/>
        <w:ind w:left="-567" w:right="57"/>
        <w:jc w:val="both"/>
        <w:rPr>
          <w:rFonts w:ascii="Times New Roman" w:hAnsi="Times New Roman" w:cs="Times New Roman"/>
          <w:b/>
        </w:rPr>
      </w:pPr>
      <w:r w:rsidRPr="006525B0">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6525B0">
        <w:rPr>
          <w:rFonts w:ascii="Times New Roman" w:eastAsia="NSimSun" w:hAnsi="Times New Roman" w:cs="Times New Roman"/>
          <w:spacing w:val="-1"/>
        </w:rPr>
        <w:t xml:space="preserve">иметь торговую </w:t>
      </w:r>
      <w:r w:rsidRPr="006525B0">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BD922A8" w14:textId="4D49BC92" w:rsidR="008815F5" w:rsidRPr="006525B0" w:rsidRDefault="008815F5" w:rsidP="003F4772">
      <w:pPr>
        <w:spacing w:after="0" w:line="276" w:lineRule="auto"/>
        <w:ind w:left="-567"/>
        <w:jc w:val="both"/>
        <w:rPr>
          <w:rFonts w:ascii="Times New Roman" w:eastAsia="NSimSun" w:hAnsi="Times New Roman" w:cs="Times New Roman"/>
          <w:b/>
        </w:rPr>
      </w:pPr>
      <w:r w:rsidRPr="006525B0">
        <w:rPr>
          <w:rFonts w:ascii="Times New Roman" w:eastAsia="NSimSun" w:hAnsi="Times New Roman" w:cs="Times New Roman"/>
        </w:rPr>
        <w:t>4.3. Поставляемый Товар должен являться новым</w:t>
      </w:r>
      <w:r w:rsidR="00215950">
        <w:rPr>
          <w:rFonts w:ascii="Times New Roman" w:eastAsia="NSimSun" w:hAnsi="Times New Roman" w:cs="Times New Roman"/>
        </w:rPr>
        <w:t xml:space="preserve"> не ранее 2025 </w:t>
      </w:r>
      <w:proofErr w:type="spellStart"/>
      <w:r w:rsidR="00215950">
        <w:rPr>
          <w:rFonts w:ascii="Times New Roman" w:eastAsia="NSimSun" w:hAnsi="Times New Roman" w:cs="Times New Roman"/>
        </w:rPr>
        <w:t>г.в</w:t>
      </w:r>
      <w:proofErr w:type="spellEnd"/>
      <w:r w:rsidR="00215950">
        <w:rPr>
          <w:rFonts w:ascii="Times New Roman" w:eastAsia="NSimSun" w:hAnsi="Times New Roman" w:cs="Times New Roman"/>
        </w:rPr>
        <w:t>.</w:t>
      </w:r>
      <w:r w:rsidRPr="006525B0">
        <w:rPr>
          <w:rFonts w:ascii="Times New Roman" w:eastAsia="NSimSun" w:hAnsi="Times New Roman" w:cs="Times New Roman"/>
        </w:rPr>
        <w:t>,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4138224" w14:textId="77777777" w:rsidR="008815F5" w:rsidRPr="006525B0" w:rsidRDefault="008815F5" w:rsidP="003F4772">
      <w:pPr>
        <w:widowControl w:val="0"/>
        <w:shd w:val="clear" w:color="auto" w:fill="FFFFFF"/>
        <w:tabs>
          <w:tab w:val="left" w:pos="0"/>
        </w:tabs>
        <w:spacing w:after="0" w:line="276" w:lineRule="auto"/>
        <w:ind w:left="-567"/>
        <w:jc w:val="both"/>
        <w:rPr>
          <w:rFonts w:ascii="Times New Roman" w:eastAsia="DejaVu Sans" w:hAnsi="Times New Roman" w:cs="Times New Roman"/>
          <w:b/>
        </w:rPr>
      </w:pPr>
      <w:r w:rsidRPr="006525B0">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7B746356" w14:textId="77777777" w:rsidR="008815F5" w:rsidRPr="006525B0" w:rsidRDefault="008815F5" w:rsidP="003F4772">
      <w:pPr>
        <w:spacing w:after="0" w:line="276" w:lineRule="auto"/>
        <w:ind w:left="-567"/>
        <w:jc w:val="both"/>
        <w:rPr>
          <w:rFonts w:ascii="Times New Roman" w:eastAsia="DejaVu Sans" w:hAnsi="Times New Roman" w:cs="Times New Roman"/>
          <w:b/>
        </w:rPr>
      </w:pPr>
      <w:r w:rsidRPr="006525B0">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B13C64A" w14:textId="77777777" w:rsidR="008815F5" w:rsidRPr="006525B0" w:rsidRDefault="008815F5" w:rsidP="003F4772">
      <w:pPr>
        <w:spacing w:after="0" w:line="276" w:lineRule="auto"/>
        <w:ind w:left="-567"/>
        <w:jc w:val="both"/>
        <w:rPr>
          <w:rFonts w:ascii="Times New Roman" w:eastAsia="NSimSun" w:hAnsi="Times New Roman" w:cs="Times New Roman"/>
          <w:b/>
        </w:rPr>
      </w:pPr>
      <w:r w:rsidRPr="006525B0">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0AADC07" w14:textId="77777777" w:rsidR="008815F5" w:rsidRPr="006525B0" w:rsidRDefault="008815F5" w:rsidP="003F4772">
      <w:pPr>
        <w:spacing w:after="0" w:line="276" w:lineRule="auto"/>
        <w:ind w:left="-567"/>
        <w:jc w:val="both"/>
        <w:rPr>
          <w:rFonts w:ascii="Times New Roman" w:hAnsi="Times New Roman" w:cs="Times New Roman"/>
        </w:rPr>
      </w:pPr>
      <w:r w:rsidRPr="006525B0">
        <w:rPr>
          <w:rFonts w:ascii="Times New Roma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5C7B589" w14:textId="77777777" w:rsidR="00EA48E9" w:rsidRPr="006525B0" w:rsidRDefault="00EA48E9" w:rsidP="003F4772">
      <w:pPr>
        <w:spacing w:after="0" w:line="276" w:lineRule="auto"/>
        <w:ind w:left="-567"/>
        <w:jc w:val="both"/>
        <w:rPr>
          <w:rFonts w:ascii="Times New Roman" w:eastAsia="DejaVu Sans" w:hAnsi="Times New Roman" w:cs="Times New Roman"/>
          <w:b/>
        </w:rPr>
      </w:pPr>
      <w:r w:rsidRPr="006525B0">
        <w:rPr>
          <w:rFonts w:ascii="Times New Roman" w:hAnsi="Times New Roman" w:cs="Times New Roman"/>
        </w:rPr>
        <w:t xml:space="preserve">4.8. </w:t>
      </w:r>
      <w:r w:rsidR="00895FF0" w:rsidRPr="006525B0">
        <w:rPr>
          <w:rFonts w:ascii="Times New Roman" w:hAnsi="Times New Roman" w:cs="Times New Roman"/>
        </w:rPr>
        <w:t xml:space="preserve">Поставляемые </w:t>
      </w:r>
      <w:r w:rsidRPr="006525B0">
        <w:rPr>
          <w:rFonts w:ascii="Times New Roman" w:hAnsi="Times New Roman" w:cs="Times New Roman"/>
        </w:rPr>
        <w:t xml:space="preserve">Товары </w:t>
      </w:r>
      <w:r w:rsidR="00895FF0" w:rsidRPr="006525B0">
        <w:rPr>
          <w:rFonts w:ascii="Times New Roman" w:hAnsi="Times New Roman" w:cs="Times New Roman"/>
        </w:rPr>
        <w:t>должны быть совместимы между собой и обеспечивать совместное бесперебойное функционирование.</w:t>
      </w:r>
    </w:p>
    <w:p w14:paraId="498C1D11"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hAnsi="Times New Roman" w:cs="Times New Roman"/>
          <w:b/>
        </w:rPr>
        <w:t>5. Требования к упаковке, маркировке товара:</w:t>
      </w:r>
    </w:p>
    <w:p w14:paraId="1F43E161" w14:textId="77777777" w:rsidR="008815F5" w:rsidRPr="006525B0" w:rsidRDefault="008815F5" w:rsidP="003F4772">
      <w:pPr>
        <w:tabs>
          <w:tab w:val="left" w:pos="0"/>
        </w:tabs>
        <w:spacing w:after="0" w:line="276" w:lineRule="auto"/>
        <w:ind w:left="-567" w:right="57"/>
        <w:jc w:val="both"/>
        <w:rPr>
          <w:rFonts w:ascii="Times New Roman" w:eastAsia="DejaVu Sans" w:hAnsi="Times New Roman" w:cs="Times New Roman"/>
          <w:b/>
          <w:lang w:eastAsia="zh-CN"/>
        </w:rPr>
      </w:pPr>
      <w:r w:rsidRPr="006525B0">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A2A15AA"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B8DE2EB"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D4701C6"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081BEFCF"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2CB9ABD" w14:textId="77777777" w:rsidR="008815F5" w:rsidRPr="006525B0" w:rsidRDefault="008815F5" w:rsidP="003F4772">
      <w:pPr>
        <w:spacing w:after="0"/>
        <w:rPr>
          <w:rFonts w:ascii="Times New Roman" w:hAnsi="Times New Roman" w:cs="Times New Roman"/>
          <w:b/>
        </w:rPr>
      </w:pPr>
    </w:p>
    <w:p w14:paraId="47FC0386" w14:textId="77777777" w:rsidR="006A4AD8" w:rsidRPr="006525B0" w:rsidRDefault="006A4AD8" w:rsidP="003F4772">
      <w:pPr>
        <w:spacing w:after="0"/>
        <w:rPr>
          <w:rFonts w:ascii="Times New Roman" w:hAnsi="Times New Roman" w:cs="Times New Roman"/>
        </w:rPr>
      </w:pPr>
    </w:p>
    <w:sectPr w:rsidR="006A4AD8" w:rsidRPr="006525B0" w:rsidSect="00F8226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altName w:val="Verdana"/>
    <w:charset w:val="CC"/>
    <w:family w:val="swiss"/>
    <w:pitch w:val="variable"/>
    <w:sig w:usb0="E7000EFF" w:usb1="5200F5FF" w:usb2="0A242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6F65"/>
    <w:multiLevelType w:val="hybridMultilevel"/>
    <w:tmpl w:val="D25CB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71D65"/>
    <w:multiLevelType w:val="hybridMultilevel"/>
    <w:tmpl w:val="D25C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84D92"/>
    <w:multiLevelType w:val="hybridMultilevel"/>
    <w:tmpl w:val="638685D8"/>
    <w:lvl w:ilvl="0" w:tplc="22C071E0">
      <w:start w:val="1"/>
      <w:numFmt w:val="decimal"/>
      <w:lvlText w:val="%1."/>
      <w:lvlJc w:val="left"/>
      <w:pPr>
        <w:ind w:left="720" w:hanging="360"/>
      </w:pPr>
    </w:lvl>
    <w:lvl w:ilvl="1" w:tplc="3B20B66A">
      <w:start w:val="1"/>
      <w:numFmt w:val="lowerLetter"/>
      <w:lvlText w:val="%2."/>
      <w:lvlJc w:val="left"/>
      <w:pPr>
        <w:ind w:left="1440" w:hanging="360"/>
      </w:pPr>
    </w:lvl>
    <w:lvl w:ilvl="2" w:tplc="AEDE2612">
      <w:start w:val="1"/>
      <w:numFmt w:val="lowerRoman"/>
      <w:lvlText w:val="%3."/>
      <w:lvlJc w:val="right"/>
      <w:pPr>
        <w:ind w:left="2160" w:hanging="180"/>
      </w:pPr>
    </w:lvl>
    <w:lvl w:ilvl="3" w:tplc="F80EBD14">
      <w:start w:val="1"/>
      <w:numFmt w:val="decimal"/>
      <w:lvlText w:val="%4."/>
      <w:lvlJc w:val="left"/>
      <w:pPr>
        <w:ind w:left="2880" w:hanging="360"/>
      </w:pPr>
    </w:lvl>
    <w:lvl w:ilvl="4" w:tplc="1B80651C">
      <w:start w:val="1"/>
      <w:numFmt w:val="lowerLetter"/>
      <w:lvlText w:val="%5."/>
      <w:lvlJc w:val="left"/>
      <w:pPr>
        <w:ind w:left="3600" w:hanging="360"/>
      </w:pPr>
    </w:lvl>
    <w:lvl w:ilvl="5" w:tplc="6C9064EA">
      <w:start w:val="1"/>
      <w:numFmt w:val="lowerRoman"/>
      <w:lvlText w:val="%6."/>
      <w:lvlJc w:val="right"/>
      <w:pPr>
        <w:ind w:left="4320" w:hanging="180"/>
      </w:pPr>
    </w:lvl>
    <w:lvl w:ilvl="6" w:tplc="E0385DB2">
      <w:start w:val="1"/>
      <w:numFmt w:val="decimal"/>
      <w:lvlText w:val="%7."/>
      <w:lvlJc w:val="left"/>
      <w:pPr>
        <w:ind w:left="5040" w:hanging="360"/>
      </w:pPr>
    </w:lvl>
    <w:lvl w:ilvl="7" w:tplc="09CAC686">
      <w:start w:val="1"/>
      <w:numFmt w:val="lowerLetter"/>
      <w:lvlText w:val="%8."/>
      <w:lvlJc w:val="left"/>
      <w:pPr>
        <w:ind w:left="5760" w:hanging="360"/>
      </w:pPr>
    </w:lvl>
    <w:lvl w:ilvl="8" w:tplc="B5502D18">
      <w:start w:val="1"/>
      <w:numFmt w:val="lowerRoman"/>
      <w:lvlText w:val="%9."/>
      <w:lvlJc w:val="right"/>
      <w:pPr>
        <w:ind w:left="6480" w:hanging="180"/>
      </w:pPr>
    </w:lvl>
  </w:abstractNum>
  <w:abstractNum w:abstractNumId="4" w15:restartNumberingAfterBreak="0">
    <w:nsid w:val="4CBE5ACF"/>
    <w:multiLevelType w:val="hybridMultilevel"/>
    <w:tmpl w:val="1B2E0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4886553">
    <w:abstractNumId w:val="5"/>
  </w:num>
  <w:num w:numId="2" w16cid:durableId="273175123">
    <w:abstractNumId w:val="2"/>
  </w:num>
  <w:num w:numId="3" w16cid:durableId="1372922074">
    <w:abstractNumId w:val="6"/>
  </w:num>
  <w:num w:numId="4" w16cid:durableId="988896841">
    <w:abstractNumId w:val="1"/>
  </w:num>
  <w:num w:numId="5" w16cid:durableId="1969582199">
    <w:abstractNumId w:val="3"/>
  </w:num>
  <w:num w:numId="6" w16cid:durableId="366835577">
    <w:abstractNumId w:val="0"/>
  </w:num>
  <w:num w:numId="7" w16cid:durableId="1691179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4836"/>
    <w:rsid w:val="00000DC4"/>
    <w:rsid w:val="00001600"/>
    <w:rsid w:val="0001750B"/>
    <w:rsid w:val="00027778"/>
    <w:rsid w:val="00043851"/>
    <w:rsid w:val="00054D6B"/>
    <w:rsid w:val="000577A0"/>
    <w:rsid w:val="00060EFE"/>
    <w:rsid w:val="00096573"/>
    <w:rsid w:val="000F4028"/>
    <w:rsid w:val="00114CD0"/>
    <w:rsid w:val="0011616E"/>
    <w:rsid w:val="00125227"/>
    <w:rsid w:val="00133156"/>
    <w:rsid w:val="00145C3A"/>
    <w:rsid w:val="0015782A"/>
    <w:rsid w:val="0018580A"/>
    <w:rsid w:val="00193E51"/>
    <w:rsid w:val="001C5812"/>
    <w:rsid w:val="001C648E"/>
    <w:rsid w:val="001D4EC3"/>
    <w:rsid w:val="001E1E8C"/>
    <w:rsid w:val="001E79B3"/>
    <w:rsid w:val="002156F3"/>
    <w:rsid w:val="00215950"/>
    <w:rsid w:val="00232987"/>
    <w:rsid w:val="00260284"/>
    <w:rsid w:val="00277B09"/>
    <w:rsid w:val="00285003"/>
    <w:rsid w:val="002A0577"/>
    <w:rsid w:val="002B2951"/>
    <w:rsid w:val="002E2500"/>
    <w:rsid w:val="002E60DB"/>
    <w:rsid w:val="002F1116"/>
    <w:rsid w:val="00301AC1"/>
    <w:rsid w:val="00322A39"/>
    <w:rsid w:val="00326C6D"/>
    <w:rsid w:val="00335C40"/>
    <w:rsid w:val="00337DDC"/>
    <w:rsid w:val="00346342"/>
    <w:rsid w:val="00351CC9"/>
    <w:rsid w:val="003722FB"/>
    <w:rsid w:val="00381F9B"/>
    <w:rsid w:val="0038275E"/>
    <w:rsid w:val="003B11E4"/>
    <w:rsid w:val="003C59F1"/>
    <w:rsid w:val="003C7E37"/>
    <w:rsid w:val="003F4772"/>
    <w:rsid w:val="004148B7"/>
    <w:rsid w:val="0046083C"/>
    <w:rsid w:val="00471F31"/>
    <w:rsid w:val="00481BF7"/>
    <w:rsid w:val="004848C3"/>
    <w:rsid w:val="004C52C4"/>
    <w:rsid w:val="004D6FD5"/>
    <w:rsid w:val="00527237"/>
    <w:rsid w:val="0059376C"/>
    <w:rsid w:val="005A0E1B"/>
    <w:rsid w:val="005C5FEA"/>
    <w:rsid w:val="005F511B"/>
    <w:rsid w:val="006210EE"/>
    <w:rsid w:val="00622163"/>
    <w:rsid w:val="00622EF0"/>
    <w:rsid w:val="00636288"/>
    <w:rsid w:val="00640621"/>
    <w:rsid w:val="00643085"/>
    <w:rsid w:val="00650685"/>
    <w:rsid w:val="006525B0"/>
    <w:rsid w:val="00663BE8"/>
    <w:rsid w:val="00666875"/>
    <w:rsid w:val="0068205D"/>
    <w:rsid w:val="006A4AD8"/>
    <w:rsid w:val="006D01E2"/>
    <w:rsid w:val="006F54A5"/>
    <w:rsid w:val="00717313"/>
    <w:rsid w:val="00753BEE"/>
    <w:rsid w:val="008003F5"/>
    <w:rsid w:val="00804584"/>
    <w:rsid w:val="00823711"/>
    <w:rsid w:val="00832057"/>
    <w:rsid w:val="00834275"/>
    <w:rsid w:val="00844B10"/>
    <w:rsid w:val="00852A83"/>
    <w:rsid w:val="00854E28"/>
    <w:rsid w:val="00860751"/>
    <w:rsid w:val="008815F5"/>
    <w:rsid w:val="008877BB"/>
    <w:rsid w:val="00895FF0"/>
    <w:rsid w:val="008B10A8"/>
    <w:rsid w:val="008C277B"/>
    <w:rsid w:val="008E7D91"/>
    <w:rsid w:val="008F07CC"/>
    <w:rsid w:val="008F1BE4"/>
    <w:rsid w:val="00903AA6"/>
    <w:rsid w:val="00910607"/>
    <w:rsid w:val="00914282"/>
    <w:rsid w:val="00921695"/>
    <w:rsid w:val="00921BC6"/>
    <w:rsid w:val="00923149"/>
    <w:rsid w:val="00936A6D"/>
    <w:rsid w:val="00936C2D"/>
    <w:rsid w:val="009551C4"/>
    <w:rsid w:val="00962C5E"/>
    <w:rsid w:val="00963A0B"/>
    <w:rsid w:val="00981237"/>
    <w:rsid w:val="009831CA"/>
    <w:rsid w:val="00984531"/>
    <w:rsid w:val="009A1C2B"/>
    <w:rsid w:val="009A35A1"/>
    <w:rsid w:val="009C1251"/>
    <w:rsid w:val="009C5141"/>
    <w:rsid w:val="009F7D7B"/>
    <w:rsid w:val="00A45957"/>
    <w:rsid w:val="00A71CEC"/>
    <w:rsid w:val="00A73158"/>
    <w:rsid w:val="00A93A8E"/>
    <w:rsid w:val="00AB4003"/>
    <w:rsid w:val="00AB4879"/>
    <w:rsid w:val="00AC5021"/>
    <w:rsid w:val="00AF44CD"/>
    <w:rsid w:val="00B023EC"/>
    <w:rsid w:val="00B17BA5"/>
    <w:rsid w:val="00B5763B"/>
    <w:rsid w:val="00B67B66"/>
    <w:rsid w:val="00B862CD"/>
    <w:rsid w:val="00BD43A5"/>
    <w:rsid w:val="00C24796"/>
    <w:rsid w:val="00C25B15"/>
    <w:rsid w:val="00C30893"/>
    <w:rsid w:val="00C5108C"/>
    <w:rsid w:val="00C62FB0"/>
    <w:rsid w:val="00C64886"/>
    <w:rsid w:val="00C65BED"/>
    <w:rsid w:val="00C66286"/>
    <w:rsid w:val="00C67BD7"/>
    <w:rsid w:val="00C74B32"/>
    <w:rsid w:val="00C818AC"/>
    <w:rsid w:val="00C829C4"/>
    <w:rsid w:val="00C970B8"/>
    <w:rsid w:val="00CA55CD"/>
    <w:rsid w:val="00CC4B5F"/>
    <w:rsid w:val="00CD4828"/>
    <w:rsid w:val="00D106FF"/>
    <w:rsid w:val="00D20F5B"/>
    <w:rsid w:val="00D254C6"/>
    <w:rsid w:val="00D47DCD"/>
    <w:rsid w:val="00D74836"/>
    <w:rsid w:val="00DC1664"/>
    <w:rsid w:val="00DD1A4E"/>
    <w:rsid w:val="00DD559F"/>
    <w:rsid w:val="00DE3620"/>
    <w:rsid w:val="00DE6928"/>
    <w:rsid w:val="00DF1089"/>
    <w:rsid w:val="00DF4C83"/>
    <w:rsid w:val="00E02EFA"/>
    <w:rsid w:val="00E03E54"/>
    <w:rsid w:val="00E15E56"/>
    <w:rsid w:val="00E27ED1"/>
    <w:rsid w:val="00E353BA"/>
    <w:rsid w:val="00E521EF"/>
    <w:rsid w:val="00E745AF"/>
    <w:rsid w:val="00E80181"/>
    <w:rsid w:val="00E97580"/>
    <w:rsid w:val="00EA48E9"/>
    <w:rsid w:val="00EC21A6"/>
    <w:rsid w:val="00EE5A51"/>
    <w:rsid w:val="00F0312B"/>
    <w:rsid w:val="00F354E7"/>
    <w:rsid w:val="00F52C7F"/>
    <w:rsid w:val="00F74E4E"/>
    <w:rsid w:val="00F82269"/>
    <w:rsid w:val="00F97F0C"/>
    <w:rsid w:val="00FA7257"/>
    <w:rsid w:val="00FB6BC8"/>
    <w:rsid w:val="00FB76B6"/>
    <w:rsid w:val="00FC0732"/>
    <w:rsid w:val="00FC79ED"/>
    <w:rsid w:val="00FD5DB9"/>
    <w:rsid w:val="00F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16BD"/>
  <w15:docId w15:val="{EE7A04AF-F184-4129-AB3A-A31A33B4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620"/>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basedOn w:val="a"/>
    <w:uiPriority w:val="34"/>
    <w:qFormat/>
    <w:rsid w:val="00DC1664"/>
    <w:pPr>
      <w:ind w:left="720"/>
      <w:contextualSpacing/>
    </w:pPr>
  </w:style>
  <w:style w:type="table" w:styleId="a5">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0312B"/>
    <w:rPr>
      <w:sz w:val="16"/>
      <w:szCs w:val="16"/>
    </w:rPr>
  </w:style>
  <w:style w:type="paragraph" w:styleId="a9">
    <w:name w:val="annotation text"/>
    <w:basedOn w:val="a"/>
    <w:link w:val="aa"/>
    <w:uiPriority w:val="99"/>
    <w:semiHidden/>
    <w:unhideWhenUsed/>
    <w:rsid w:val="00F0312B"/>
    <w:pPr>
      <w:spacing w:line="240" w:lineRule="auto"/>
    </w:pPr>
    <w:rPr>
      <w:sz w:val="20"/>
      <w:szCs w:val="20"/>
    </w:rPr>
  </w:style>
  <w:style w:type="character" w:customStyle="1" w:styleId="aa">
    <w:name w:val="Текст примечания Знак"/>
    <w:basedOn w:val="a0"/>
    <w:link w:val="a9"/>
    <w:uiPriority w:val="99"/>
    <w:semiHidden/>
    <w:rsid w:val="00F0312B"/>
    <w:rPr>
      <w:sz w:val="20"/>
      <w:szCs w:val="20"/>
    </w:rPr>
  </w:style>
  <w:style w:type="paragraph" w:styleId="ab">
    <w:name w:val="annotation subject"/>
    <w:basedOn w:val="a9"/>
    <w:next w:val="a9"/>
    <w:link w:val="ac"/>
    <w:uiPriority w:val="99"/>
    <w:semiHidden/>
    <w:unhideWhenUsed/>
    <w:rsid w:val="00F0312B"/>
    <w:rPr>
      <w:b/>
      <w:bCs/>
    </w:rPr>
  </w:style>
  <w:style w:type="character" w:customStyle="1" w:styleId="ac">
    <w:name w:val="Тема примечания Знак"/>
    <w:basedOn w:val="aa"/>
    <w:link w:val="ab"/>
    <w:uiPriority w:val="99"/>
    <w:semiHidden/>
    <w:rsid w:val="00F0312B"/>
    <w:rPr>
      <w:b/>
      <w:bCs/>
      <w:sz w:val="20"/>
      <w:szCs w:val="20"/>
    </w:rPr>
  </w:style>
  <w:style w:type="paragraph" w:styleId="ad">
    <w:name w:val="Balloon Text"/>
    <w:basedOn w:val="a"/>
    <w:link w:val="ae"/>
    <w:uiPriority w:val="99"/>
    <w:semiHidden/>
    <w:unhideWhenUsed/>
    <w:rsid w:val="00F0312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312B"/>
    <w:rPr>
      <w:rFonts w:ascii="Segoe UI" w:hAnsi="Segoe UI" w:cs="Segoe UI"/>
      <w:sz w:val="18"/>
      <w:szCs w:val="18"/>
    </w:rPr>
  </w:style>
  <w:style w:type="table" w:customStyle="1" w:styleId="TableNormal">
    <w:name w:val="Table Normal"/>
    <w:uiPriority w:val="2"/>
    <w:semiHidden/>
    <w:unhideWhenUsed/>
    <w:qFormat/>
    <w:rsid w:val="009C51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23576507">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1578420">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56524469">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3</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Econ2</cp:lastModifiedBy>
  <cp:revision>85</cp:revision>
  <cp:lastPrinted>2024-06-10T04:11:00Z</cp:lastPrinted>
  <dcterms:created xsi:type="dcterms:W3CDTF">2021-07-07T05:18:00Z</dcterms:created>
  <dcterms:modified xsi:type="dcterms:W3CDTF">2025-03-25T03:25:00Z</dcterms:modified>
</cp:coreProperties>
</file>